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DD136" w14:textId="39320492" w:rsidR="006C30B0" w:rsidRPr="00CA2255" w:rsidRDefault="009D5A34" w:rsidP="00954834">
      <w:pPr>
        <w:spacing w:after="0" w:line="240" w:lineRule="auto"/>
        <w:jc w:val="center"/>
        <w:rPr>
          <w:b/>
          <w:bCs/>
          <w:u w:val="single"/>
        </w:rPr>
      </w:pPr>
      <w:r>
        <w:rPr>
          <w:b/>
          <w:bCs/>
          <w:u w:val="single"/>
        </w:rPr>
        <w:t>Eloge de l’Occident</w:t>
      </w:r>
    </w:p>
    <w:p w14:paraId="46696724" w14:textId="4EE6376B" w:rsidR="00CA2255" w:rsidRDefault="00CA2255" w:rsidP="00954834">
      <w:pPr>
        <w:spacing w:after="0" w:line="240" w:lineRule="auto"/>
        <w:jc w:val="center"/>
      </w:pPr>
    </w:p>
    <w:p w14:paraId="267B28F5" w14:textId="6330BF5E" w:rsidR="008B05C6" w:rsidRDefault="008B05C6" w:rsidP="00954834">
      <w:pPr>
        <w:spacing w:after="0" w:line="240" w:lineRule="auto"/>
        <w:jc w:val="center"/>
      </w:pPr>
      <w:r w:rsidRPr="008B05C6">
        <w:t xml:space="preserve">« </w:t>
      </w:r>
      <w:r w:rsidRPr="008B05C6">
        <w:rPr>
          <w:i/>
          <w:iCs/>
        </w:rPr>
        <w:t>Là où croît le péril, croît aussi ce qui sauve</w:t>
      </w:r>
      <w:r w:rsidRPr="008B05C6">
        <w:t xml:space="preserve"> »</w:t>
      </w:r>
      <w:r>
        <w:t xml:space="preserve">, </w:t>
      </w:r>
      <w:r w:rsidR="00E96881" w:rsidRPr="00E96881">
        <w:t xml:space="preserve">Friedrich </w:t>
      </w:r>
      <w:r w:rsidRPr="008B05C6">
        <w:t>Hölderlin.</w:t>
      </w:r>
    </w:p>
    <w:p w14:paraId="4B4E290F" w14:textId="77777777" w:rsidR="00B3040A" w:rsidRDefault="00B3040A" w:rsidP="00954834">
      <w:pPr>
        <w:spacing w:after="0" w:line="240" w:lineRule="auto"/>
        <w:jc w:val="center"/>
      </w:pPr>
    </w:p>
    <w:p w14:paraId="4D680616" w14:textId="7B8C2AAD" w:rsidR="008B05C6" w:rsidRDefault="00D17194" w:rsidP="00954834">
      <w:pPr>
        <w:spacing w:after="0" w:line="240" w:lineRule="auto"/>
        <w:jc w:val="center"/>
      </w:pPr>
      <w:r>
        <w:t>« </w:t>
      </w:r>
      <w:r w:rsidRPr="00D17194">
        <w:rPr>
          <w:i/>
          <w:iCs/>
        </w:rPr>
        <w:t>La vérité est un miroir tombé de la main de Dieu et qui s'est brisé. Chacun en ramasse un fragment et dit que toute la vérité s'y trouve</w:t>
      </w:r>
      <w:r>
        <w:t> »,</w:t>
      </w:r>
      <w:r w:rsidRPr="00D17194">
        <w:t xml:space="preserve"> Djalâl ad-Dîn </w:t>
      </w:r>
      <w:proofErr w:type="spellStart"/>
      <w:r w:rsidRPr="00D17194">
        <w:t>Rûmi</w:t>
      </w:r>
      <w:proofErr w:type="spellEnd"/>
      <w:r w:rsidRPr="00D17194">
        <w:t>.</w:t>
      </w:r>
    </w:p>
    <w:p w14:paraId="52CE5468" w14:textId="77777777" w:rsidR="00D17194" w:rsidRDefault="00D17194" w:rsidP="00954834">
      <w:pPr>
        <w:spacing w:after="0" w:line="240" w:lineRule="auto"/>
        <w:jc w:val="center"/>
      </w:pPr>
    </w:p>
    <w:p w14:paraId="160B6DFD" w14:textId="7FEAA9FC" w:rsidR="00CA2255" w:rsidRDefault="00CA2255" w:rsidP="00954834">
      <w:pPr>
        <w:spacing w:after="0" w:line="240" w:lineRule="auto"/>
        <w:jc w:val="center"/>
      </w:pPr>
      <w:r>
        <w:t xml:space="preserve">Par </w:t>
      </w:r>
      <w:r w:rsidRPr="00321B62">
        <w:t>Benjamin LISAN</w:t>
      </w:r>
      <w:r w:rsidR="00A50F94" w:rsidRPr="00321B62">
        <w:t>, le 21/05/2022</w:t>
      </w:r>
      <w:r w:rsidR="00A50F94">
        <w:t>.</w:t>
      </w:r>
    </w:p>
    <w:p w14:paraId="17CCEB81" w14:textId="3F7EEE40" w:rsidR="0035351E" w:rsidRDefault="0035351E" w:rsidP="00030CC7">
      <w:pPr>
        <w:spacing w:after="0" w:line="240" w:lineRule="auto"/>
      </w:pPr>
    </w:p>
    <w:p w14:paraId="0386F09C" w14:textId="6506B9CD" w:rsidR="00897DD5" w:rsidRPr="00897DD5" w:rsidRDefault="00897DD5" w:rsidP="00897DD5">
      <w:pPr>
        <w:spacing w:after="0" w:line="240" w:lineRule="auto"/>
        <w:jc w:val="center"/>
        <w:rPr>
          <w:color w:val="FF0000"/>
        </w:rPr>
      </w:pPr>
      <w:r>
        <w:rPr>
          <w:color w:val="FF0000"/>
        </w:rPr>
        <w:t>Texte inachevé.</w:t>
      </w:r>
    </w:p>
    <w:p w14:paraId="6BBD8715" w14:textId="7BAABE3B" w:rsidR="00C5186E" w:rsidRDefault="00C5186E" w:rsidP="00C5186E">
      <w:pPr>
        <w:pStyle w:val="Titre1"/>
      </w:pPr>
      <w:bookmarkStart w:id="0" w:name="_Toc104273697"/>
      <w:r>
        <w:t>Introduction</w:t>
      </w:r>
      <w:bookmarkEnd w:id="0"/>
    </w:p>
    <w:p w14:paraId="1283B2D2" w14:textId="77777777" w:rsidR="00C5186E" w:rsidRDefault="00C5186E" w:rsidP="00030CC7">
      <w:pPr>
        <w:spacing w:after="0" w:line="240" w:lineRule="auto"/>
      </w:pPr>
    </w:p>
    <w:p w14:paraId="19950B71" w14:textId="755C9F9C" w:rsidR="002F46EB" w:rsidRDefault="002F46EB" w:rsidP="00030CC7">
      <w:pPr>
        <w:spacing w:after="0" w:line="240" w:lineRule="auto"/>
      </w:pPr>
      <w:r w:rsidRPr="00C3773D">
        <w:rPr>
          <w:u w:val="single"/>
        </w:rPr>
        <w:t>Précision</w:t>
      </w:r>
      <w:r>
        <w:t> : Je ne suis pas objectif</w:t>
      </w:r>
      <w:r w:rsidR="00C31EB0">
        <w:t xml:space="preserve"> dans la suite de ce texte</w:t>
      </w:r>
      <w:r>
        <w:t>.</w:t>
      </w:r>
      <w:r w:rsidR="00747C75">
        <w:t xml:space="preserve"> Mais c’est voulu, </w:t>
      </w:r>
      <w:r w:rsidR="00C3773D">
        <w:t>car je veux</w:t>
      </w:r>
      <w:r w:rsidR="00747C75">
        <w:t xml:space="preserve"> défendre l’Occident, face à ses multiples dénigrements</w:t>
      </w:r>
      <w:r w:rsidR="006E137B">
        <w:t xml:space="preserve"> (</w:t>
      </w:r>
      <w:r w:rsidR="00262CC3">
        <w:t>« </w:t>
      </w:r>
      <w:proofErr w:type="spellStart"/>
      <w:r w:rsidR="006E137B">
        <w:t>wokes</w:t>
      </w:r>
      <w:proofErr w:type="spellEnd"/>
      <w:r w:rsidR="00262CC3">
        <w:t> »</w:t>
      </w:r>
      <w:r w:rsidR="006E137B">
        <w:t>, islamistes, panafricains, russes, d’extrême-droite, d’extrême-gauche,</w:t>
      </w:r>
      <w:r w:rsidR="00747C75">
        <w:t xml:space="preserve"> …</w:t>
      </w:r>
      <w:r w:rsidR="006E137B">
        <w:t>).</w:t>
      </w:r>
    </w:p>
    <w:p w14:paraId="1A4EB6F6" w14:textId="77777777" w:rsidR="00B61E0D" w:rsidRDefault="00B61E0D" w:rsidP="00030CC7">
      <w:pPr>
        <w:spacing w:after="0" w:line="240" w:lineRule="auto"/>
      </w:pPr>
    </w:p>
    <w:p w14:paraId="56FB9678" w14:textId="673A94CF" w:rsidR="00C3773D" w:rsidRPr="009167E8" w:rsidRDefault="00C3773D" w:rsidP="00B61E0D">
      <w:pPr>
        <w:spacing w:after="0" w:line="240" w:lineRule="auto"/>
      </w:pPr>
      <w:r>
        <w:t>C’est ma déclaration d’amour pour l’Occident.</w:t>
      </w:r>
      <w:r w:rsidR="00B61E0D">
        <w:t xml:space="preserve"> </w:t>
      </w:r>
      <w:r>
        <w:t>Si j’en avais la possibilité, j’écrirais même le « </w:t>
      </w:r>
      <w:r w:rsidRPr="009167E8">
        <w:rPr>
          <w:i/>
          <w:iCs/>
        </w:rPr>
        <w:t>Dictionnaire amoureux de l’Occident</w:t>
      </w:r>
      <w:r>
        <w:t> », dans cette c</w:t>
      </w:r>
      <w:r w:rsidRPr="009167E8">
        <w:t xml:space="preserve">ollection </w:t>
      </w:r>
      <w:r>
        <w:t>« </w:t>
      </w:r>
      <w:r w:rsidRPr="009167E8">
        <w:rPr>
          <w:i/>
          <w:iCs/>
        </w:rPr>
        <w:t>Dictionnaire amoureux</w:t>
      </w:r>
      <w:r>
        <w:t> », chez l’éditeur</w:t>
      </w:r>
      <w:r w:rsidRPr="009167E8">
        <w:t xml:space="preserve"> </w:t>
      </w:r>
      <w:r>
        <w:t>P</w:t>
      </w:r>
      <w:r w:rsidRPr="009167E8">
        <w:t>lon</w:t>
      </w:r>
      <w:r>
        <w:rPr>
          <w:rStyle w:val="Appelnotedebasdep"/>
        </w:rPr>
        <w:footnoteReference w:id="1"/>
      </w:r>
      <w:r>
        <w:t>.</w:t>
      </w:r>
    </w:p>
    <w:p w14:paraId="30ECF482" w14:textId="77777777" w:rsidR="002F46EB" w:rsidRDefault="002F46EB" w:rsidP="00030CC7">
      <w:pPr>
        <w:spacing w:after="0" w:line="240" w:lineRule="auto"/>
      </w:pPr>
    </w:p>
    <w:p w14:paraId="3AFD9CD4" w14:textId="32345930" w:rsidR="001518AB" w:rsidRDefault="0035351E" w:rsidP="00030CC7">
      <w:pPr>
        <w:spacing w:after="0" w:line="240" w:lineRule="auto"/>
      </w:pPr>
      <w:r>
        <w:t>De mon point de vue, les plus grands apports de l’Occident au monde entier sont :</w:t>
      </w:r>
    </w:p>
    <w:p w14:paraId="1D4E53FE" w14:textId="60F8EAAC" w:rsidR="0035351E" w:rsidRDefault="0035351E" w:rsidP="00030CC7">
      <w:pPr>
        <w:spacing w:after="0" w:line="240" w:lineRule="auto"/>
      </w:pPr>
    </w:p>
    <w:p w14:paraId="484FB98D" w14:textId="59992351" w:rsidR="0035351E" w:rsidRDefault="0035351E" w:rsidP="0035351E">
      <w:pPr>
        <w:pStyle w:val="Paragraphedeliste"/>
        <w:numPr>
          <w:ilvl w:val="0"/>
          <w:numId w:val="2"/>
        </w:numPr>
        <w:spacing w:after="0" w:line="240" w:lineRule="auto"/>
      </w:pPr>
      <w:r>
        <w:t>L’état de droit et la liberté de conscience qui l’accompagne,</w:t>
      </w:r>
    </w:p>
    <w:p w14:paraId="62ECC486" w14:textId="2D6E8595" w:rsidR="0035351E" w:rsidRDefault="0035351E" w:rsidP="0035351E">
      <w:pPr>
        <w:pStyle w:val="Paragraphedeliste"/>
        <w:numPr>
          <w:ilvl w:val="0"/>
          <w:numId w:val="2"/>
        </w:numPr>
        <w:spacing w:after="0" w:line="240" w:lineRule="auto"/>
      </w:pPr>
      <w:r>
        <w:t>La pensée scientifique et les inventions technologiques qui ont pu faciliter l</w:t>
      </w:r>
      <w:r w:rsidR="00957114">
        <w:t xml:space="preserve">es </w:t>
      </w:r>
      <w:r>
        <w:t>existences des hommes.</w:t>
      </w:r>
    </w:p>
    <w:p w14:paraId="5AD26132" w14:textId="224F7A79" w:rsidR="007D3879" w:rsidRDefault="007D3879" w:rsidP="0035351E">
      <w:pPr>
        <w:pStyle w:val="Paragraphedeliste"/>
        <w:numPr>
          <w:ilvl w:val="0"/>
          <w:numId w:val="2"/>
        </w:numPr>
        <w:spacing w:after="0" w:line="240" w:lineRule="auto"/>
      </w:pPr>
      <w:r>
        <w:t>L’extraordinaire inventivité</w:t>
      </w:r>
      <w:r w:rsidR="00D12D64">
        <w:t xml:space="preserve"> et imagination</w:t>
      </w:r>
      <w:r>
        <w:t xml:space="preserve"> de cette civilisation.</w:t>
      </w:r>
    </w:p>
    <w:p w14:paraId="5E1A4567" w14:textId="0D22AA9B" w:rsidR="00654253" w:rsidRDefault="00654253" w:rsidP="0035351E">
      <w:pPr>
        <w:pStyle w:val="Paragraphedeliste"/>
        <w:numPr>
          <w:ilvl w:val="0"/>
          <w:numId w:val="2"/>
        </w:numPr>
        <w:spacing w:after="0" w:line="240" w:lineRule="auto"/>
      </w:pPr>
      <w:r>
        <w:t>Sa capacité de s’améliorer perpétuellement et de se réinventer</w:t>
      </w:r>
      <w:r w:rsidR="00D63339">
        <w:t>, sans cesse</w:t>
      </w:r>
      <w:r>
        <w:t>.</w:t>
      </w:r>
    </w:p>
    <w:p w14:paraId="3AA4213E" w14:textId="3FE2404E" w:rsidR="0035351E" w:rsidRDefault="0035351E" w:rsidP="0035351E">
      <w:pPr>
        <w:pStyle w:val="Paragraphedeliste"/>
        <w:numPr>
          <w:ilvl w:val="0"/>
          <w:numId w:val="2"/>
        </w:numPr>
        <w:spacing w:after="0" w:line="240" w:lineRule="auto"/>
      </w:pPr>
      <w:r>
        <w:t>Eventuellement, aussi, certainement les plus belles œuvres d’art au monde.</w:t>
      </w:r>
    </w:p>
    <w:p w14:paraId="65C9C468" w14:textId="1F8EED89" w:rsidR="00630284" w:rsidRDefault="00630284" w:rsidP="0035351E">
      <w:pPr>
        <w:pStyle w:val="Paragraphedeliste"/>
        <w:numPr>
          <w:ilvl w:val="0"/>
          <w:numId w:val="2"/>
        </w:numPr>
        <w:spacing w:after="0" w:line="240" w:lineRule="auto"/>
      </w:pPr>
      <w:r>
        <w:t>L’ouverture au monde et aux autres cultures.</w:t>
      </w:r>
    </w:p>
    <w:p w14:paraId="05B2C384" w14:textId="377560E8" w:rsidR="00D07993" w:rsidRDefault="00D07993" w:rsidP="0035351E">
      <w:pPr>
        <w:pStyle w:val="Paragraphedeliste"/>
        <w:numPr>
          <w:ilvl w:val="0"/>
          <w:numId w:val="2"/>
        </w:numPr>
        <w:spacing w:after="0" w:line="240" w:lineRule="auto"/>
      </w:pPr>
      <w:r>
        <w:t>Peut-être même la recherche d’une certaine perfection, élévation, transcendance, hauteur morale</w:t>
      </w:r>
      <w:r w:rsidR="009643D3">
        <w:t xml:space="preserve"> et</w:t>
      </w:r>
      <w:r>
        <w:t xml:space="preserve"> spirituelle … (par exemple, via la recherche du bien, </w:t>
      </w:r>
      <w:r w:rsidR="00C31EB0">
        <w:t xml:space="preserve">du </w:t>
      </w:r>
      <w:r>
        <w:t>beau et</w:t>
      </w:r>
      <w:r w:rsidR="00C31EB0">
        <w:t xml:space="preserve"> du</w:t>
      </w:r>
      <w:r>
        <w:t xml:space="preserve"> vrai). </w:t>
      </w:r>
    </w:p>
    <w:p w14:paraId="306CC1C8" w14:textId="77777777" w:rsidR="009167E8" w:rsidRDefault="009167E8" w:rsidP="003C3E26">
      <w:pPr>
        <w:spacing w:after="0" w:line="240" w:lineRule="auto"/>
      </w:pPr>
    </w:p>
    <w:p w14:paraId="4E4DA748" w14:textId="03748508" w:rsidR="003C3E26" w:rsidRDefault="003C3E26" w:rsidP="003C3E26">
      <w:pPr>
        <w:pStyle w:val="Titre1"/>
      </w:pPr>
      <w:bookmarkStart w:id="1" w:name="_Toc104273698"/>
      <w:r>
        <w:t>Les idéaux et la philosophie de l’Occident</w:t>
      </w:r>
      <w:bookmarkEnd w:id="1"/>
    </w:p>
    <w:p w14:paraId="034C20A6" w14:textId="77777777" w:rsidR="003C3E26" w:rsidRDefault="003C3E26" w:rsidP="003C3E26">
      <w:pPr>
        <w:spacing w:after="0" w:line="240" w:lineRule="auto"/>
      </w:pPr>
    </w:p>
    <w:p w14:paraId="1A8D3D4D" w14:textId="5683CE38" w:rsidR="003C3E26" w:rsidRDefault="003C3E26" w:rsidP="003C3E26">
      <w:pPr>
        <w:spacing w:after="0" w:line="240" w:lineRule="auto"/>
        <w:jc w:val="both"/>
      </w:pPr>
      <w:r>
        <w:t xml:space="preserve">Les idéaux de l’Occident sont </w:t>
      </w:r>
      <w:r w:rsidRPr="008972E8">
        <w:rPr>
          <w:i/>
          <w:iCs/>
        </w:rPr>
        <w:t>humanistes</w:t>
      </w:r>
      <w:r w:rsidR="00BE472F">
        <w:rPr>
          <w:rStyle w:val="Appelnotedebasdep"/>
          <w:i/>
          <w:iCs/>
        </w:rPr>
        <w:footnoteReference w:id="2"/>
      </w:r>
      <w:r>
        <w:t xml:space="preserve">. </w:t>
      </w:r>
      <w:r w:rsidRPr="003C3E26">
        <w:t xml:space="preserve">La civilisation occidentale place la </w:t>
      </w:r>
      <w:r w:rsidRPr="00B75418">
        <w:rPr>
          <w:b/>
          <w:bCs/>
        </w:rPr>
        <w:t xml:space="preserve">personne humaine et son épanouissement </w:t>
      </w:r>
      <w:r w:rsidR="00B75418">
        <w:rPr>
          <w:b/>
          <w:bCs/>
        </w:rPr>
        <w:t xml:space="preserve">(son bonheur) </w:t>
      </w:r>
      <w:r w:rsidRPr="00B75418">
        <w:rPr>
          <w:b/>
          <w:bCs/>
        </w:rPr>
        <w:t>au-dessus de toutes les autres valeurs</w:t>
      </w:r>
      <w:r w:rsidRPr="003C3E26">
        <w:t xml:space="preserve">. Elle se préoccupe de la </w:t>
      </w:r>
      <w:r w:rsidRPr="00B75418">
        <w:rPr>
          <w:b/>
          <w:bCs/>
        </w:rPr>
        <w:t>dignité de l'esprit humain</w:t>
      </w:r>
      <w:r w:rsidRPr="003C3E26">
        <w:t xml:space="preserve"> et</w:t>
      </w:r>
      <w:r w:rsidR="00B75418">
        <w:t xml:space="preserve"> cherche</w:t>
      </w:r>
      <w:r w:rsidRPr="003C3E26">
        <w:t xml:space="preserve"> la mettre en valeur.</w:t>
      </w:r>
    </w:p>
    <w:p w14:paraId="024A573F" w14:textId="77777777" w:rsidR="008972E8" w:rsidRDefault="008972E8" w:rsidP="003C3E26">
      <w:pPr>
        <w:spacing w:after="0" w:line="240" w:lineRule="auto"/>
        <w:jc w:val="both"/>
      </w:pPr>
    </w:p>
    <w:p w14:paraId="234C40C2" w14:textId="45D2AF0B" w:rsidR="008972E8" w:rsidRDefault="00B75418" w:rsidP="003C3E26">
      <w:pPr>
        <w:spacing w:after="0" w:line="240" w:lineRule="auto"/>
        <w:jc w:val="both"/>
      </w:pPr>
      <w:r>
        <w:t>[Dans un monde idéal, ] i</w:t>
      </w:r>
      <w:r w:rsidR="008972E8">
        <w:t>ls sont basés</w:t>
      </w:r>
      <w:r w:rsidR="005D269C">
        <w:t xml:space="preserve"> sur ces valeurs</w:t>
      </w:r>
      <w:r>
        <w:t>, ci-dessous</w:t>
      </w:r>
      <w:r w:rsidR="00BE472F">
        <w:t xml:space="preserve">, qu’on retrouve dans la philosophie des </w:t>
      </w:r>
      <w:r w:rsidR="00BE472F" w:rsidRPr="002047AB">
        <w:rPr>
          <w:i/>
          <w:iCs/>
        </w:rPr>
        <w:t>Droits humains</w:t>
      </w:r>
      <w:r w:rsidR="002047AB">
        <w:rPr>
          <w:rStyle w:val="Appelnotedebasdep"/>
          <w:i/>
          <w:iCs/>
        </w:rPr>
        <w:footnoteReference w:id="3"/>
      </w:r>
      <w:r w:rsidR="00BE472F">
        <w:t>, élaborée au 18° siècle</w:t>
      </w:r>
      <w:r w:rsidR="002047AB">
        <w:t xml:space="preserve"> (voir ci-après)</w:t>
      </w:r>
      <w:r w:rsidR="008972E8">
        <w:t> :</w:t>
      </w:r>
    </w:p>
    <w:p w14:paraId="6EA8F416" w14:textId="77777777" w:rsidR="008972E8" w:rsidRDefault="008972E8" w:rsidP="003C3E26">
      <w:pPr>
        <w:spacing w:after="0" w:line="240" w:lineRule="auto"/>
        <w:jc w:val="both"/>
      </w:pPr>
    </w:p>
    <w:p w14:paraId="7DB36295" w14:textId="21EB6566" w:rsidR="003C3E26" w:rsidRDefault="008972E8" w:rsidP="002047AB">
      <w:pPr>
        <w:pStyle w:val="Paragraphedeliste"/>
        <w:numPr>
          <w:ilvl w:val="0"/>
          <w:numId w:val="5"/>
        </w:numPr>
        <w:spacing w:after="0" w:line="240" w:lineRule="auto"/>
        <w:jc w:val="both"/>
      </w:pPr>
      <w:r>
        <w:t xml:space="preserve">Sur le </w:t>
      </w:r>
      <w:r w:rsidRPr="002047AB">
        <w:rPr>
          <w:i/>
          <w:iCs/>
        </w:rPr>
        <w:t>respect des êtres humains</w:t>
      </w:r>
      <w:r>
        <w:t>, de leurs droits, de leur différences</w:t>
      </w:r>
      <w:r w:rsidR="0039119F">
        <w:t xml:space="preserve"> (</w:t>
      </w:r>
      <w:r w:rsidR="00516650">
        <w:t xml:space="preserve">de leur </w:t>
      </w:r>
      <w:r w:rsidR="0039119F">
        <w:t>altérité)</w:t>
      </w:r>
      <w:r>
        <w:t>, de leur diversité</w:t>
      </w:r>
      <w:r w:rsidR="0039119F">
        <w:t xml:space="preserve"> _ </w:t>
      </w:r>
      <w:r w:rsidR="00516650" w:rsidRPr="00516650">
        <w:t>quels que soient l'ethnie, la nationalité, la religion (ou l'absence de religion), la couleur de peau, le handicap, l'orientation sexuelle, l'identité de genre</w:t>
      </w:r>
      <w:r w:rsidR="00516650">
        <w:t xml:space="preserve">, du genre </w:t>
      </w:r>
      <w:r w:rsidR="00516650" w:rsidRPr="00516650">
        <w:t>... (principe de non-discrimination envers toute</w:t>
      </w:r>
      <w:r w:rsidR="00516650">
        <w:t>s et tous</w:t>
      </w:r>
      <w:r w:rsidR="00516650" w:rsidRPr="00516650">
        <w:t>).</w:t>
      </w:r>
    </w:p>
    <w:p w14:paraId="5E9DB83E" w14:textId="7FA258C1" w:rsidR="00864288" w:rsidRDefault="00864288" w:rsidP="002047AB">
      <w:pPr>
        <w:pStyle w:val="Paragraphedeliste"/>
        <w:numPr>
          <w:ilvl w:val="0"/>
          <w:numId w:val="5"/>
        </w:numPr>
        <w:spacing w:after="0" w:line="240" w:lineRule="auto"/>
        <w:jc w:val="both"/>
      </w:pPr>
      <w:r>
        <w:t xml:space="preserve">Sur la </w:t>
      </w:r>
      <w:r w:rsidRPr="00312BE2">
        <w:rPr>
          <w:i/>
          <w:iCs/>
        </w:rPr>
        <w:t>liberté de conscience</w:t>
      </w:r>
      <w:r w:rsidR="00ED079E">
        <w:rPr>
          <w:i/>
          <w:iCs/>
        </w:rPr>
        <w:t xml:space="preserve"> et d’expression</w:t>
      </w:r>
      <w:r w:rsidR="00312BE2">
        <w:t xml:space="preserve"> (dans les limites du respect du droit</w:t>
      </w:r>
      <w:r w:rsidR="0053211E">
        <w:t> _ c'est-à-dire en respectant le principe de non-incitation à la violence ou au meurtre contre autrui</w:t>
      </w:r>
      <w:r w:rsidR="00312BE2">
        <w:t>)</w:t>
      </w:r>
      <w:r>
        <w:t>.</w:t>
      </w:r>
    </w:p>
    <w:p w14:paraId="2D905DDB" w14:textId="50A0DDEF" w:rsidR="00BE472F" w:rsidRDefault="00BE472F" w:rsidP="002047AB">
      <w:pPr>
        <w:pStyle w:val="Paragraphedeliste"/>
        <w:numPr>
          <w:ilvl w:val="0"/>
          <w:numId w:val="5"/>
        </w:numPr>
        <w:spacing w:after="0" w:line="240" w:lineRule="auto"/>
        <w:jc w:val="both"/>
      </w:pPr>
      <w:r>
        <w:t xml:space="preserve">Sur </w:t>
      </w:r>
      <w:r w:rsidRPr="002047AB">
        <w:rPr>
          <w:i/>
          <w:iCs/>
        </w:rPr>
        <w:t>l’égalité de</w:t>
      </w:r>
      <w:r w:rsidR="00B75418">
        <w:rPr>
          <w:i/>
          <w:iCs/>
        </w:rPr>
        <w:t xml:space="preserve"> tous</w:t>
      </w:r>
      <w:r w:rsidRPr="002047AB">
        <w:rPr>
          <w:i/>
          <w:iCs/>
        </w:rPr>
        <w:t xml:space="preserve"> hommes</w:t>
      </w:r>
      <w:r>
        <w:t>, au niveau du droit,</w:t>
      </w:r>
      <w:r w:rsidR="00B3040A">
        <w:t xml:space="preserve"> et maintenant, l’égalité homme et femme (surtout atteinte dans les pays scandinaves : Norvège, Suède, Danemark, Islande).</w:t>
      </w:r>
    </w:p>
    <w:p w14:paraId="2D32C620" w14:textId="7D9971CC" w:rsidR="00BE472F" w:rsidRDefault="00BE472F" w:rsidP="002047AB">
      <w:pPr>
        <w:pStyle w:val="Paragraphedeliste"/>
        <w:numPr>
          <w:ilvl w:val="0"/>
          <w:numId w:val="5"/>
        </w:numPr>
        <w:spacing w:after="0" w:line="240" w:lineRule="auto"/>
        <w:jc w:val="both"/>
      </w:pPr>
      <w:r>
        <w:t xml:space="preserve">Sur la </w:t>
      </w:r>
      <w:r w:rsidRPr="002047AB">
        <w:rPr>
          <w:i/>
          <w:iCs/>
        </w:rPr>
        <w:t xml:space="preserve">tolérance </w:t>
      </w:r>
      <w:r w:rsidR="0039119F" w:rsidRPr="002047AB">
        <w:rPr>
          <w:i/>
          <w:iCs/>
        </w:rPr>
        <w:t>et le respect</w:t>
      </w:r>
      <w:r w:rsidRPr="002047AB">
        <w:rPr>
          <w:i/>
          <w:iCs/>
        </w:rPr>
        <w:t xml:space="preserve"> </w:t>
      </w:r>
      <w:r w:rsidR="0039119F" w:rsidRPr="002047AB">
        <w:rPr>
          <w:i/>
          <w:iCs/>
        </w:rPr>
        <w:t>d</w:t>
      </w:r>
      <w:r w:rsidRPr="002047AB">
        <w:rPr>
          <w:i/>
          <w:iCs/>
        </w:rPr>
        <w:t>es opinions des autres</w:t>
      </w:r>
      <w:r>
        <w:t>, à condition que ces autres respectent les opinions des précédents (principe de tolérance</w:t>
      </w:r>
      <w:r w:rsidR="0039119F">
        <w:t xml:space="preserve"> et de respect</w:t>
      </w:r>
      <w:r>
        <w:t xml:space="preserve"> mutuel</w:t>
      </w:r>
      <w:r w:rsidR="0039119F">
        <w:t>s</w:t>
      </w:r>
      <w:r>
        <w:t xml:space="preserve"> obligatoire</w:t>
      </w:r>
      <w:r w:rsidR="0039119F">
        <w:t>s</w:t>
      </w:r>
      <w:r>
        <w:t>),</w:t>
      </w:r>
    </w:p>
    <w:p w14:paraId="02AFAAB4" w14:textId="23970454" w:rsidR="0039119F" w:rsidRDefault="0039119F" w:rsidP="002047AB">
      <w:pPr>
        <w:pStyle w:val="Paragraphedeliste"/>
        <w:numPr>
          <w:ilvl w:val="0"/>
          <w:numId w:val="5"/>
        </w:numPr>
        <w:spacing w:after="0" w:line="240" w:lineRule="auto"/>
        <w:jc w:val="both"/>
      </w:pPr>
      <w:r>
        <w:t>Sur le soucis</w:t>
      </w:r>
      <w:r w:rsidR="002047AB">
        <w:t xml:space="preserve"> de la </w:t>
      </w:r>
      <w:r w:rsidR="002047AB" w:rsidRPr="002047AB">
        <w:rPr>
          <w:i/>
          <w:iCs/>
        </w:rPr>
        <w:t>justice égale pour tous</w:t>
      </w:r>
      <w:r w:rsidR="002047AB">
        <w:t xml:space="preserve"> </w:t>
      </w:r>
      <w:r w:rsidR="00903FF8">
        <w:t>[sur le soucis</w:t>
      </w:r>
      <w:r>
        <w:t xml:space="preserve"> </w:t>
      </w:r>
      <w:r w:rsidRPr="002047AB">
        <w:rPr>
          <w:i/>
          <w:iCs/>
        </w:rPr>
        <w:t>d’être juste envers autrui</w:t>
      </w:r>
      <w:r w:rsidR="002047AB">
        <w:t>, quel qu’il soit</w:t>
      </w:r>
      <w:r w:rsidR="00903FF8">
        <w:t xml:space="preserve"> _ même si l’on est énervé ou pas d’accord avec lui]</w:t>
      </w:r>
      <w:r w:rsidR="002047AB">
        <w:t>.</w:t>
      </w:r>
    </w:p>
    <w:p w14:paraId="738DBFF0" w14:textId="1E4F8AB9" w:rsidR="00903FF8" w:rsidRDefault="00903FF8" w:rsidP="002047AB">
      <w:pPr>
        <w:pStyle w:val="Paragraphedeliste"/>
        <w:numPr>
          <w:ilvl w:val="0"/>
          <w:numId w:val="5"/>
        </w:numPr>
        <w:spacing w:after="0" w:line="240" w:lineRule="auto"/>
        <w:jc w:val="both"/>
      </w:pPr>
      <w:r>
        <w:t xml:space="preserve">Sur la </w:t>
      </w:r>
      <w:r w:rsidRPr="00CE2DF6">
        <w:rPr>
          <w:i/>
          <w:iCs/>
        </w:rPr>
        <w:t>présomption d’innocence</w:t>
      </w:r>
      <w:r w:rsidR="00CE2DF6">
        <w:rPr>
          <w:rStyle w:val="Appelnotedebasdep"/>
          <w:i/>
          <w:iCs/>
        </w:rPr>
        <w:footnoteReference w:id="4"/>
      </w:r>
      <w:r w:rsidR="00CE2DF6">
        <w:t xml:space="preserve"> (tout personne est considérée, a priori, comme innocente, jusqu’à ce qu</w:t>
      </w:r>
      <w:r w:rsidR="00BE6214">
        <w:t>e l</w:t>
      </w:r>
      <w:r w:rsidR="00CE2DF6">
        <w:t xml:space="preserve">’on </w:t>
      </w:r>
      <w:proofErr w:type="gramStart"/>
      <w:r w:rsidR="00CE2DF6">
        <w:t>a</w:t>
      </w:r>
      <w:proofErr w:type="gramEnd"/>
      <w:r w:rsidR="00CE2DF6">
        <w:t xml:space="preserve"> démontré (objectivement, honnêtement, si possible d’une façon incontestable) qu’elle est finalement coupable.</w:t>
      </w:r>
    </w:p>
    <w:p w14:paraId="6C89A16A" w14:textId="6C4D357C" w:rsidR="00936A16" w:rsidRDefault="00936A16" w:rsidP="002047AB">
      <w:pPr>
        <w:pStyle w:val="Paragraphedeliste"/>
        <w:numPr>
          <w:ilvl w:val="0"/>
          <w:numId w:val="5"/>
        </w:numPr>
        <w:spacing w:after="0" w:line="240" w:lineRule="auto"/>
        <w:jc w:val="both"/>
      </w:pPr>
      <w:r>
        <w:t>Sur le fait que l’on ne se fait pas justice soi-même (</w:t>
      </w:r>
      <w:r w:rsidRPr="00936A16">
        <w:t xml:space="preserve">« </w:t>
      </w:r>
      <w:r w:rsidRPr="00936A16">
        <w:rPr>
          <w:i/>
          <w:iCs/>
        </w:rPr>
        <w:t>nul ne peut se faire justice à soi-même</w:t>
      </w:r>
      <w:r w:rsidRPr="00936A16">
        <w:t xml:space="preserve"> »</w:t>
      </w:r>
      <w:r>
        <w:t>)</w:t>
      </w:r>
      <w:r>
        <w:rPr>
          <w:rStyle w:val="Appelnotedebasdep"/>
        </w:rPr>
        <w:footnoteReference w:id="5"/>
      </w:r>
      <w:r>
        <w:t>.</w:t>
      </w:r>
    </w:p>
    <w:p w14:paraId="5466B575" w14:textId="418167BC" w:rsidR="003C3E26" w:rsidRDefault="00CE2DF6" w:rsidP="00CE2DF6">
      <w:pPr>
        <w:pStyle w:val="Paragraphedeliste"/>
        <w:numPr>
          <w:ilvl w:val="0"/>
          <w:numId w:val="5"/>
        </w:numPr>
        <w:spacing w:after="0" w:line="240" w:lineRule="auto"/>
        <w:ind w:left="714" w:hanging="357"/>
      </w:pPr>
      <w:r>
        <w:t xml:space="preserve">Sur </w:t>
      </w:r>
      <w:r w:rsidRPr="00CE2DF6">
        <w:rPr>
          <w:i/>
          <w:iCs/>
        </w:rPr>
        <w:t>l’honnêteté</w:t>
      </w:r>
      <w:r>
        <w:t xml:space="preserve"> des institutions envers les citoyens, des élections, des informations.</w:t>
      </w:r>
    </w:p>
    <w:p w14:paraId="1C7566F3" w14:textId="7A861BDF" w:rsidR="00312BE2" w:rsidRDefault="00312BE2" w:rsidP="0053211E">
      <w:pPr>
        <w:pStyle w:val="Paragraphedeliste"/>
        <w:numPr>
          <w:ilvl w:val="0"/>
          <w:numId w:val="5"/>
        </w:numPr>
        <w:spacing w:after="0" w:line="240" w:lineRule="auto"/>
        <w:ind w:left="714" w:hanging="357"/>
        <w:jc w:val="both"/>
      </w:pPr>
      <w:r>
        <w:t xml:space="preserve">Sur la </w:t>
      </w:r>
      <w:r w:rsidRPr="0053211E">
        <w:rPr>
          <w:i/>
          <w:iCs/>
        </w:rPr>
        <w:t xml:space="preserve">liberté </w:t>
      </w:r>
      <w:r w:rsidR="0053211E" w:rsidRPr="0053211E">
        <w:rPr>
          <w:i/>
          <w:iCs/>
        </w:rPr>
        <w:t>de disposer de son corps</w:t>
      </w:r>
      <w:r w:rsidR="0053211E">
        <w:t xml:space="preserve"> (dans les limites du respect du droit : pas d’automutilation pathologiques, liées à des maladies mentales etc. …).</w:t>
      </w:r>
    </w:p>
    <w:p w14:paraId="05E840D0" w14:textId="1670E57C" w:rsidR="003F113D" w:rsidRDefault="003F113D" w:rsidP="0053211E">
      <w:pPr>
        <w:pStyle w:val="Paragraphedeliste"/>
        <w:numPr>
          <w:ilvl w:val="0"/>
          <w:numId w:val="5"/>
        </w:numPr>
        <w:spacing w:after="0" w:line="240" w:lineRule="auto"/>
        <w:ind w:left="714" w:hanging="357"/>
        <w:jc w:val="both"/>
      </w:pPr>
      <w:r>
        <w:t xml:space="preserve">Sur le </w:t>
      </w:r>
      <w:r w:rsidRPr="003F113D">
        <w:rPr>
          <w:i/>
          <w:iCs/>
        </w:rPr>
        <w:t>droit de grève</w:t>
      </w:r>
      <w:r>
        <w:t xml:space="preserve"> (dans les limites du respect du droit</w:t>
      </w:r>
      <w:r w:rsidR="00517A4F">
        <w:t xml:space="preserve"> _ </w:t>
      </w:r>
      <w:r w:rsidR="008065FB">
        <w:t>la grève</w:t>
      </w:r>
      <w:r w:rsidR="00517A4F">
        <w:t xml:space="preserve"> doit être déclarée à l’avance, doit être justifiée par un problème de justice sociale, doit respecter les hommes et les biens, ne pas paralyser tout le pays …</w:t>
      </w:r>
      <w:r>
        <w:t>).</w:t>
      </w:r>
    </w:p>
    <w:p w14:paraId="04207FAC" w14:textId="3B283320" w:rsidR="00892DBB" w:rsidRDefault="00892DBB" w:rsidP="0053211E">
      <w:pPr>
        <w:pStyle w:val="Paragraphedeliste"/>
        <w:numPr>
          <w:ilvl w:val="0"/>
          <w:numId w:val="5"/>
        </w:numPr>
        <w:spacing w:after="0" w:line="240" w:lineRule="auto"/>
        <w:ind w:left="714" w:hanging="357"/>
        <w:jc w:val="both"/>
      </w:pPr>
      <w:r>
        <w:lastRenderedPageBreak/>
        <w:t xml:space="preserve">Sur la </w:t>
      </w:r>
      <w:r w:rsidRPr="00892DBB">
        <w:rPr>
          <w:i/>
          <w:iCs/>
        </w:rPr>
        <w:t>liberté d’association et de réunion</w:t>
      </w:r>
      <w:r>
        <w:t>.</w:t>
      </w:r>
    </w:p>
    <w:p w14:paraId="2A9D6CCE" w14:textId="5B5D4C16" w:rsidR="00883129" w:rsidRDefault="00883129" w:rsidP="0053211E">
      <w:pPr>
        <w:pStyle w:val="Paragraphedeliste"/>
        <w:numPr>
          <w:ilvl w:val="0"/>
          <w:numId w:val="5"/>
        </w:numPr>
        <w:spacing w:after="0" w:line="240" w:lineRule="auto"/>
        <w:ind w:left="714" w:hanging="357"/>
        <w:jc w:val="both"/>
      </w:pPr>
      <w:r>
        <w:t xml:space="preserve">Sur </w:t>
      </w:r>
      <w:r w:rsidRPr="00883129">
        <w:rPr>
          <w:i/>
          <w:iCs/>
        </w:rPr>
        <w:t>l’état de droit</w:t>
      </w:r>
      <w:r>
        <w:t xml:space="preserve"> _ C'est-à-dire des </w:t>
      </w:r>
      <w:r w:rsidRPr="00C25421">
        <w:rPr>
          <w:i/>
          <w:iCs/>
        </w:rPr>
        <w:t>démocraties libérales où le pouvoir de toute personne est a priori limité par des contre-pouvoirs</w:t>
      </w:r>
      <w:r>
        <w:t xml:space="preserve"> _</w:t>
      </w:r>
      <w:r w:rsidR="00C25421">
        <w:t xml:space="preserve"> tels que</w:t>
      </w:r>
      <w:r>
        <w:t xml:space="preserve"> a)</w:t>
      </w:r>
      <w:r w:rsidR="00C25421">
        <w:t xml:space="preserve"> les</w:t>
      </w:r>
      <w:r>
        <w:t xml:space="preserve"> contrepouvoirs constitutionnels _ séparations des pouvoirs exécutifs, législatifs, judiciaires, surtout l’indépendance de la justice par rapport au pouvoir exécutif, garantie par la loi, </w:t>
      </w:r>
      <w:r w:rsidR="00C25421">
        <w:t>b) les corps intermédiaires (syndicats</w:t>
      </w:r>
      <w:r w:rsidR="00892DBB">
        <w:t xml:space="preserve"> indépendants, médias indépendants, journalistes d’investigations indépendants</w:t>
      </w:r>
      <w:r w:rsidR="00C25421">
        <w:t xml:space="preserve">, associations, groupes de pression citoyens _ associations de lutte contre la corruption …) _, afin de lutter contre tout abus de pouvoir. </w:t>
      </w:r>
      <w:r w:rsidR="00ED18E5">
        <w:t xml:space="preserve">Comme le </w:t>
      </w:r>
      <w:r w:rsidR="00EC79CC">
        <w:t>d</w:t>
      </w:r>
      <w:r w:rsidR="00ED18E5">
        <w:t>it</w:t>
      </w:r>
      <w:r w:rsidR="00EC79CC">
        <w:t xml:space="preserve"> Lord Acton, « </w:t>
      </w:r>
      <w:r w:rsidR="00EC79CC" w:rsidRPr="00EC79CC">
        <w:rPr>
          <w:i/>
          <w:iCs/>
        </w:rPr>
        <w:t>le pouvoir corrompt</w:t>
      </w:r>
      <w:r w:rsidR="00EC79CC">
        <w:rPr>
          <w:i/>
          <w:iCs/>
        </w:rPr>
        <w:t>,</w:t>
      </w:r>
      <w:r w:rsidR="00EC79CC" w:rsidRPr="00EC79CC">
        <w:rPr>
          <w:i/>
          <w:iCs/>
        </w:rPr>
        <w:t xml:space="preserve"> le pouvoir absolu corrompt absolument</w:t>
      </w:r>
      <w:r w:rsidR="00EC79CC">
        <w:t> ».</w:t>
      </w:r>
      <w:r w:rsidR="00ED18E5">
        <w:t xml:space="preserve"> </w:t>
      </w:r>
      <w:r w:rsidR="00EC79CC">
        <w:t>C’est que justement l’état de droit tente d’éviter.</w:t>
      </w:r>
    </w:p>
    <w:p w14:paraId="253CCF65" w14:textId="5AB9DE95" w:rsidR="000D2B7F" w:rsidRDefault="000D2B7F" w:rsidP="0053211E">
      <w:pPr>
        <w:pStyle w:val="Paragraphedeliste"/>
        <w:numPr>
          <w:ilvl w:val="0"/>
          <w:numId w:val="5"/>
        </w:numPr>
        <w:spacing w:after="0" w:line="240" w:lineRule="auto"/>
        <w:ind w:left="714" w:hanging="357"/>
        <w:jc w:val="both"/>
      </w:pPr>
      <w:r>
        <w:t>Sur la raison, la rationalité, la science moderne (occidentale).</w:t>
      </w:r>
    </w:p>
    <w:p w14:paraId="112D4922" w14:textId="0F2C2B84" w:rsidR="002047AB" w:rsidRDefault="002047AB" w:rsidP="00CE2DF6">
      <w:pPr>
        <w:spacing w:after="0" w:line="240" w:lineRule="auto"/>
      </w:pPr>
    </w:p>
    <w:p w14:paraId="2C8E1975" w14:textId="49F35A21" w:rsidR="00CE2DF6" w:rsidRDefault="00BE6214" w:rsidP="00351CD8">
      <w:pPr>
        <w:spacing w:after="0" w:line="240" w:lineRule="auto"/>
        <w:jc w:val="both"/>
      </w:pPr>
      <w:r>
        <w:t>En Occident, il y a le soucis sincère (a priori) de lutter contre l’arbitraire, l’abus de pouvoir, l’injustice, le dictateur et les dictatures.</w:t>
      </w:r>
    </w:p>
    <w:p w14:paraId="17D57F7A" w14:textId="673A53AC" w:rsidR="00351CD8" w:rsidRDefault="00351CD8" w:rsidP="00351CD8">
      <w:pPr>
        <w:spacing w:after="0" w:line="240" w:lineRule="auto"/>
        <w:jc w:val="both"/>
      </w:pPr>
      <w:r>
        <w:t>Comme en tout chose, il y a lieu d’utiliser ces libertés avec discernement</w:t>
      </w:r>
      <w:r w:rsidR="00AF7974">
        <w:t>, avec un sens de la justice</w:t>
      </w:r>
      <w:r>
        <w:t xml:space="preserve">, sans en abuser, au détriment des intérêts </w:t>
      </w:r>
      <w:r w:rsidR="00AF7974">
        <w:t xml:space="preserve">légitimes </w:t>
      </w:r>
      <w:r>
        <w:t xml:space="preserve">d’autrui. </w:t>
      </w:r>
    </w:p>
    <w:p w14:paraId="43A8D51C" w14:textId="3F047507" w:rsidR="00EB0BE8" w:rsidRDefault="00EB0BE8" w:rsidP="00351CD8">
      <w:pPr>
        <w:spacing w:after="0" w:line="240" w:lineRule="auto"/>
        <w:jc w:val="both"/>
      </w:pPr>
    </w:p>
    <w:p w14:paraId="290A6FED" w14:textId="188C5015" w:rsidR="00EB0BE8" w:rsidRDefault="00EB0BE8" w:rsidP="00994624">
      <w:pPr>
        <w:spacing w:after="0" w:line="240" w:lineRule="auto"/>
        <w:jc w:val="both"/>
      </w:pPr>
      <w:r>
        <w:t>En général, actuellement, les démocraties libérales recherchent plutôt la négociation, le compromis, que la guerre (sauf dans le cas de la pression</w:t>
      </w:r>
      <w:r w:rsidR="00EE1E7C">
        <w:t xml:space="preserve"> morale</w:t>
      </w:r>
      <w:r>
        <w:t xml:space="preserve"> de l’opinion publique _ comme lors de</w:t>
      </w:r>
      <w:r w:rsidR="00994624">
        <w:t> :</w:t>
      </w:r>
      <w:r>
        <w:t xml:space="preserve"> </w:t>
      </w:r>
      <w:r w:rsidR="007512EC" w:rsidRPr="007512EC">
        <w:t xml:space="preserve">a) L'opération "Force alliée", l'opération militaire de bombardement par l'OTAN de cibles serbes durant la guerre du Kosovo, du 23/24 mars au 10 juin 1999, à la suite du massacre de </w:t>
      </w:r>
      <w:proofErr w:type="spellStart"/>
      <w:r w:rsidR="007512EC" w:rsidRPr="007512EC">
        <w:t>Račak</w:t>
      </w:r>
      <w:proofErr w:type="spellEnd"/>
      <w:r w:rsidR="007512EC">
        <w:rPr>
          <w:rStyle w:val="Appelnotedebasdep"/>
        </w:rPr>
        <w:footnoteReference w:id="6"/>
      </w:r>
      <w:r w:rsidR="007512EC">
        <w:t>, b)</w:t>
      </w:r>
      <w:r w:rsidR="00994624">
        <w:t xml:space="preserve"> L'intervention militaire de 2011 en Libye, une opération militaire multinationale sous l'égide de l'Organisation des Nations unies, qui s'est déroulée entre le 19 mars 2011 et le 31 octobre 2011, dont l'objectif est la mise en œuvre de la résolution 1973 du Conseil de sécurité des Nations unies, adoptée le 17 mars 2011, permettant aux pays qui le souhaitent de participer à une zone d'exclusion aérienne au-dessus de la Libye pour protéger la population civile, et de « </w:t>
      </w:r>
      <w:r w:rsidR="00994624" w:rsidRPr="00994624">
        <w:rPr>
          <w:i/>
          <w:iCs/>
        </w:rPr>
        <w:t>prendre toutes mesures nécessaires, [...] pour protéger les populations et les zones civiles menacées d’attaque [par la] Jamahiriya arabe libyenne</w:t>
      </w:r>
      <w:r w:rsidR="00994624">
        <w:t xml:space="preserve"> »</w:t>
      </w:r>
      <w:r w:rsidR="00994624">
        <w:rPr>
          <w:rStyle w:val="Appelnotedebasdep"/>
        </w:rPr>
        <w:footnoteReference w:id="7"/>
      </w:r>
      <w:r w:rsidR="007512EC">
        <w:t xml:space="preserve"> _ ou quand il y a un dirigeant cynique ou paranoïaque à la tête d’une puissance _</w:t>
      </w:r>
      <w:r w:rsidR="00EA698F">
        <w:t xml:space="preserve"> </w:t>
      </w:r>
      <w:r w:rsidR="00EA698F" w:rsidRPr="00EA698F">
        <w:t>Invasion de l'Irak par les États-Unis en 2003,</w:t>
      </w:r>
      <w:r w:rsidR="00EA698F">
        <w:t xml:space="preserve"> une</w:t>
      </w:r>
      <w:r w:rsidR="00EA698F" w:rsidRPr="00EA698F">
        <w:t xml:space="preserve">  opération militaire, nommée "Operation Iraqi Freedom", déclenchée le 20 mars 2003, sur ordre du président américain George W. Bush</w:t>
      </w:r>
      <w:r w:rsidR="006E6B9B">
        <w:t xml:space="preserve">, </w:t>
      </w:r>
      <w:r w:rsidR="006E6B9B" w:rsidRPr="006E6B9B">
        <w:t xml:space="preserve">dont l'objectif principal officiel était de renverser Saddam Hussein et le Parti Baas du pouvoir, ainsi que d'« </w:t>
      </w:r>
      <w:r w:rsidR="006E6B9B" w:rsidRPr="006E6B9B">
        <w:rPr>
          <w:i/>
          <w:iCs/>
        </w:rPr>
        <w:t>instaurer la démocratie en Irak</w:t>
      </w:r>
      <w:r w:rsidR="006E6B9B" w:rsidRPr="006E6B9B">
        <w:t xml:space="preserve"> », </w:t>
      </w:r>
      <w:r w:rsidR="006E6B9B">
        <w:t xml:space="preserve">et </w:t>
      </w:r>
      <w:r w:rsidR="006E6B9B" w:rsidRPr="006E6B9B">
        <w:t xml:space="preserve">aussi au nom de « </w:t>
      </w:r>
      <w:r w:rsidR="006E6B9B" w:rsidRPr="006E6B9B">
        <w:rPr>
          <w:i/>
          <w:iCs/>
        </w:rPr>
        <w:t>guerre mondiale contre le terrorisme</w:t>
      </w:r>
      <w:r w:rsidR="006E6B9B" w:rsidRPr="006E6B9B">
        <w:t xml:space="preserve"> », l'administration américaine étant persuadée que Saddam Hussein abritait5 puissent obtenir de lui des armes de destruction massive (d'après les services de renseignements américains, l'Irak possédait encore des armes de destruction massive des années après les sanctions des Nations unies et les inspections de désarmement)</w:t>
      </w:r>
      <w:r w:rsidR="006E6B9B">
        <w:rPr>
          <w:rStyle w:val="Appelnotedebasdep"/>
        </w:rPr>
        <w:footnoteReference w:id="8"/>
      </w:r>
      <w:r w:rsidR="006E6B9B" w:rsidRPr="006E6B9B">
        <w:t>.</w:t>
      </w:r>
    </w:p>
    <w:p w14:paraId="5632138E" w14:textId="163A9543" w:rsidR="00BE6214" w:rsidRDefault="00BE6214" w:rsidP="00CE2DF6">
      <w:pPr>
        <w:spacing w:after="0" w:line="240" w:lineRule="auto"/>
      </w:pPr>
    </w:p>
    <w:p w14:paraId="607CEFAC" w14:textId="1EB1F61F" w:rsidR="00AD2852" w:rsidRDefault="00AD2852" w:rsidP="00AD2852">
      <w:pPr>
        <w:spacing w:after="0" w:line="240" w:lineRule="auto"/>
        <w:jc w:val="both"/>
      </w:pPr>
      <w:r>
        <w:t xml:space="preserve">Un des combats passés a été la </w:t>
      </w:r>
      <w:r w:rsidRPr="00AD2852">
        <w:rPr>
          <w:i/>
          <w:iCs/>
        </w:rPr>
        <w:t>lutte contre l’esclavage</w:t>
      </w:r>
      <w:r>
        <w:t>, aboli en Grande-Bretagne, en 1833 et en France, en 1848 (lors des colonisations des pays musulmans, les colonisateurs français et anglais y ont aboli l’esclavage).</w:t>
      </w:r>
    </w:p>
    <w:p w14:paraId="0731DD60" w14:textId="77777777" w:rsidR="00AD2852" w:rsidRDefault="00AD2852" w:rsidP="00CE2DF6">
      <w:pPr>
        <w:spacing w:after="0" w:line="240" w:lineRule="auto"/>
      </w:pPr>
    </w:p>
    <w:p w14:paraId="2FDB903C" w14:textId="60FF55C0" w:rsidR="00F15A07" w:rsidRDefault="00F15A07" w:rsidP="00AD2852">
      <w:pPr>
        <w:spacing w:after="0" w:line="240" w:lineRule="auto"/>
        <w:jc w:val="both"/>
      </w:pPr>
      <w:r>
        <w:t xml:space="preserve">Un des combats actuels est encore la </w:t>
      </w:r>
      <w:r w:rsidRPr="00AD2852">
        <w:rPr>
          <w:i/>
          <w:iCs/>
        </w:rPr>
        <w:t>lutte contre la peine de</w:t>
      </w:r>
      <w:r>
        <w:t xml:space="preserve"> mort, </w:t>
      </w:r>
      <w:r w:rsidR="00AD2852">
        <w:t>justifiée par le fait d’éviter le risque d’une erreur judiciaire, la peine de mort étant irréversible.</w:t>
      </w:r>
    </w:p>
    <w:p w14:paraId="4B7BF7DA" w14:textId="77777777" w:rsidR="00F15A07" w:rsidRDefault="00F15A07" w:rsidP="00CE2DF6">
      <w:pPr>
        <w:spacing w:after="0" w:line="240" w:lineRule="auto"/>
      </w:pPr>
    </w:p>
    <w:p w14:paraId="59DDCDFA" w14:textId="21179CE9" w:rsidR="00BE6214" w:rsidRDefault="00972922" w:rsidP="00CE2DF6">
      <w:pPr>
        <w:spacing w:after="0" w:line="240" w:lineRule="auto"/>
      </w:pPr>
      <w:r>
        <w:t>A l’inverse, l</w:t>
      </w:r>
      <w:r w:rsidR="00F05815">
        <w:t>es fascismes, les dictatures</w:t>
      </w:r>
      <w:r w:rsidR="00864288">
        <w:t xml:space="preserve"> …</w:t>
      </w:r>
      <w:r w:rsidR="00F05815">
        <w:t> :</w:t>
      </w:r>
    </w:p>
    <w:p w14:paraId="238D5294" w14:textId="7FA5CD7B" w:rsidR="00F05815" w:rsidRDefault="00F05815" w:rsidP="00CE2DF6">
      <w:pPr>
        <w:spacing w:after="0" w:line="240" w:lineRule="auto"/>
      </w:pPr>
    </w:p>
    <w:p w14:paraId="16C8E019" w14:textId="566DD76F" w:rsidR="00F05815" w:rsidRDefault="00F05815" w:rsidP="00FC1B2C">
      <w:pPr>
        <w:pStyle w:val="Paragraphedeliste"/>
        <w:numPr>
          <w:ilvl w:val="0"/>
          <w:numId w:val="6"/>
        </w:numPr>
        <w:spacing w:after="0" w:line="240" w:lineRule="auto"/>
        <w:jc w:val="both"/>
      </w:pPr>
      <w:r>
        <w:t>Ne respectent pas les êtres humains, leurs concitoyens</w:t>
      </w:r>
      <w:r w:rsidR="00972922">
        <w:t>.</w:t>
      </w:r>
    </w:p>
    <w:p w14:paraId="4EEE9E0E" w14:textId="04D024C8" w:rsidR="007E12ED" w:rsidRDefault="007E12ED" w:rsidP="00FC1B2C">
      <w:pPr>
        <w:pStyle w:val="Paragraphedeliste"/>
        <w:numPr>
          <w:ilvl w:val="0"/>
          <w:numId w:val="6"/>
        </w:numPr>
        <w:spacing w:after="0" w:line="240" w:lineRule="auto"/>
        <w:jc w:val="both"/>
      </w:pPr>
      <w:r>
        <w:t xml:space="preserve">Le plus souvent, reposent sur la coercition, la terreur, la manipulation de leurs concitoyens, pour se maintenir au pouvoir. </w:t>
      </w:r>
    </w:p>
    <w:p w14:paraId="34A39305" w14:textId="0E84A07F" w:rsidR="00972922" w:rsidRDefault="00972922" w:rsidP="00FC1B2C">
      <w:pPr>
        <w:pStyle w:val="Paragraphedeliste"/>
        <w:numPr>
          <w:ilvl w:val="0"/>
          <w:numId w:val="6"/>
        </w:numPr>
        <w:spacing w:after="0" w:line="240" w:lineRule="auto"/>
        <w:jc w:val="both"/>
      </w:pPr>
      <w:r>
        <w:lastRenderedPageBreak/>
        <w:t>Ne garantissent pas la sécurité des citoyens</w:t>
      </w:r>
      <w:r w:rsidR="00A62F82">
        <w:t xml:space="preserve">, </w:t>
      </w:r>
      <w:r>
        <w:t>à cause de leur fréquentes pratiques des exécutions extra-judiciaires, des arrestations et condamnations arbitraires.</w:t>
      </w:r>
    </w:p>
    <w:p w14:paraId="376CC5CC" w14:textId="78372596" w:rsidR="00892DBB" w:rsidRDefault="00892DBB" w:rsidP="00FC1B2C">
      <w:pPr>
        <w:pStyle w:val="Paragraphedeliste"/>
        <w:numPr>
          <w:ilvl w:val="0"/>
          <w:numId w:val="6"/>
        </w:numPr>
        <w:spacing w:after="0" w:line="240" w:lineRule="auto"/>
        <w:jc w:val="both"/>
      </w:pPr>
      <w:r>
        <w:t>Ne garantissent pas la liberté d’association, de réunion, l’indépendance du journalisme et des médias,</w:t>
      </w:r>
    </w:p>
    <w:p w14:paraId="0273943A" w14:textId="3DD27EF3" w:rsidR="00F05815" w:rsidRDefault="00F05815" w:rsidP="00FC1B2C">
      <w:pPr>
        <w:pStyle w:val="Paragraphedeliste"/>
        <w:numPr>
          <w:ilvl w:val="0"/>
          <w:numId w:val="6"/>
        </w:numPr>
        <w:spacing w:after="0" w:line="240" w:lineRule="auto"/>
        <w:jc w:val="both"/>
      </w:pPr>
      <w:r>
        <w:t>Reposent sur la propagande, donc sur le mensonge</w:t>
      </w:r>
      <w:r w:rsidR="00A62F82">
        <w:t>, le « lavage de cerveau », le plus souvent à haute dose</w:t>
      </w:r>
      <w:r>
        <w:t>. Ils n’ont aucun soucis d’être honnête</w:t>
      </w:r>
      <w:r w:rsidR="00972922">
        <w:t xml:space="preserve"> et</w:t>
      </w:r>
      <w:r>
        <w:t xml:space="preserve"> droit moralement</w:t>
      </w:r>
      <w:r w:rsidR="00AF7974">
        <w:t xml:space="preserve"> ou/et</w:t>
      </w:r>
      <w:r w:rsidR="00864288">
        <w:t xml:space="preserve"> d’avoir des élections libres et honnêtes.</w:t>
      </w:r>
    </w:p>
    <w:p w14:paraId="3929C9C5" w14:textId="31D12705" w:rsidR="00F05815" w:rsidRDefault="007E12ED" w:rsidP="00FC1B2C">
      <w:pPr>
        <w:pStyle w:val="Paragraphedeliste"/>
        <w:numPr>
          <w:ilvl w:val="0"/>
          <w:numId w:val="6"/>
        </w:numPr>
        <w:spacing w:after="0" w:line="240" w:lineRule="auto"/>
        <w:jc w:val="both"/>
      </w:pPr>
      <w:r>
        <w:t>Ne limitent pas la volonté de pouvoir absolu du dictateur et de ses acolytes, leur</w:t>
      </w:r>
      <w:r w:rsidR="00E824EE">
        <w:t xml:space="preserve"> actions</w:t>
      </w:r>
      <w:r>
        <w:t xml:space="preserve"> arbitraire</w:t>
      </w:r>
      <w:r w:rsidR="00E824EE">
        <w:t>s et pouvoir de nuisance</w:t>
      </w:r>
      <w:r>
        <w:t xml:space="preserve"> </w:t>
      </w:r>
      <w:r w:rsidR="00E824EE">
        <w:t>envers</w:t>
      </w:r>
      <w:r>
        <w:t xml:space="preserve"> leurs sujet</w:t>
      </w:r>
      <w:r w:rsidR="00E824EE">
        <w:t>s et leur pays</w:t>
      </w:r>
      <w:r>
        <w:t>.</w:t>
      </w:r>
    </w:p>
    <w:p w14:paraId="318A1059" w14:textId="58CF4E6F" w:rsidR="00F05815" w:rsidRDefault="000D2B7F" w:rsidP="00FC1B2C">
      <w:pPr>
        <w:pStyle w:val="Paragraphedeliste"/>
        <w:numPr>
          <w:ilvl w:val="0"/>
          <w:numId w:val="6"/>
        </w:numPr>
        <w:spacing w:after="0" w:line="240" w:lineRule="auto"/>
        <w:jc w:val="both"/>
      </w:pPr>
      <w:r>
        <w:t>Sur les passions, les émotions (l’adulation, le culte de la personnalité, la haine, les théories du complot</w:t>
      </w:r>
      <w:r w:rsidR="00FC1B2C">
        <w:t>, la recherche des boucs émissaires, la désignation d’ennemis, le maintien d’un climat d’hystérie et de lynchage permanents</w:t>
      </w:r>
      <w:r w:rsidR="00BF742C">
        <w:t xml:space="preserve"> ou « d’agit-prop »</w:t>
      </w:r>
      <w:r w:rsidR="00FC1B2C">
        <w:t xml:space="preserve">, dans la </w:t>
      </w:r>
      <w:r w:rsidR="00BF742C">
        <w:t>dictature</w:t>
      </w:r>
      <w:r>
        <w:t xml:space="preserve"> …).</w:t>
      </w:r>
    </w:p>
    <w:p w14:paraId="7E4F6301" w14:textId="77777777" w:rsidR="007E12ED" w:rsidRDefault="007E12ED" w:rsidP="00CE2DF6">
      <w:pPr>
        <w:spacing w:after="0" w:line="240" w:lineRule="auto"/>
      </w:pPr>
    </w:p>
    <w:p w14:paraId="77ABA183" w14:textId="3A0DDB39" w:rsidR="002047AB" w:rsidRDefault="00E46D98" w:rsidP="00EA698F">
      <w:pPr>
        <w:spacing w:after="0" w:line="240" w:lineRule="auto"/>
        <w:jc w:val="both"/>
      </w:pPr>
      <w:r>
        <w:t>En l’absence de tout garde-fou pour limiter le pouvoir du dictateur et de son entourage (oligarques), la corruption</w:t>
      </w:r>
      <w:r w:rsidR="00EA698F">
        <w:t xml:space="preserve"> </w:t>
      </w:r>
      <w:r>
        <w:t xml:space="preserve">y est souvent extraordinairement </w:t>
      </w:r>
      <w:r w:rsidR="00994624">
        <w:t>développée</w:t>
      </w:r>
      <w:r>
        <w:t xml:space="preserve"> (comme sous l’Allemagne nazi, la Russie de Poutine et ses pays satellites), le plus</w:t>
      </w:r>
      <w:r w:rsidR="00EA698F">
        <w:t xml:space="preserve"> souvent,</w:t>
      </w:r>
      <w:r>
        <w:t xml:space="preserve"> son dictateur et son entourage (Hitler, </w:t>
      </w:r>
      <w:r w:rsidRPr="00E46D98">
        <w:t>Hermann Göring</w:t>
      </w:r>
      <w:r>
        <w:t>, Poutine, ses oligarques …).</w:t>
      </w:r>
    </w:p>
    <w:p w14:paraId="6EA95DEE" w14:textId="77777777" w:rsidR="00F47A9D" w:rsidRDefault="00F47A9D" w:rsidP="00EA698F">
      <w:pPr>
        <w:spacing w:after="0" w:line="240" w:lineRule="auto"/>
        <w:jc w:val="both"/>
      </w:pPr>
    </w:p>
    <w:p w14:paraId="409FDF3E" w14:textId="2176EF0D" w:rsidR="00EA698F" w:rsidRDefault="00EA698F" w:rsidP="00EA698F">
      <w:pPr>
        <w:spacing w:after="0" w:line="240" w:lineRule="auto"/>
        <w:jc w:val="both"/>
      </w:pPr>
      <w:r>
        <w:t>Sans garde-fou, dans les dictature</w:t>
      </w:r>
      <w:r w:rsidR="00F47A9D">
        <w:t>s</w:t>
      </w:r>
      <w:r>
        <w:t>, les dictateurs ne peuvent être limités dans leurs ambitions, leur désir de pouvoir absolu et totalitaire, dans leurs</w:t>
      </w:r>
      <w:r w:rsidR="00F47A9D">
        <w:t xml:space="preserve"> visées agressives, impérialistes, expansionnistes, dans</w:t>
      </w:r>
      <w:r>
        <w:t xml:space="preserve"> désirs de lancer des guerres</w:t>
      </w:r>
      <w:r w:rsidR="00F47A9D">
        <w:t xml:space="preserve"> d’annexion</w:t>
      </w:r>
      <w:r>
        <w:t xml:space="preserve"> (comme l’on l’a vu avec Poutine et Hitler)</w:t>
      </w:r>
      <w:r w:rsidR="00F47A9D">
        <w:t>, afin de renforcer leur pouvoir et prestige</w:t>
      </w:r>
      <w:r>
        <w:t>.</w:t>
      </w:r>
    </w:p>
    <w:p w14:paraId="78D51540" w14:textId="77777777" w:rsidR="00D9247E" w:rsidRPr="003C3E26" w:rsidRDefault="00D9247E" w:rsidP="00CE2DF6">
      <w:pPr>
        <w:spacing w:after="0" w:line="240" w:lineRule="auto"/>
      </w:pPr>
    </w:p>
    <w:p w14:paraId="449AD437" w14:textId="6A6583B1" w:rsidR="00A3117D" w:rsidRDefault="00A3117D" w:rsidP="00A3117D">
      <w:pPr>
        <w:pStyle w:val="Titre1"/>
      </w:pPr>
      <w:bookmarkStart w:id="2" w:name="_Toc104273699"/>
      <w:r>
        <w:t>L’état de droit et la liberté de conscience qui l’accompagne</w:t>
      </w:r>
      <w:bookmarkEnd w:id="2"/>
    </w:p>
    <w:p w14:paraId="537A19D5" w14:textId="61970DCF" w:rsidR="00A3117D" w:rsidRDefault="00A3117D" w:rsidP="00030CC7">
      <w:pPr>
        <w:spacing w:after="0" w:line="240" w:lineRule="auto"/>
      </w:pPr>
    </w:p>
    <w:p w14:paraId="7AF9B748" w14:textId="56305DAC" w:rsidR="00802645" w:rsidRDefault="00802645" w:rsidP="00802645">
      <w:pPr>
        <w:pStyle w:val="Titre2"/>
      </w:pPr>
      <w:bookmarkStart w:id="3" w:name="_Toc104273700"/>
      <w:r>
        <w:t>Le concept et son origine</w:t>
      </w:r>
      <w:bookmarkEnd w:id="3"/>
    </w:p>
    <w:p w14:paraId="6B34CB34" w14:textId="77777777" w:rsidR="00802645" w:rsidRDefault="00802645" w:rsidP="00030CC7">
      <w:pPr>
        <w:spacing w:after="0" w:line="240" w:lineRule="auto"/>
      </w:pPr>
    </w:p>
    <w:p w14:paraId="0E153208" w14:textId="4AD42C7B" w:rsidR="00C31EB0" w:rsidRDefault="00454984" w:rsidP="009D3D1F">
      <w:pPr>
        <w:spacing w:after="0" w:line="240" w:lineRule="auto"/>
        <w:jc w:val="both"/>
      </w:pPr>
      <w:r w:rsidRPr="00454984">
        <w:t>L'État de droit est un concept juridique, philosophique et politique qui suppose la prééminence, dans un État, du droit sur le pouvoir politique, ainsi que le respect de chacun, gouvernants et gouvernés, de la loi.</w:t>
      </w:r>
      <w:r w:rsidR="009D3D1F">
        <w:t xml:space="preserve"> </w:t>
      </w:r>
      <w:r w:rsidR="009D3D1F" w:rsidRPr="009D3D1F">
        <w:t>C'est une approche où chacun, l'individu comme la puissance publique, est soumis à un même droit fondé sur le principe du respect de ses normes</w:t>
      </w:r>
      <w:r w:rsidR="009D3D1F">
        <w:rPr>
          <w:rStyle w:val="Appelnotedebasdep"/>
        </w:rPr>
        <w:footnoteReference w:id="9"/>
      </w:r>
      <w:r w:rsidR="009D3D1F" w:rsidRPr="009D3D1F">
        <w:t>.</w:t>
      </w:r>
    </w:p>
    <w:p w14:paraId="48BB52C2" w14:textId="5562C1C7" w:rsidR="00DC2C39" w:rsidRDefault="00DC2C39" w:rsidP="009D3D1F">
      <w:pPr>
        <w:spacing w:after="0" w:line="240" w:lineRule="auto"/>
        <w:jc w:val="both"/>
      </w:pPr>
    </w:p>
    <w:p w14:paraId="48B0DF50" w14:textId="19AC4268" w:rsidR="00DC2C39" w:rsidRDefault="00DC2C39" w:rsidP="009D3D1F">
      <w:pPr>
        <w:spacing w:after="0" w:line="240" w:lineRule="auto"/>
        <w:jc w:val="both"/>
      </w:pPr>
      <w:r>
        <w:t xml:space="preserve">Cette notion remonte à loin et a une longue histoire. Dans l’antiquité, </w:t>
      </w:r>
      <w:r w:rsidRPr="00DC2C39">
        <w:t>l'idée d'état de droit avait</w:t>
      </w:r>
      <w:r>
        <w:t xml:space="preserve"> déjà</w:t>
      </w:r>
      <w:r w:rsidRPr="00DC2C39">
        <w:t xml:space="preserve"> le sens d'État qui respecte la loi.</w:t>
      </w:r>
      <w:r w:rsidR="00BA3DD4">
        <w:t xml:space="preserve"> </w:t>
      </w:r>
      <w:r w:rsidR="00BA3DD4" w:rsidRPr="00BA3DD4">
        <w:t>Pour Aristote dans son ouvrage "</w:t>
      </w:r>
      <w:r w:rsidR="00BA3DD4" w:rsidRPr="0054271B">
        <w:rPr>
          <w:i/>
          <w:iCs/>
        </w:rPr>
        <w:t>la Politique</w:t>
      </w:r>
      <w:r w:rsidR="00BA3DD4" w:rsidRPr="00BA3DD4">
        <w:t>"</w:t>
      </w:r>
      <w:r w:rsidR="00802645">
        <w:rPr>
          <w:rStyle w:val="Appelnotedebasdep"/>
        </w:rPr>
        <w:footnoteReference w:id="10"/>
      </w:r>
      <w:r w:rsidR="00BA3DD4" w:rsidRPr="00BA3DD4">
        <w:t xml:space="preserve">, un État constitutionnel (ou </w:t>
      </w:r>
      <w:proofErr w:type="spellStart"/>
      <w:r w:rsidR="00BA3DD4" w:rsidRPr="0054271B">
        <w:rPr>
          <w:i/>
          <w:iCs/>
        </w:rPr>
        <w:t>politeia</w:t>
      </w:r>
      <w:proofErr w:type="spellEnd"/>
      <w:r w:rsidR="00BA3DD4" w:rsidRPr="00BA3DD4">
        <w:t>) a pour condition que la loi prime sur la volonté individuelle d'un souverain et que les agents de l'État, ou magistrats, se plient aux lois.</w:t>
      </w:r>
    </w:p>
    <w:p w14:paraId="007C48F5" w14:textId="3B0782D2" w:rsidR="00B962E9" w:rsidRDefault="00B962E9" w:rsidP="009D3D1F">
      <w:pPr>
        <w:spacing w:after="0" w:line="240" w:lineRule="auto"/>
        <w:jc w:val="both"/>
      </w:pPr>
    </w:p>
    <w:p w14:paraId="7117D744" w14:textId="77777777" w:rsidR="00B962E9" w:rsidRDefault="00B962E9" w:rsidP="00B962E9">
      <w:pPr>
        <w:spacing w:after="0" w:line="240" w:lineRule="auto"/>
        <w:jc w:val="both"/>
      </w:pPr>
      <w:r>
        <w:t>Les réformateurs athéniens, Solon et Clisthène, aurait pu être des dictateurs, mais ils ont pris une autre voie, en ouvrant les citoyens athéniens, à la démocratie.</w:t>
      </w:r>
    </w:p>
    <w:p w14:paraId="3AAA3474" w14:textId="77777777" w:rsidR="00B962E9" w:rsidRDefault="00B962E9" w:rsidP="00B962E9">
      <w:pPr>
        <w:spacing w:after="0" w:line="240" w:lineRule="auto"/>
        <w:jc w:val="both"/>
      </w:pPr>
      <w:r>
        <w:t>En particulier, Clisthène d'Athènes, un réformateur et un homme politique athénien (vers 565 ou 570 av. J.-C. – probablement entre 508 et 492 av. J.-C.), qui au moyen des réformes clisthéniennes, instaura les fondements de la démocratie athénienne. Il se posa alors en champion de l'isonomie (l'égalité civique ou politique de tous les citoyens) et renversa les aristocrates</w:t>
      </w:r>
      <w:r>
        <w:rPr>
          <w:rStyle w:val="Appelnotedebasdep"/>
        </w:rPr>
        <w:footnoteReference w:id="11"/>
      </w:r>
      <w:r>
        <w:t>.</w:t>
      </w:r>
    </w:p>
    <w:p w14:paraId="378E81D7" w14:textId="77777777" w:rsidR="00B962E9" w:rsidRDefault="00B962E9" w:rsidP="009D3D1F">
      <w:pPr>
        <w:spacing w:after="0" w:line="240" w:lineRule="auto"/>
        <w:jc w:val="both"/>
      </w:pPr>
    </w:p>
    <w:p w14:paraId="0E7A63FD" w14:textId="6EE86CF6" w:rsidR="006C6169" w:rsidRDefault="006C6169" w:rsidP="009D3D1F">
      <w:pPr>
        <w:spacing w:after="0" w:line="240" w:lineRule="auto"/>
        <w:jc w:val="both"/>
      </w:pPr>
      <w:r w:rsidRPr="006C6169">
        <w:t>La condition fondamentale de l'état de droit est donc la reconnaissance de la suprématie de la loi sur la volonté de celui qui détient le pouvoir. Une idée qu'on trouve chez</w:t>
      </w:r>
      <w:r>
        <w:t xml:space="preserve"> le philosophe</w:t>
      </w:r>
      <w:r w:rsidRPr="006C6169">
        <w:t xml:space="preserve"> John Locke</w:t>
      </w:r>
      <w:r w:rsidR="0050270A">
        <w:t xml:space="preserve"> (1632-170</w:t>
      </w:r>
      <w:r w:rsidR="00123946">
        <w:t>4</w:t>
      </w:r>
      <w:r w:rsidR="0050270A">
        <w:t>)</w:t>
      </w:r>
      <w:r w:rsidRPr="006C6169">
        <w:t xml:space="preserve"> pour qui dans la « </w:t>
      </w:r>
      <w:r w:rsidRPr="0054271B">
        <w:rPr>
          <w:i/>
          <w:iCs/>
        </w:rPr>
        <w:t>société</w:t>
      </w:r>
      <w:r w:rsidRPr="006C6169">
        <w:t xml:space="preserve"> » (ou État)</w:t>
      </w:r>
      <w:r w:rsidR="0054271B">
        <w:t>,</w:t>
      </w:r>
      <w:r w:rsidRPr="006C6169">
        <w:t xml:space="preserve"> l'homme ne doit pas être soumis « </w:t>
      </w:r>
      <w:r w:rsidRPr="0054271B">
        <w:rPr>
          <w:i/>
          <w:iCs/>
        </w:rPr>
        <w:t>à la volonté d'aucun maître</w:t>
      </w:r>
      <w:r w:rsidRPr="006C6169">
        <w:t xml:space="preserve"> » mais au « </w:t>
      </w:r>
      <w:r w:rsidRPr="006C6169">
        <w:rPr>
          <w:i/>
          <w:iCs/>
        </w:rPr>
        <w:t>pouvoir législatif établi par le consentement de la communauté</w:t>
      </w:r>
      <w:r w:rsidRPr="006C6169">
        <w:t xml:space="preserve"> »</w:t>
      </w:r>
      <w:r w:rsidR="0054271B">
        <w:rPr>
          <w:rStyle w:val="Appelnotedebasdep"/>
        </w:rPr>
        <w:footnoteReference w:id="12"/>
      </w:r>
      <w:r w:rsidRPr="006C6169">
        <w:t xml:space="preserve">. Des théorisations qui vont servir à la formulation de l'état de droit se </w:t>
      </w:r>
      <w:r w:rsidRPr="006C6169">
        <w:lastRenderedPageBreak/>
        <w:t>trouvent aussi chez</w:t>
      </w:r>
      <w:r w:rsidR="001708FB">
        <w:t xml:space="preserve"> le philosophe</w:t>
      </w:r>
      <w:r w:rsidRPr="006C6169">
        <w:t xml:space="preserve"> Montesquieu</w:t>
      </w:r>
      <w:r w:rsidR="00D15AC1">
        <w:rPr>
          <w:rStyle w:val="Appelnotedebasdep"/>
        </w:rPr>
        <w:footnoteReference w:id="13"/>
      </w:r>
      <w:r w:rsidR="00ED3047">
        <w:t xml:space="preserve"> (1689-1755)</w:t>
      </w:r>
      <w:r w:rsidRPr="006C6169">
        <w:t xml:space="preserve"> ou chez</w:t>
      </w:r>
      <w:r w:rsidR="001708FB">
        <w:t xml:space="preserve"> le philosophe</w:t>
      </w:r>
      <w:r w:rsidRPr="006C6169">
        <w:t xml:space="preserve"> Emmanuel Kant</w:t>
      </w:r>
      <w:r w:rsidR="001708FB">
        <w:t xml:space="preserve"> (1724-1804)</w:t>
      </w:r>
      <w:r w:rsidR="00976DA4">
        <w:rPr>
          <w:rStyle w:val="Appelnotedebasdep"/>
        </w:rPr>
        <w:footnoteReference w:id="14"/>
      </w:r>
      <w:r w:rsidRPr="006C6169">
        <w:t>, tandis que les déclarations des droits de l'homme au XXVIIIe siècle en sont des étapes majeures</w:t>
      </w:r>
      <w:r w:rsidR="00E30011">
        <w:rPr>
          <w:rStyle w:val="Appelnotedebasdep"/>
        </w:rPr>
        <w:footnoteReference w:id="15"/>
      </w:r>
      <w:r w:rsidRPr="006C6169">
        <w:t>.</w:t>
      </w:r>
    </w:p>
    <w:p w14:paraId="1A8D798F" w14:textId="686E58B5" w:rsidR="00C42881" w:rsidRDefault="00C42881" w:rsidP="009D3D1F">
      <w:pPr>
        <w:spacing w:after="0" w:line="240" w:lineRule="auto"/>
        <w:jc w:val="both"/>
      </w:pPr>
      <w:r w:rsidRPr="00C42881">
        <w:t>Montesquieu, avec entre autres John Locke, est l'un des penseurs de l'organisation politique et sociale sur lesquels les sociétés modernes et politiquement libérales s'appuient. Ses conceptions — notamment en matière de séparation des pouvoirs</w:t>
      </w:r>
      <w:r w:rsidR="006F507C">
        <w:t xml:space="preserve"> </w:t>
      </w:r>
      <w:r w:rsidR="006F507C" w:rsidRPr="006F507C">
        <w:t>législatif, judiciaire et exécutif</w:t>
      </w:r>
      <w:r w:rsidRPr="00C42881">
        <w:t xml:space="preserve"> — ont contribué à définir le principe des démocraties occidentales.</w:t>
      </w:r>
      <w:r w:rsidR="00F328CB">
        <w:t xml:space="preserve"> </w:t>
      </w:r>
      <w:r w:rsidR="00F328CB" w:rsidRPr="00F328CB">
        <w:t>Le principe de séparation des pouvoirs, aujourd'hui encore considéré comme un élément essentiel des gouvernements républicains et démocratiques</w:t>
      </w:r>
      <w:r w:rsidR="002D19B8">
        <w:rPr>
          <w:rStyle w:val="Appelnotedebasdep"/>
        </w:rPr>
        <w:footnoteReference w:id="16"/>
      </w:r>
      <w:r w:rsidR="006002A5">
        <w:t xml:space="preserve"> [du type démocraties libérales et pluralistes]</w:t>
      </w:r>
      <w:r w:rsidR="00F328CB" w:rsidRPr="00F328CB">
        <w:t>.</w:t>
      </w:r>
    </w:p>
    <w:p w14:paraId="6C4DFDE1" w14:textId="071190AF" w:rsidR="00816D57" w:rsidRDefault="00816D57" w:rsidP="009D3D1F">
      <w:pPr>
        <w:spacing w:after="0" w:line="240" w:lineRule="auto"/>
        <w:jc w:val="both"/>
      </w:pPr>
    </w:p>
    <w:p w14:paraId="47E84B70" w14:textId="76423B03" w:rsidR="00816D57" w:rsidRDefault="0030023B" w:rsidP="00802645">
      <w:pPr>
        <w:pStyle w:val="Titre2"/>
      </w:pPr>
      <w:bookmarkStart w:id="4" w:name="_Toc104273701"/>
      <w:r>
        <w:t>L</w:t>
      </w:r>
      <w:r w:rsidR="00802645">
        <w:t>es raisons</w:t>
      </w:r>
      <w:r>
        <w:t xml:space="preserve"> de l’état de droit</w:t>
      </w:r>
      <w:bookmarkEnd w:id="4"/>
    </w:p>
    <w:p w14:paraId="44561CF3" w14:textId="4BDB7E10" w:rsidR="00802645" w:rsidRDefault="00802645" w:rsidP="009D3D1F">
      <w:pPr>
        <w:spacing w:after="0" w:line="240" w:lineRule="auto"/>
        <w:jc w:val="both"/>
      </w:pPr>
    </w:p>
    <w:p w14:paraId="3E8016BC" w14:textId="7F729647" w:rsidR="00A96E82" w:rsidRDefault="00A96E82" w:rsidP="009D3D1F">
      <w:pPr>
        <w:spacing w:after="0" w:line="240" w:lineRule="auto"/>
        <w:jc w:val="both"/>
      </w:pPr>
      <w:r w:rsidRPr="00A96E82">
        <w:t xml:space="preserve">Comme l'avait observé l'historien et homme politique britannique, John </w:t>
      </w:r>
      <w:proofErr w:type="spellStart"/>
      <w:r w:rsidRPr="00A96E82">
        <w:t>Emerich</w:t>
      </w:r>
      <w:proofErr w:type="spellEnd"/>
      <w:r w:rsidRPr="00A96E82">
        <w:t xml:space="preserve"> Edward Dalberg-Acton (dit Lord Acton) et bien d'autres</w:t>
      </w:r>
      <w:r w:rsidR="00095EC3">
        <w:t xml:space="preserve"> penseurs</w:t>
      </w:r>
      <w:r w:rsidRPr="00A96E82">
        <w:t xml:space="preserve">, </w:t>
      </w:r>
      <w:r>
        <w:t>« </w:t>
      </w:r>
      <w:r w:rsidRPr="00A96E82">
        <w:rPr>
          <w:i/>
          <w:iCs/>
        </w:rPr>
        <w:t>le pouvoir tend à corrompre, le pouvoir absolu corrompt absolument</w:t>
      </w:r>
      <w:r>
        <w:t> »</w:t>
      </w:r>
      <w:r w:rsidR="00897C81">
        <w:rPr>
          <w:rStyle w:val="Appelnotedebasdep"/>
        </w:rPr>
        <w:footnoteReference w:id="17"/>
      </w:r>
      <w:r>
        <w:t>.</w:t>
      </w:r>
    </w:p>
    <w:p w14:paraId="49531D6E" w14:textId="149CEB04" w:rsidR="00095EC3" w:rsidRDefault="00095EC3" w:rsidP="009D3D1F">
      <w:pPr>
        <w:spacing w:after="0" w:line="240" w:lineRule="auto"/>
        <w:jc w:val="both"/>
      </w:pPr>
    </w:p>
    <w:p w14:paraId="62F0BB10" w14:textId="003D0D11" w:rsidR="00095EC3" w:rsidRDefault="00095EC3" w:rsidP="009D3D1F">
      <w:pPr>
        <w:spacing w:after="0" w:line="240" w:lineRule="auto"/>
        <w:jc w:val="both"/>
      </w:pPr>
      <w:r w:rsidRPr="00A96E82">
        <w:t>Comme l'avait</w:t>
      </w:r>
      <w:r>
        <w:t xml:space="preserve"> constaté bien des penseurs et philosophe, dans les dictatures et totalitarismes, la sécurité des citoyens n’y est pas garantie (arrestations arbitraires, assassinats, exécutions extra-judiciaires …). Ces régimes se transforment toujours en kleptocratie des élites dirigeantes (comme dans le cas</w:t>
      </w:r>
      <w:r w:rsidR="00D55EC6">
        <w:t xml:space="preserve"> actuel</w:t>
      </w:r>
      <w:r>
        <w:t xml:space="preserve"> de la dictature poutinienne).</w:t>
      </w:r>
    </w:p>
    <w:p w14:paraId="37FBF2C6" w14:textId="579D6640" w:rsidR="00095EC3" w:rsidRDefault="00095EC3" w:rsidP="009D3D1F">
      <w:pPr>
        <w:spacing w:after="0" w:line="240" w:lineRule="auto"/>
        <w:jc w:val="both"/>
      </w:pPr>
    </w:p>
    <w:p w14:paraId="4C689AAA" w14:textId="2370FBDE" w:rsidR="00095EC3" w:rsidRDefault="00095EC3" w:rsidP="009D3D1F">
      <w:pPr>
        <w:spacing w:after="0" w:line="240" w:lineRule="auto"/>
        <w:jc w:val="both"/>
      </w:pPr>
      <w:r>
        <w:t>Pour se maintenir au pouvoir, ces régimes</w:t>
      </w:r>
      <w:r w:rsidR="00D34A08">
        <w:t xml:space="preserve"> recourent</w:t>
      </w:r>
      <w:r>
        <w:t> :</w:t>
      </w:r>
    </w:p>
    <w:p w14:paraId="56333BF5" w14:textId="06901C2B" w:rsidR="00095EC3" w:rsidRDefault="00095EC3" w:rsidP="009D3D1F">
      <w:pPr>
        <w:spacing w:after="0" w:line="240" w:lineRule="auto"/>
        <w:jc w:val="both"/>
      </w:pPr>
    </w:p>
    <w:p w14:paraId="61956241" w14:textId="0B75B976" w:rsidR="00095EC3" w:rsidRDefault="00D34A08" w:rsidP="00D34A08">
      <w:pPr>
        <w:pStyle w:val="Paragraphedeliste"/>
        <w:numPr>
          <w:ilvl w:val="0"/>
          <w:numId w:val="4"/>
        </w:numPr>
        <w:spacing w:after="0" w:line="240" w:lineRule="auto"/>
        <w:jc w:val="both"/>
      </w:pPr>
      <w:r>
        <w:t>Aux mensonges, à la propagande, à haute dose,</w:t>
      </w:r>
    </w:p>
    <w:p w14:paraId="3E588DC1" w14:textId="284BE7C6" w:rsidR="00E84529" w:rsidRDefault="00E84529" w:rsidP="00D34A08">
      <w:pPr>
        <w:pStyle w:val="Paragraphedeliste"/>
        <w:numPr>
          <w:ilvl w:val="0"/>
          <w:numId w:val="4"/>
        </w:numPr>
        <w:spacing w:after="0" w:line="240" w:lineRule="auto"/>
        <w:jc w:val="both"/>
      </w:pPr>
      <w:r>
        <w:t xml:space="preserve">A la terreur, </w:t>
      </w:r>
    </w:p>
    <w:p w14:paraId="321A9543" w14:textId="42C8B49A" w:rsidR="00D34A08" w:rsidRDefault="00D34A08" w:rsidP="00D34A08">
      <w:pPr>
        <w:pStyle w:val="Paragraphedeliste"/>
        <w:numPr>
          <w:ilvl w:val="0"/>
          <w:numId w:val="4"/>
        </w:numPr>
        <w:spacing w:after="0" w:line="240" w:lineRule="auto"/>
        <w:jc w:val="both"/>
      </w:pPr>
      <w:r>
        <w:t>Aux émotions, à l’appel aux sentiments nationalistes exacerbés,</w:t>
      </w:r>
      <w:r w:rsidR="00812F4F">
        <w:t xml:space="preserve"> aux sentime</w:t>
      </w:r>
      <w:r w:rsidR="00F614DD">
        <w:t>nt</w:t>
      </w:r>
      <w:r w:rsidR="00812F4F">
        <w:t>s</w:t>
      </w:r>
      <w:r>
        <w:t xml:space="preserve"> </w:t>
      </w:r>
      <w:r w:rsidR="0077794C">
        <w:t>de grandeur, de fierté, de supériorité, de domination</w:t>
      </w:r>
      <w:r w:rsidR="00812F4F">
        <w:t xml:space="preserve"> et</w:t>
      </w:r>
      <w:r w:rsidR="0077794C">
        <w:t xml:space="preserve"> </w:t>
      </w:r>
      <w:r w:rsidR="002D09A2">
        <w:t>au réflexe du</w:t>
      </w:r>
      <w:r w:rsidR="0077794C">
        <w:t xml:space="preserve"> replis et </w:t>
      </w:r>
      <w:r w:rsidR="002D09A2">
        <w:t>de</w:t>
      </w:r>
      <w:r w:rsidR="0077794C">
        <w:t xml:space="preserve"> l’enfermement identitaire</w:t>
      </w:r>
      <w:r w:rsidR="00EF67A0">
        <w:t>s</w:t>
      </w:r>
      <w:r w:rsidR="00F614DD">
        <w:t xml:space="preserve"> (en recourant souvent aux bas instincts du peuple, avec la recherche des boucs émissaires, l’invention de théories du complot)</w:t>
      </w:r>
      <w:r w:rsidR="00AB7946">
        <w:t>, à la sacralisation de personnes</w:t>
      </w:r>
      <w:r w:rsidR="00AA2F4D">
        <w:t>, la dévotion</w:t>
      </w:r>
      <w:r w:rsidR="00AB7946">
        <w:t xml:space="preserve"> (dont la personne du dictateur, via le culte de sa personnalité), d’œuvres (par exemple, les œuvres du dictateur</w:t>
      </w:r>
      <w:r w:rsidR="00AA2F4D">
        <w:t>, qu’il est interdit de critiquer)</w:t>
      </w:r>
      <w:r w:rsidR="0077794C">
        <w:t xml:space="preserve">, </w:t>
      </w:r>
    </w:p>
    <w:p w14:paraId="23A42463" w14:textId="178B6488" w:rsidR="0077794C" w:rsidRDefault="0077794C" w:rsidP="00D34A08">
      <w:pPr>
        <w:pStyle w:val="Paragraphedeliste"/>
        <w:numPr>
          <w:ilvl w:val="0"/>
          <w:numId w:val="4"/>
        </w:numPr>
        <w:spacing w:after="0" w:line="240" w:lineRule="auto"/>
        <w:jc w:val="both"/>
      </w:pPr>
      <w:r>
        <w:t>A l’aventurisme guerrier</w:t>
      </w:r>
      <w:r w:rsidR="00EF67A0">
        <w:t xml:space="preserve"> et</w:t>
      </w:r>
      <w:r>
        <w:t xml:space="preserve"> expansionniste … (un moyen de détourner</w:t>
      </w:r>
      <w:r w:rsidR="00F614DD">
        <w:t xml:space="preserve"> l’attention</w:t>
      </w:r>
      <w:r>
        <w:t xml:space="preserve"> </w:t>
      </w:r>
      <w:r w:rsidR="00F614DD">
        <w:t>du</w:t>
      </w:r>
      <w:r>
        <w:t xml:space="preserve"> peuple de ses vrais problèmes _ niveau de vie, pauvreté, peur de l’arbitraire</w:t>
      </w:r>
      <w:r w:rsidR="007F558F">
        <w:t xml:space="preserve"> du régime</w:t>
      </w:r>
      <w:r w:rsidR="006442B2">
        <w:t xml:space="preserve"> et de la mégalomanie et de l’hubris du dictateur</w:t>
      </w:r>
      <w:r>
        <w:t xml:space="preserve"> …</w:t>
      </w:r>
      <w:r w:rsidR="007F558F">
        <w:t xml:space="preserve"> _ et de le galvaniser et de le réunir </w:t>
      </w:r>
      <w:r w:rsidR="00F614DD">
        <w:t>autour</w:t>
      </w:r>
      <w:r w:rsidR="007F558F">
        <w:t xml:space="preserve"> </w:t>
      </w:r>
      <w:r w:rsidR="00F614DD">
        <w:t>d’</w:t>
      </w:r>
      <w:r w:rsidR="007F558F">
        <w:t xml:space="preserve">une même </w:t>
      </w:r>
      <w:r w:rsidR="00F614DD">
        <w:t>« </w:t>
      </w:r>
      <w:r w:rsidR="007F558F">
        <w:t>cause</w:t>
      </w:r>
      <w:r w:rsidR="00F614DD">
        <w:t> »</w:t>
      </w:r>
      <w:r>
        <w:t>).</w:t>
      </w:r>
    </w:p>
    <w:p w14:paraId="5EE05D68" w14:textId="025374E7" w:rsidR="0077794C" w:rsidRDefault="0077794C" w:rsidP="00D34A08">
      <w:pPr>
        <w:pStyle w:val="Paragraphedeliste"/>
        <w:numPr>
          <w:ilvl w:val="0"/>
          <w:numId w:val="4"/>
        </w:numPr>
        <w:spacing w:after="0" w:line="240" w:lineRule="auto"/>
        <w:jc w:val="both"/>
      </w:pPr>
      <w:r>
        <w:lastRenderedPageBreak/>
        <w:t>A la désignation et à la diffamation de boucs émissaires</w:t>
      </w:r>
      <w:r w:rsidR="000C48A7">
        <w:t xml:space="preserve"> (un moyen d’augmenter l’unité du peuple autour du dictateur et de son oligarchie)</w:t>
      </w:r>
      <w:r w:rsidR="007F558F">
        <w:t xml:space="preserve"> et</w:t>
      </w:r>
      <w:r>
        <w:t xml:space="preserve"> </w:t>
      </w:r>
      <w:r w:rsidR="007F558F">
        <w:t>de tout ce qui pourrait menacer leur pouvoir (tels les démocraties, les mouvements démocratiques</w:t>
      </w:r>
      <w:r w:rsidR="000C48A7">
        <w:t>, les opposants</w:t>
      </w:r>
      <w:r w:rsidR="007F558F">
        <w:t xml:space="preserve"> …)</w:t>
      </w:r>
      <w:r w:rsidR="00F614DD">
        <w:t>,</w:t>
      </w:r>
      <w:r w:rsidR="00EB68AB">
        <w:t xml:space="preserve"> (par cette diffamation, )</w:t>
      </w:r>
      <w:r w:rsidR="00F614DD">
        <w:t xml:space="preserve"> en les détournant</w:t>
      </w:r>
      <w:r w:rsidR="00EB68AB">
        <w:t xml:space="preserve"> préventivement</w:t>
      </w:r>
      <w:r w:rsidR="00F614DD">
        <w:t xml:space="preserve"> le peuple de toute attirance vers la démocratie,</w:t>
      </w:r>
    </w:p>
    <w:p w14:paraId="1DD49712" w14:textId="77777777" w:rsidR="00A96E82" w:rsidRDefault="00A96E82" w:rsidP="009D3D1F">
      <w:pPr>
        <w:spacing w:after="0" w:line="240" w:lineRule="auto"/>
        <w:jc w:val="both"/>
      </w:pPr>
    </w:p>
    <w:p w14:paraId="6CC15961" w14:textId="2F2DD0D0" w:rsidR="00B962E9" w:rsidRDefault="000C48A7" w:rsidP="00B962E9">
      <w:pPr>
        <w:spacing w:after="0" w:line="240" w:lineRule="auto"/>
        <w:jc w:val="both"/>
      </w:pPr>
      <w:r>
        <w:t>En imaginant les bases de la démocratie athénienne, l</w:t>
      </w:r>
      <w:r w:rsidR="00B962E9">
        <w:t>es réformateurs athéniens, Solon et Clisthène, avaient peut-être, à l’esprit, les abus de pouvoir des aristocrates, tyrans et dictateurs et leur corruption, et</w:t>
      </w:r>
      <w:r w:rsidR="00F55DDE">
        <w:t xml:space="preserve"> ainsi</w:t>
      </w:r>
      <w:r w:rsidR="00B962E9">
        <w:t xml:space="preserve"> visaient-ils le « bien public »</w:t>
      </w:r>
      <w:r>
        <w:t xml:space="preserve"> du peuple, grâce à cette invention politique</w:t>
      </w:r>
      <w:r w:rsidR="00B962E9">
        <w:t>.</w:t>
      </w:r>
    </w:p>
    <w:p w14:paraId="0BB07E2D" w14:textId="0CE54A2F" w:rsidR="00EB68AB" w:rsidRDefault="00EB68AB" w:rsidP="00B962E9">
      <w:pPr>
        <w:spacing w:after="0" w:line="240" w:lineRule="auto"/>
        <w:jc w:val="both"/>
      </w:pPr>
    </w:p>
    <w:p w14:paraId="71E3CA56" w14:textId="19E299F5" w:rsidR="00DC17BC" w:rsidRDefault="00EB68AB" w:rsidP="00B962E9">
      <w:pPr>
        <w:spacing w:after="0" w:line="240" w:lineRule="auto"/>
        <w:jc w:val="both"/>
      </w:pPr>
      <w:r>
        <w:t>En général, l’état de droit repose sur la raison (la rationalité)</w:t>
      </w:r>
      <w:r w:rsidR="00DC17BC">
        <w:t>.</w:t>
      </w:r>
    </w:p>
    <w:p w14:paraId="253915E3" w14:textId="1A095CB1" w:rsidR="00F234BE" w:rsidRDefault="00F234BE" w:rsidP="00B962E9">
      <w:pPr>
        <w:spacing w:after="0" w:line="240" w:lineRule="auto"/>
        <w:jc w:val="both"/>
      </w:pPr>
    </w:p>
    <w:p w14:paraId="7435A0C1" w14:textId="7F48ABBC" w:rsidR="00F234BE" w:rsidRDefault="00F234BE" w:rsidP="00B962E9">
      <w:pPr>
        <w:spacing w:after="0" w:line="240" w:lineRule="auto"/>
        <w:jc w:val="both"/>
      </w:pPr>
      <w:r>
        <w:t>Les compromis et la négociation sont nécessaires pour le bon fonctionnement démocratique.</w:t>
      </w:r>
    </w:p>
    <w:p w14:paraId="14BAEBA3" w14:textId="2A45F5E3" w:rsidR="00DC17BC" w:rsidRDefault="00DC17BC" w:rsidP="00B962E9">
      <w:pPr>
        <w:spacing w:after="0" w:line="240" w:lineRule="auto"/>
        <w:jc w:val="both"/>
      </w:pPr>
    </w:p>
    <w:p w14:paraId="58F6C561" w14:textId="7892D341" w:rsidR="00DC17BC" w:rsidRDefault="00AD3661" w:rsidP="00AD3661">
      <w:pPr>
        <w:pStyle w:val="Titre2"/>
      </w:pPr>
      <w:bookmarkStart w:id="5" w:name="_Toc104273702"/>
      <w:r>
        <w:t>Les caractéristiques des dictatures</w:t>
      </w:r>
      <w:bookmarkEnd w:id="5"/>
    </w:p>
    <w:p w14:paraId="088D58F3" w14:textId="77777777" w:rsidR="00DC17BC" w:rsidRDefault="00DC17BC" w:rsidP="00B962E9">
      <w:pPr>
        <w:spacing w:after="0" w:line="240" w:lineRule="auto"/>
        <w:jc w:val="both"/>
      </w:pPr>
    </w:p>
    <w:p w14:paraId="535BABA3" w14:textId="5B96263E" w:rsidR="00EB68AB" w:rsidRDefault="00DC17BC" w:rsidP="00B962E9">
      <w:pPr>
        <w:spacing w:after="0" w:line="240" w:lineRule="auto"/>
        <w:jc w:val="both"/>
      </w:pPr>
      <w:r>
        <w:t>Alors qu’a contrario,</w:t>
      </w:r>
      <w:r w:rsidR="00EB68AB">
        <w:t xml:space="preserve"> les dictateurs</w:t>
      </w:r>
      <w:r>
        <w:t xml:space="preserve"> repose plutôt</w:t>
      </w:r>
      <w:r w:rsidR="00EB68AB">
        <w:t xml:space="preserve"> sur les émotions (ou la raison biaisée)</w:t>
      </w:r>
      <w:r w:rsidR="003608DB">
        <w:t xml:space="preserve"> _ dévotion, haine, rejet …</w:t>
      </w:r>
      <w:r w:rsidR="00EB68AB">
        <w:t>.</w:t>
      </w:r>
    </w:p>
    <w:p w14:paraId="01087AB8" w14:textId="6D23CF7E" w:rsidR="00C31EB0" w:rsidRDefault="00C31EB0" w:rsidP="00030CC7">
      <w:pPr>
        <w:spacing w:after="0" w:line="240" w:lineRule="auto"/>
      </w:pPr>
    </w:p>
    <w:p w14:paraId="11DBF37C" w14:textId="7F49E9BF" w:rsidR="00795552" w:rsidRDefault="00A30BA4" w:rsidP="00F57032">
      <w:pPr>
        <w:spacing w:after="0" w:line="240" w:lineRule="auto"/>
        <w:jc w:val="both"/>
      </w:pPr>
      <w:r>
        <w:t>Depuis des siècles, il a toujours</w:t>
      </w:r>
      <w:r w:rsidR="00BA045C">
        <w:t xml:space="preserve"> eu</w:t>
      </w:r>
      <w:r>
        <w:t xml:space="preserve"> une lutte existentielle entre démocratie</w:t>
      </w:r>
      <w:r w:rsidR="00BA045C">
        <w:t>s</w:t>
      </w:r>
      <w:r>
        <w:t xml:space="preserve"> (pluraliste</w:t>
      </w:r>
      <w:r w:rsidR="00BA045C">
        <w:t>s</w:t>
      </w:r>
      <w:r>
        <w:t>, libérale</w:t>
      </w:r>
      <w:r w:rsidR="00BA045C">
        <w:t>s</w:t>
      </w:r>
      <w:r>
        <w:t>) et dictatures</w:t>
      </w:r>
      <w:r w:rsidR="00385D0E">
        <w:t xml:space="preserve"> (dans certains cas une lutte à mort</w:t>
      </w:r>
      <w:r w:rsidR="00A80CCA">
        <w:t>, d’autant plus que le dictateur et sa dictature sont paranoïaques et imaginent sans cesse des complots des démocraties et des démocrates pour les renverser</w:t>
      </w:r>
      <w:r w:rsidR="00F57032">
        <w:t>. Et pour anticiper et contrôler leur angoisse et la survenue d’une telle éventualité, ils n’hésitent pas à réprimer tout éventuelle opposition, même si elle n’existe pas (encore), générant encore plus de terreur, au sein du peuple _ comme dans le cas des Procès de Moscou initiés par Staline</w:t>
      </w:r>
      <w:r w:rsidR="00F57032">
        <w:rPr>
          <w:rStyle w:val="Appelnotedebasdep"/>
        </w:rPr>
        <w:footnoteReference w:id="18"/>
      </w:r>
      <w:r w:rsidR="00385D0E">
        <w:t>)</w:t>
      </w:r>
      <w:r>
        <w:t>.</w:t>
      </w:r>
    </w:p>
    <w:p w14:paraId="51993D18" w14:textId="7EC9B388" w:rsidR="003A686E" w:rsidRDefault="003A686E" w:rsidP="00F57032">
      <w:pPr>
        <w:spacing w:after="0" w:line="240" w:lineRule="auto"/>
        <w:jc w:val="both"/>
      </w:pPr>
    </w:p>
    <w:p w14:paraId="1AF9653D" w14:textId="17421C9C" w:rsidR="003A686E" w:rsidRDefault="003A686E" w:rsidP="00F57032">
      <w:pPr>
        <w:spacing w:after="0" w:line="240" w:lineRule="auto"/>
        <w:jc w:val="both"/>
      </w:pPr>
      <w:r>
        <w:t>Dans toutes les dictatures, il y a toujours dégradation des valeurs et de la conscience morales du régime (qui se conduit comme un régime mafieux</w:t>
      </w:r>
      <w:r w:rsidR="007F5E38">
        <w:t>, dont les élites sont caractérisées par leur dépravation</w:t>
      </w:r>
      <w:r w:rsidR="00AE1875">
        <w:t xml:space="preserve"> et corruption</w:t>
      </w:r>
      <w:r w:rsidR="007F5E38">
        <w:t xml:space="preserve"> morale</w:t>
      </w:r>
      <w:r w:rsidR="00AE1875">
        <w:t>s</w:t>
      </w:r>
      <w:r>
        <w:t xml:space="preserve">) et de ses citoyens. </w:t>
      </w:r>
    </w:p>
    <w:p w14:paraId="5E505A12" w14:textId="4B9C56BB" w:rsidR="00AD3661" w:rsidRDefault="00AD3661" w:rsidP="00F57032">
      <w:pPr>
        <w:spacing w:after="0" w:line="240" w:lineRule="auto"/>
        <w:jc w:val="both"/>
      </w:pPr>
    </w:p>
    <w:p w14:paraId="47B816E1" w14:textId="53C816DA" w:rsidR="00AD3661" w:rsidRDefault="004D003F" w:rsidP="00F57032">
      <w:pPr>
        <w:spacing w:after="0" w:line="240" w:lineRule="auto"/>
        <w:jc w:val="both"/>
      </w:pPr>
      <w:r>
        <w:t>Dans les dictatures, les incitations à la « barbarie », à la dureté</w:t>
      </w:r>
      <w:r w:rsidR="007D61F6">
        <w:t xml:space="preserve"> morale</w:t>
      </w:r>
      <w:r>
        <w:t>, à la cruauté</w:t>
      </w:r>
      <w:r w:rsidR="00011413">
        <w:t>, à l’inflexibilité (impitoyable)</w:t>
      </w:r>
      <w:r w:rsidR="007D61F6">
        <w:t>, à la « froideur inflexible » [Goebbels]</w:t>
      </w:r>
      <w:r w:rsidR="00011413">
        <w:t>, à l’absence de pitié,</w:t>
      </w:r>
      <w:r>
        <w:t xml:space="preserve"> sont fréquentes, sous couvert de combat pour des valeurs morales (</w:t>
      </w:r>
      <w:r w:rsidR="00011413">
        <w:t xml:space="preserve">de solidarité envers le peuple, mais hostilité envers les étrangers, </w:t>
      </w:r>
      <w:r>
        <w:t xml:space="preserve">de camaraderie, de courage, de loyauté, envers le dictateur, le parti, </w:t>
      </w:r>
      <w:r w:rsidR="00011413">
        <w:t xml:space="preserve">avec </w:t>
      </w:r>
      <w:r>
        <w:t>de purification du peuple de ses mauvais éléments exogènes</w:t>
      </w:r>
      <w:r w:rsidR="00011413">
        <w:t xml:space="preserve"> et/ou « ratés »</w:t>
      </w:r>
      <w:r w:rsidR="003A41D9">
        <w:t xml:space="preserve"> (</w:t>
      </w:r>
      <w:r w:rsidR="007D61F6">
        <w:t xml:space="preserve">i.e. </w:t>
      </w:r>
      <w:r w:rsidR="003A41D9">
        <w:t>« dégénérés »)</w:t>
      </w:r>
      <w:r>
        <w:t xml:space="preserve"> …).</w:t>
      </w:r>
    </w:p>
    <w:p w14:paraId="71C3A5AC" w14:textId="79B7B0A4" w:rsidR="00807F56" w:rsidRDefault="00807F56" w:rsidP="00F57032">
      <w:pPr>
        <w:spacing w:after="0" w:line="240" w:lineRule="auto"/>
        <w:jc w:val="both"/>
      </w:pPr>
    </w:p>
    <w:p w14:paraId="170078D8" w14:textId="1941C342" w:rsidR="00807F56" w:rsidRDefault="00807F56" w:rsidP="00F57032">
      <w:pPr>
        <w:spacing w:after="0" w:line="240" w:lineRule="auto"/>
        <w:jc w:val="both"/>
      </w:pPr>
      <w:r>
        <w:t>Herman G</w:t>
      </w:r>
      <w:r w:rsidR="007D61F6">
        <w:t>ö</w:t>
      </w:r>
      <w:r>
        <w:t>ring avait déclaré un jour, à la radio : « </w:t>
      </w:r>
      <w:r w:rsidRPr="00807F56">
        <w:rPr>
          <w:i/>
          <w:iCs/>
        </w:rPr>
        <w:t>mon but n’est pas de rendre la justice, mais d’éradiquer, d’exterminer</w:t>
      </w:r>
      <w:r>
        <w:t> » [les communistes, les juifs] [10].</w:t>
      </w:r>
    </w:p>
    <w:p w14:paraId="1C9928BE" w14:textId="77777777" w:rsidR="00807F56" w:rsidRDefault="00807F56" w:rsidP="00F57032">
      <w:pPr>
        <w:spacing w:after="0" w:line="240" w:lineRule="auto"/>
        <w:jc w:val="both"/>
      </w:pPr>
    </w:p>
    <w:p w14:paraId="114A51C8" w14:textId="69DACD6C" w:rsidR="00CB7014" w:rsidRDefault="00CB7014" w:rsidP="00F57032">
      <w:pPr>
        <w:spacing w:after="0" w:line="240" w:lineRule="auto"/>
        <w:jc w:val="both"/>
      </w:pPr>
      <w:r>
        <w:t>Elles prônent souvent une philosophie du rapport de force permanent, proche de la loi de la jungle.</w:t>
      </w:r>
    </w:p>
    <w:p w14:paraId="0A0799DE" w14:textId="24BBFE24" w:rsidR="00CB7014" w:rsidRDefault="00CB7014" w:rsidP="00F57032">
      <w:pPr>
        <w:spacing w:after="0" w:line="240" w:lineRule="auto"/>
        <w:jc w:val="both"/>
      </w:pPr>
      <w:r>
        <w:t>Tout compromis et toute négociation sont considérés comme de la faiblesse, de la trahison</w:t>
      </w:r>
      <w:r w:rsidR="00807F56">
        <w:t xml:space="preserve"> et comme une perte de temps</w:t>
      </w:r>
      <w:r>
        <w:t xml:space="preserve">. </w:t>
      </w:r>
      <w:r w:rsidR="00807F56">
        <w:t xml:space="preserve">Ce qui compte est </w:t>
      </w:r>
      <w:r w:rsidR="00807F56" w:rsidRPr="00807F56">
        <w:rPr>
          <w:i/>
          <w:iCs/>
        </w:rPr>
        <w:t>la mise au pas</w:t>
      </w:r>
      <w:r w:rsidR="00807F56">
        <w:t xml:space="preserve"> [</w:t>
      </w:r>
      <w:r w:rsidR="00807F56" w:rsidRPr="00807F56">
        <w:t xml:space="preserve">die </w:t>
      </w:r>
      <w:proofErr w:type="spellStart"/>
      <w:r w:rsidR="00807F56" w:rsidRPr="00807F56">
        <w:rPr>
          <w:i/>
          <w:iCs/>
        </w:rPr>
        <w:t>Geschwindigkeit</w:t>
      </w:r>
      <w:proofErr w:type="spellEnd"/>
      <w:r w:rsidR="00807F56">
        <w:t>, en allemand] toute personne ou voix dissidente qui ne sont pas d’accord avec les décisions du dictateur ou du parti.</w:t>
      </w:r>
    </w:p>
    <w:p w14:paraId="5B117BED" w14:textId="21C5563B" w:rsidR="00807F56" w:rsidRDefault="00807F56" w:rsidP="00F57032">
      <w:pPr>
        <w:spacing w:after="0" w:line="240" w:lineRule="auto"/>
        <w:jc w:val="both"/>
      </w:pPr>
      <w:r>
        <w:t>Souvent le peuple est considéré comme idiot et moutonnier, qu’on peut facilement manipuler et violenter (comme « une femme »).</w:t>
      </w:r>
      <w:r w:rsidR="007D61F6">
        <w:t xml:space="preserve"> Le parti est considéré comme une élite éclairée qui</w:t>
      </w:r>
      <w:r w:rsidR="00EC2C38">
        <w:t xml:space="preserve"> sait mieux que le peuple et qui</w:t>
      </w:r>
      <w:r w:rsidR="007D61F6">
        <w:t xml:space="preserve"> doit</w:t>
      </w:r>
      <w:r w:rsidR="00EC2C38">
        <w:t xml:space="preserve"> le</w:t>
      </w:r>
      <w:r w:rsidR="007D61F6">
        <w:t xml:space="preserve"> guider.</w:t>
      </w:r>
    </w:p>
    <w:p w14:paraId="460C0336" w14:textId="55E4144B" w:rsidR="00825BC1" w:rsidRDefault="00825BC1" w:rsidP="00F57032">
      <w:pPr>
        <w:spacing w:after="0" w:line="240" w:lineRule="auto"/>
        <w:jc w:val="both"/>
      </w:pPr>
    </w:p>
    <w:p w14:paraId="47E0EEB7" w14:textId="0B4D3102" w:rsidR="00FE6E70" w:rsidRDefault="00825BC1" w:rsidP="00F57032">
      <w:pPr>
        <w:spacing w:after="0" w:line="240" w:lineRule="auto"/>
        <w:jc w:val="both"/>
      </w:pPr>
      <w:r>
        <w:t>Certains dictateurs sont tellement enfermés dans une mégalomanie</w:t>
      </w:r>
      <w:r w:rsidR="00FE6E70">
        <w:t xml:space="preserve"> et</w:t>
      </w:r>
      <w:r>
        <w:t xml:space="preserve"> une hubris extrêmes et un sentiment de toute puissance, voire dans un désir inextinguible de revanche, qu’ils sont « capables de tout » et capables prendre les décisions les plus irrationnelles ou folles</w:t>
      </w:r>
      <w:r w:rsidR="006E38D0">
        <w:t xml:space="preserve"> et de déclencher des apocalypses</w:t>
      </w:r>
      <w:r>
        <w:t xml:space="preserve"> (comme dans le cas d’Hitler et de Poutine)</w:t>
      </w:r>
      <w:r w:rsidR="00FE6E70">
        <w:t>, étant incapables de supporter toute contrariété ou contradiction.</w:t>
      </w:r>
    </w:p>
    <w:p w14:paraId="52B0B209" w14:textId="77777777" w:rsidR="00795552" w:rsidRDefault="00795552" w:rsidP="00030CC7">
      <w:pPr>
        <w:spacing w:after="0" w:line="240" w:lineRule="auto"/>
      </w:pPr>
    </w:p>
    <w:p w14:paraId="553E057F" w14:textId="65C0449E" w:rsidR="00360731" w:rsidRDefault="00FE1264" w:rsidP="00F05C4F">
      <w:pPr>
        <w:spacing w:after="0" w:line="240" w:lineRule="auto"/>
        <w:jc w:val="both"/>
      </w:pPr>
      <w:r>
        <w:t>Dans ce combat,</w:t>
      </w:r>
      <w:r w:rsidR="00360731">
        <w:t xml:space="preserve"> c’est la liberté, la vérité, des élections vraiment démocratiques</w:t>
      </w:r>
      <w:r w:rsidR="00902272">
        <w:t xml:space="preserve"> qui sont en jeu</w:t>
      </w:r>
      <w:r w:rsidR="00360731">
        <w:t>, dans le monde.</w:t>
      </w:r>
    </w:p>
    <w:p w14:paraId="42CC7C65" w14:textId="651F58E5" w:rsidR="00360731" w:rsidRDefault="00902272" w:rsidP="008D6C8E">
      <w:pPr>
        <w:spacing w:after="0" w:line="240" w:lineRule="auto"/>
        <w:jc w:val="both"/>
      </w:pPr>
      <w:r>
        <w:t>D’autant que</w:t>
      </w:r>
      <w:r w:rsidR="00360731">
        <w:t xml:space="preserve"> l’on rencontre tellement de faux-semblants, de fausses démocraties</w:t>
      </w:r>
      <w:r>
        <w:t xml:space="preserve"> …</w:t>
      </w:r>
      <w:r w:rsidR="008D6C8E">
        <w:t xml:space="preserve"> mais de vraies dictatures</w:t>
      </w:r>
      <w:r w:rsidR="00360731">
        <w:t>, qui se travestissent en vraie démocratie</w:t>
      </w:r>
      <w:r w:rsidR="008D6C8E">
        <w:t xml:space="preserve"> (telles les « démocraties populaires » communistes …)</w:t>
      </w:r>
      <w:r w:rsidR="00360731">
        <w:t>.</w:t>
      </w:r>
    </w:p>
    <w:p w14:paraId="743651BC" w14:textId="62EA863E" w:rsidR="00EC7D07" w:rsidRDefault="00EC7D07" w:rsidP="00030CC7">
      <w:pPr>
        <w:spacing w:after="0" w:line="240" w:lineRule="auto"/>
      </w:pPr>
    </w:p>
    <w:p w14:paraId="7154E8F3" w14:textId="2AE6DBD1" w:rsidR="00EC7D07" w:rsidRDefault="00A94A82" w:rsidP="00A94A82">
      <w:pPr>
        <w:spacing w:after="0" w:line="240" w:lineRule="auto"/>
        <w:jc w:val="both"/>
      </w:pPr>
      <w:r>
        <w:t>Les dictatures violent toujours, cyniquement</w:t>
      </w:r>
      <w:r w:rsidR="006C1588">
        <w:t xml:space="preserve"> et</w:t>
      </w:r>
      <w:r>
        <w:t xml:space="preserve"> sans état d’âme, les </w:t>
      </w:r>
      <w:r w:rsidRPr="00EC2C38">
        <w:rPr>
          <w:i/>
          <w:iCs/>
        </w:rPr>
        <w:t>droits humains</w:t>
      </w:r>
      <w:r w:rsidR="006C1588">
        <w:t xml:space="preserve"> (elles s’en moquent totalement)</w:t>
      </w:r>
      <w:r>
        <w:t xml:space="preserve">. Par exemple, </w:t>
      </w:r>
      <w:r w:rsidR="00B13EEC">
        <w:t>l</w:t>
      </w:r>
      <w:r w:rsidR="00EC7D07">
        <w:t xml:space="preserve">a Commissaire du Conseil de l'Europe pour les droits de l'Homme, </w:t>
      </w:r>
      <w:proofErr w:type="spellStart"/>
      <w:r w:rsidR="00EC7D07" w:rsidRPr="00EC2C38">
        <w:rPr>
          <w:i/>
          <w:iCs/>
        </w:rPr>
        <w:t>Dunja</w:t>
      </w:r>
      <w:proofErr w:type="spellEnd"/>
      <w:r w:rsidR="00EC7D07" w:rsidRPr="00EC2C38">
        <w:rPr>
          <w:i/>
          <w:iCs/>
        </w:rPr>
        <w:t xml:space="preserve"> </w:t>
      </w:r>
      <w:proofErr w:type="spellStart"/>
      <w:r w:rsidR="00EC7D07" w:rsidRPr="00EC2C38">
        <w:rPr>
          <w:i/>
          <w:iCs/>
        </w:rPr>
        <w:t>Mijatovic</w:t>
      </w:r>
      <w:proofErr w:type="spellEnd"/>
      <w:r w:rsidR="00EC7D07">
        <w:t>, a dénoncé les violations "vertigineuses" des droits humains et du droit humanitaire international par l'armée russe en Ukraine, au terme d'une visite de quatre jours à Kiev et sa région. AFP</w:t>
      </w:r>
      <w:r w:rsidR="00275282">
        <w:rPr>
          <w:rStyle w:val="Appelnotedebasdep"/>
        </w:rPr>
        <w:footnoteReference w:id="19"/>
      </w:r>
      <w:r w:rsidR="00EC7D07">
        <w:t>.</w:t>
      </w:r>
    </w:p>
    <w:p w14:paraId="758BBD76" w14:textId="0CF03E39" w:rsidR="002D14D4" w:rsidRDefault="002D14D4" w:rsidP="00A94A82">
      <w:pPr>
        <w:spacing w:after="0" w:line="240" w:lineRule="auto"/>
        <w:jc w:val="both"/>
      </w:pPr>
    </w:p>
    <w:p w14:paraId="778FC8FA" w14:textId="224E73F8" w:rsidR="002D14D4" w:rsidRDefault="002D14D4" w:rsidP="00A94A82">
      <w:pPr>
        <w:spacing w:after="0" w:line="240" w:lineRule="auto"/>
        <w:jc w:val="both"/>
      </w:pPr>
      <w:r>
        <w:t>Les dictatures sont rarement loyales et violent régulièrement les traités</w:t>
      </w:r>
      <w:r w:rsidR="00743CCC">
        <w:t>, surtout ces traités ont été signés par un précédent gouvernement</w:t>
      </w:r>
      <w:r>
        <w:t> :</w:t>
      </w:r>
    </w:p>
    <w:p w14:paraId="2F0898D6" w14:textId="2A7631AC" w:rsidR="002D14D4" w:rsidRDefault="002D14D4" w:rsidP="00A94A82">
      <w:pPr>
        <w:spacing w:after="0" w:line="240" w:lineRule="auto"/>
        <w:jc w:val="both"/>
      </w:pPr>
    </w:p>
    <w:tbl>
      <w:tblPr>
        <w:tblStyle w:val="Grilledutableau"/>
        <w:tblW w:w="0" w:type="auto"/>
        <w:tblLook w:val="04A0" w:firstRow="1" w:lastRow="0" w:firstColumn="1" w:lastColumn="0" w:noHBand="0" w:noVBand="1"/>
      </w:tblPr>
      <w:tblGrid>
        <w:gridCol w:w="2414"/>
        <w:gridCol w:w="4080"/>
        <w:gridCol w:w="3808"/>
      </w:tblGrid>
      <w:tr w:rsidR="002D14D4" w:rsidRPr="009D1DDB" w14:paraId="68AF3E67" w14:textId="3A2646DD" w:rsidTr="002D14D4">
        <w:tc>
          <w:tcPr>
            <w:tcW w:w="2414" w:type="dxa"/>
          </w:tcPr>
          <w:p w14:paraId="5E6511A2" w14:textId="13DBA456" w:rsidR="002D14D4" w:rsidRPr="009D1DDB" w:rsidRDefault="002D14D4" w:rsidP="00A94A82">
            <w:pPr>
              <w:jc w:val="both"/>
              <w:rPr>
                <w:b/>
                <w:bCs/>
              </w:rPr>
            </w:pPr>
            <w:r w:rsidRPr="009D1DDB">
              <w:rPr>
                <w:b/>
                <w:bCs/>
              </w:rPr>
              <w:t xml:space="preserve">Dictateur </w:t>
            </w:r>
          </w:p>
        </w:tc>
        <w:tc>
          <w:tcPr>
            <w:tcW w:w="4080" w:type="dxa"/>
          </w:tcPr>
          <w:p w14:paraId="66626AFC" w14:textId="2C5CFA4C" w:rsidR="002D14D4" w:rsidRPr="009D1DDB" w:rsidRDefault="002D14D4" w:rsidP="00A94A82">
            <w:pPr>
              <w:jc w:val="both"/>
              <w:rPr>
                <w:b/>
                <w:bCs/>
              </w:rPr>
            </w:pPr>
            <w:r w:rsidRPr="009D1DDB">
              <w:rPr>
                <w:b/>
                <w:bCs/>
              </w:rPr>
              <w:t>Traités violés</w:t>
            </w:r>
          </w:p>
        </w:tc>
        <w:tc>
          <w:tcPr>
            <w:tcW w:w="3808" w:type="dxa"/>
          </w:tcPr>
          <w:p w14:paraId="69795C62" w14:textId="6D0141E8" w:rsidR="002D14D4" w:rsidRPr="009D1DDB" w:rsidRDefault="002D14D4" w:rsidP="00A94A82">
            <w:pPr>
              <w:jc w:val="both"/>
              <w:rPr>
                <w:b/>
                <w:bCs/>
              </w:rPr>
            </w:pPr>
            <w:r w:rsidRPr="009D1DDB">
              <w:rPr>
                <w:b/>
                <w:bCs/>
              </w:rPr>
              <w:t>Entre ces pays</w:t>
            </w:r>
          </w:p>
        </w:tc>
      </w:tr>
      <w:tr w:rsidR="002D14D4" w14:paraId="0A20E47C" w14:textId="6FD9FC1B" w:rsidTr="002D14D4">
        <w:tc>
          <w:tcPr>
            <w:tcW w:w="2414" w:type="dxa"/>
          </w:tcPr>
          <w:p w14:paraId="25F9F519" w14:textId="61175D3E" w:rsidR="002D14D4" w:rsidRDefault="002D14D4" w:rsidP="00A94A82">
            <w:pPr>
              <w:jc w:val="both"/>
            </w:pPr>
            <w:r>
              <w:t>Hitler</w:t>
            </w:r>
          </w:p>
        </w:tc>
        <w:tc>
          <w:tcPr>
            <w:tcW w:w="4080" w:type="dxa"/>
          </w:tcPr>
          <w:p w14:paraId="013C8758" w14:textId="76FA3BBC" w:rsidR="002D14D4" w:rsidRDefault="002D14D4" w:rsidP="00A94A82">
            <w:pPr>
              <w:jc w:val="both"/>
            </w:pPr>
            <w:r w:rsidRPr="002D14D4">
              <w:t>Accord germano-soviétique de Rapallo, du 16 avril 1922.</w:t>
            </w:r>
          </w:p>
        </w:tc>
        <w:tc>
          <w:tcPr>
            <w:tcW w:w="3808" w:type="dxa"/>
          </w:tcPr>
          <w:p w14:paraId="18A99637" w14:textId="7181EBF3" w:rsidR="002D14D4" w:rsidRDefault="002D14D4" w:rsidP="00A94A82">
            <w:pPr>
              <w:jc w:val="both"/>
            </w:pPr>
            <w:r>
              <w:t>Allemagne et URSS</w:t>
            </w:r>
            <w:r w:rsidR="00743CCC">
              <w:t xml:space="preserve"> (</w:t>
            </w:r>
            <w:r w:rsidR="00743CCC" w:rsidRPr="00743CCC">
              <w:t>Union soviétique</w:t>
            </w:r>
            <w:r w:rsidR="00743CCC">
              <w:t>)</w:t>
            </w:r>
          </w:p>
        </w:tc>
      </w:tr>
      <w:tr w:rsidR="002D14D4" w14:paraId="6E248501" w14:textId="3CF47FF1" w:rsidTr="002D14D4">
        <w:tc>
          <w:tcPr>
            <w:tcW w:w="2414" w:type="dxa"/>
          </w:tcPr>
          <w:p w14:paraId="2AEA0E4A" w14:textId="5BD47DE8" w:rsidR="002D14D4" w:rsidRDefault="002D14D4" w:rsidP="00A94A82">
            <w:pPr>
              <w:jc w:val="both"/>
            </w:pPr>
            <w:r>
              <w:t>Hitler</w:t>
            </w:r>
          </w:p>
        </w:tc>
        <w:tc>
          <w:tcPr>
            <w:tcW w:w="4080" w:type="dxa"/>
          </w:tcPr>
          <w:p w14:paraId="7032F66C" w14:textId="17FF7608" w:rsidR="002D14D4" w:rsidRDefault="002D14D4" w:rsidP="00A94A82">
            <w:pPr>
              <w:jc w:val="both"/>
            </w:pPr>
            <w:r w:rsidRPr="002D14D4">
              <w:t>Traité naval germano-britannique du 18 juin 1935</w:t>
            </w:r>
            <w:r w:rsidR="009D1DDB">
              <w:t>.</w:t>
            </w:r>
          </w:p>
        </w:tc>
        <w:tc>
          <w:tcPr>
            <w:tcW w:w="3808" w:type="dxa"/>
          </w:tcPr>
          <w:p w14:paraId="0ADD10BA" w14:textId="330074C9" w:rsidR="002D14D4" w:rsidRDefault="002D14D4" w:rsidP="00A94A82">
            <w:pPr>
              <w:jc w:val="both"/>
            </w:pPr>
            <w:r>
              <w:t xml:space="preserve">Allemagne et </w:t>
            </w:r>
            <w:r w:rsidR="009D1DDB">
              <w:t>Grande-Bretagne</w:t>
            </w:r>
          </w:p>
        </w:tc>
      </w:tr>
      <w:tr w:rsidR="009D1DDB" w14:paraId="63C3F2A4" w14:textId="77777777" w:rsidTr="002D14D4">
        <w:tc>
          <w:tcPr>
            <w:tcW w:w="2414" w:type="dxa"/>
          </w:tcPr>
          <w:p w14:paraId="01F8BA64" w14:textId="4A9F8AD7" w:rsidR="009D1DDB" w:rsidRDefault="009D1DDB" w:rsidP="00A94A82">
            <w:pPr>
              <w:jc w:val="both"/>
            </w:pPr>
            <w:r>
              <w:t>Hitler</w:t>
            </w:r>
          </w:p>
        </w:tc>
        <w:tc>
          <w:tcPr>
            <w:tcW w:w="4080" w:type="dxa"/>
          </w:tcPr>
          <w:p w14:paraId="3E132FF9" w14:textId="1C289408" w:rsidR="009D1DDB" w:rsidRPr="002D14D4" w:rsidRDefault="00743CCC" w:rsidP="00A94A82">
            <w:pPr>
              <w:jc w:val="both"/>
            </w:pPr>
            <w:r w:rsidRPr="00743CCC">
              <w:t>Les accords de Munich, le 30 septembre 1938</w:t>
            </w:r>
            <w:r>
              <w:t>.</w:t>
            </w:r>
          </w:p>
        </w:tc>
        <w:tc>
          <w:tcPr>
            <w:tcW w:w="3808" w:type="dxa"/>
          </w:tcPr>
          <w:p w14:paraId="01242C4B" w14:textId="1C83BF1C" w:rsidR="009D1DDB" w:rsidRDefault="00743CCC" w:rsidP="00A94A82">
            <w:pPr>
              <w:jc w:val="both"/>
            </w:pPr>
            <w:r w:rsidRPr="00743CCC">
              <w:t xml:space="preserve">Allemagne, France, Royaume-Uni et </w:t>
            </w:r>
            <w:r>
              <w:t>Italie</w:t>
            </w:r>
          </w:p>
        </w:tc>
      </w:tr>
      <w:tr w:rsidR="00743CCC" w14:paraId="490D1751" w14:textId="77777777" w:rsidTr="002D14D4">
        <w:tc>
          <w:tcPr>
            <w:tcW w:w="2414" w:type="dxa"/>
          </w:tcPr>
          <w:p w14:paraId="3243B4DA" w14:textId="5016B923" w:rsidR="00743CCC" w:rsidRDefault="00743CCC" w:rsidP="00A94A82">
            <w:pPr>
              <w:jc w:val="both"/>
            </w:pPr>
            <w:r>
              <w:t>Hitler</w:t>
            </w:r>
          </w:p>
        </w:tc>
        <w:tc>
          <w:tcPr>
            <w:tcW w:w="4080" w:type="dxa"/>
          </w:tcPr>
          <w:p w14:paraId="6A7DEAD5" w14:textId="01D32469" w:rsidR="00743CCC" w:rsidRPr="00743CCC" w:rsidRDefault="00743CCC" w:rsidP="00A94A82">
            <w:pPr>
              <w:jc w:val="both"/>
            </w:pPr>
            <w:r w:rsidRPr="00743CCC">
              <w:t>Pacte germano-soviétique (traité de non-agression), le 23 août 1939</w:t>
            </w:r>
            <w:r>
              <w:t>.</w:t>
            </w:r>
          </w:p>
        </w:tc>
        <w:tc>
          <w:tcPr>
            <w:tcW w:w="3808" w:type="dxa"/>
          </w:tcPr>
          <w:p w14:paraId="7BA6CCD6" w14:textId="3FF488F1" w:rsidR="00743CCC" w:rsidRPr="00743CCC" w:rsidRDefault="00743CCC" w:rsidP="00A94A82">
            <w:pPr>
              <w:jc w:val="both"/>
            </w:pPr>
            <w:r w:rsidRPr="00743CCC">
              <w:t xml:space="preserve">Allemagne et </w:t>
            </w:r>
            <w:r>
              <w:t>URSS</w:t>
            </w:r>
          </w:p>
        </w:tc>
      </w:tr>
      <w:tr w:rsidR="00A83FAA" w14:paraId="044E693D" w14:textId="77777777" w:rsidTr="002D14D4">
        <w:tc>
          <w:tcPr>
            <w:tcW w:w="2414" w:type="dxa"/>
          </w:tcPr>
          <w:p w14:paraId="260B5A0B" w14:textId="77777777" w:rsidR="00A83FAA" w:rsidRDefault="00A83FAA" w:rsidP="00A94A82">
            <w:pPr>
              <w:jc w:val="both"/>
            </w:pPr>
            <w:r>
              <w:t>Hitler</w:t>
            </w:r>
          </w:p>
          <w:p w14:paraId="3050F779" w14:textId="277D2F97" w:rsidR="00A83FAA" w:rsidRDefault="00A83FAA" w:rsidP="00A94A82">
            <w:pPr>
              <w:jc w:val="both"/>
            </w:pPr>
            <w:r>
              <w:t>Mussolini</w:t>
            </w:r>
          </w:p>
        </w:tc>
        <w:tc>
          <w:tcPr>
            <w:tcW w:w="4080" w:type="dxa"/>
          </w:tcPr>
          <w:p w14:paraId="2D32B54D" w14:textId="113F5E4D" w:rsidR="00A83FAA" w:rsidRPr="00DC5CE3" w:rsidRDefault="00A83FAA" w:rsidP="00A94A82">
            <w:pPr>
              <w:jc w:val="both"/>
            </w:pPr>
            <w:r w:rsidRPr="00A83FAA">
              <w:t>Accords de Locarno, le 16 octobre 1925</w:t>
            </w:r>
            <w:r>
              <w:t xml:space="preserve">, avec son </w:t>
            </w:r>
            <w:r w:rsidRPr="00A83FAA">
              <w:t>Pacte rhénan</w:t>
            </w:r>
            <w:r>
              <w:t xml:space="preserve">, </w:t>
            </w:r>
            <w:r w:rsidRPr="00A83FAA">
              <w:t>l'interdiction d’utiliser la guerre pour régler les conflits, l'arbitrage obligatoire</w:t>
            </w:r>
            <w:r w:rsidR="00105E55">
              <w:t>,</w:t>
            </w:r>
            <w:r w:rsidRPr="00A83FAA">
              <w:t xml:space="preserve"> le respect de la zone démilitarisée en Rhénanie</w:t>
            </w:r>
            <w:r w:rsidR="00105E55">
              <w:t xml:space="preserve"> etc.</w:t>
            </w:r>
          </w:p>
        </w:tc>
        <w:tc>
          <w:tcPr>
            <w:tcW w:w="3808" w:type="dxa"/>
          </w:tcPr>
          <w:p w14:paraId="0D62045F" w14:textId="2ADAF058" w:rsidR="00A83FAA" w:rsidRPr="00AB63C1" w:rsidRDefault="00A83FAA" w:rsidP="00A94A82">
            <w:pPr>
              <w:jc w:val="both"/>
            </w:pPr>
            <w:r w:rsidRPr="00A83FAA">
              <w:t>Allemagne, Belgique, France, Grande-Bretagne, Italie, Pologne, Tchécoslovaquie</w:t>
            </w:r>
          </w:p>
        </w:tc>
      </w:tr>
      <w:tr w:rsidR="00E71DC5" w14:paraId="4E47BA23" w14:textId="77777777" w:rsidTr="00E823CB">
        <w:tc>
          <w:tcPr>
            <w:tcW w:w="2414" w:type="dxa"/>
          </w:tcPr>
          <w:p w14:paraId="58886AD1" w14:textId="77777777" w:rsidR="00E71DC5" w:rsidRDefault="00E71DC5" w:rsidP="00E823CB">
            <w:pPr>
              <w:jc w:val="both"/>
            </w:pPr>
            <w:r>
              <w:t>Mussolini</w:t>
            </w:r>
          </w:p>
        </w:tc>
        <w:tc>
          <w:tcPr>
            <w:tcW w:w="4080" w:type="dxa"/>
          </w:tcPr>
          <w:p w14:paraId="0476CBAA" w14:textId="77777777" w:rsidR="00E71DC5" w:rsidRDefault="00E71DC5" w:rsidP="00E823CB">
            <w:pPr>
              <w:jc w:val="both"/>
            </w:pPr>
            <w:r w:rsidRPr="00136814">
              <w:t xml:space="preserve">Traité du Quirinal (en italien : </w:t>
            </w:r>
            <w:proofErr w:type="spellStart"/>
            <w:r w:rsidRPr="00136814">
              <w:t>trattato</w:t>
            </w:r>
            <w:proofErr w:type="spellEnd"/>
            <w:r w:rsidRPr="00136814">
              <w:t xml:space="preserve"> </w:t>
            </w:r>
            <w:proofErr w:type="spellStart"/>
            <w:r w:rsidRPr="00136814">
              <w:t>del</w:t>
            </w:r>
            <w:proofErr w:type="spellEnd"/>
            <w:r w:rsidRPr="00136814">
              <w:t xml:space="preserve"> </w:t>
            </w:r>
            <w:proofErr w:type="spellStart"/>
            <w:r w:rsidRPr="00136814">
              <w:t>Quirinale</w:t>
            </w:r>
            <w:proofErr w:type="spellEnd"/>
            <w:r w:rsidRPr="00136814">
              <w:t>), le 26 novembre 2021</w:t>
            </w:r>
            <w:r>
              <w:t>.</w:t>
            </w:r>
          </w:p>
        </w:tc>
        <w:tc>
          <w:tcPr>
            <w:tcW w:w="3808" w:type="dxa"/>
          </w:tcPr>
          <w:p w14:paraId="5C6FF646" w14:textId="77777777" w:rsidR="00E71DC5" w:rsidRPr="00B55883" w:rsidRDefault="00E71DC5" w:rsidP="00E823CB">
            <w:pPr>
              <w:jc w:val="both"/>
            </w:pPr>
            <w:r w:rsidRPr="00136814">
              <w:t xml:space="preserve">France et </w:t>
            </w:r>
            <w:r>
              <w:t>Italie.</w:t>
            </w:r>
          </w:p>
        </w:tc>
      </w:tr>
      <w:tr w:rsidR="00E71DC5" w14:paraId="54C4BE03" w14:textId="77777777" w:rsidTr="00E823CB">
        <w:tc>
          <w:tcPr>
            <w:tcW w:w="2414" w:type="dxa"/>
          </w:tcPr>
          <w:p w14:paraId="30BCC155" w14:textId="77777777" w:rsidR="00E71DC5" w:rsidRDefault="00E71DC5" w:rsidP="00E823CB">
            <w:pPr>
              <w:jc w:val="both"/>
            </w:pPr>
            <w:r>
              <w:t>Mussolini</w:t>
            </w:r>
          </w:p>
        </w:tc>
        <w:tc>
          <w:tcPr>
            <w:tcW w:w="4080" w:type="dxa"/>
          </w:tcPr>
          <w:p w14:paraId="5451B3F1" w14:textId="77777777" w:rsidR="00E71DC5" w:rsidRPr="00136814" w:rsidRDefault="00E71DC5" w:rsidP="00E823CB">
            <w:pPr>
              <w:jc w:val="both"/>
            </w:pPr>
            <w:r w:rsidRPr="00494A1D">
              <w:t>Traité italo-éthiopien, le 2 août 1928.</w:t>
            </w:r>
          </w:p>
        </w:tc>
        <w:tc>
          <w:tcPr>
            <w:tcW w:w="3808" w:type="dxa"/>
          </w:tcPr>
          <w:p w14:paraId="5D710B20" w14:textId="77777777" w:rsidR="00E71DC5" w:rsidRPr="00136814" w:rsidRDefault="00E71DC5" w:rsidP="00E823CB">
            <w:pPr>
              <w:jc w:val="both"/>
            </w:pPr>
            <w:r w:rsidRPr="00494A1D">
              <w:t>Royaume d'Italie et Empire d'Éthiopie</w:t>
            </w:r>
            <w:r>
              <w:t>.</w:t>
            </w:r>
          </w:p>
        </w:tc>
      </w:tr>
      <w:tr w:rsidR="00743CCC" w14:paraId="000A9509" w14:textId="77777777" w:rsidTr="002D14D4">
        <w:tc>
          <w:tcPr>
            <w:tcW w:w="2414" w:type="dxa"/>
          </w:tcPr>
          <w:p w14:paraId="7FC5F6E5" w14:textId="1D68688D" w:rsidR="00743CCC" w:rsidRDefault="00743CCC" w:rsidP="00A94A82">
            <w:pPr>
              <w:jc w:val="both"/>
            </w:pPr>
            <w:r>
              <w:t>Poutine</w:t>
            </w:r>
          </w:p>
        </w:tc>
        <w:tc>
          <w:tcPr>
            <w:tcW w:w="4080" w:type="dxa"/>
          </w:tcPr>
          <w:p w14:paraId="689DBDB4" w14:textId="092C9040" w:rsidR="00743CCC" w:rsidRPr="00743CCC" w:rsidRDefault="00DC5CE3" w:rsidP="00A94A82">
            <w:pPr>
              <w:jc w:val="both"/>
            </w:pPr>
            <w:r w:rsidRPr="00DC5CE3">
              <w:t>Mémorandum de Budapest</w:t>
            </w:r>
            <w:r>
              <w:t xml:space="preserve">, </w:t>
            </w:r>
            <w:r w:rsidR="00AB63C1">
              <w:t>le 5 décembre 1994.</w:t>
            </w:r>
          </w:p>
        </w:tc>
        <w:tc>
          <w:tcPr>
            <w:tcW w:w="3808" w:type="dxa"/>
          </w:tcPr>
          <w:p w14:paraId="06838ED1" w14:textId="3DA92C4D" w:rsidR="00743CCC" w:rsidRPr="00743CCC" w:rsidRDefault="00AB63C1" w:rsidP="00A94A82">
            <w:pPr>
              <w:jc w:val="both"/>
            </w:pPr>
            <w:r w:rsidRPr="00AB63C1">
              <w:t>Biélorussie, Kazakhstan et Ukraine ainsi que USA, Royaume-Uni et Russie</w:t>
            </w:r>
          </w:p>
        </w:tc>
      </w:tr>
      <w:tr w:rsidR="00AB63C1" w14:paraId="06826081" w14:textId="77777777" w:rsidTr="002D14D4">
        <w:tc>
          <w:tcPr>
            <w:tcW w:w="2414" w:type="dxa"/>
          </w:tcPr>
          <w:p w14:paraId="18236FA9" w14:textId="5EEE71CC" w:rsidR="00AB63C1" w:rsidRDefault="00AB63C1" w:rsidP="00A94A82">
            <w:pPr>
              <w:jc w:val="both"/>
            </w:pPr>
            <w:r>
              <w:t>Poutine</w:t>
            </w:r>
          </w:p>
        </w:tc>
        <w:tc>
          <w:tcPr>
            <w:tcW w:w="4080" w:type="dxa"/>
          </w:tcPr>
          <w:p w14:paraId="227F6736" w14:textId="4CEDCF4C" w:rsidR="00AB63C1" w:rsidRPr="00DC5CE3" w:rsidRDefault="00AB63C1" w:rsidP="00A94A82">
            <w:pPr>
              <w:jc w:val="both"/>
            </w:pPr>
            <w:r w:rsidRPr="00AB63C1">
              <w:t>Protocole de Minsk</w:t>
            </w:r>
            <w:r w:rsidR="001D685F">
              <w:t xml:space="preserve"> </w:t>
            </w:r>
            <w:r w:rsidR="001D685F" w:rsidRPr="001D685F">
              <w:t>(ou Minsk I)</w:t>
            </w:r>
            <w:r w:rsidRPr="00AB63C1">
              <w:t>, le 5 septembre 2014.</w:t>
            </w:r>
          </w:p>
        </w:tc>
        <w:tc>
          <w:tcPr>
            <w:tcW w:w="3808" w:type="dxa"/>
          </w:tcPr>
          <w:p w14:paraId="0CA73AAB" w14:textId="0914171C" w:rsidR="00AB63C1" w:rsidRPr="00AB63C1" w:rsidRDefault="00AB63C1" w:rsidP="00A94A82">
            <w:pPr>
              <w:jc w:val="both"/>
            </w:pPr>
            <w:r w:rsidRPr="00AB63C1">
              <w:t>Ukraine, Russie, république populaire de Donetsk (DNR), république populaire de Lougansk (LNR), avec OSCE.</w:t>
            </w:r>
          </w:p>
        </w:tc>
      </w:tr>
      <w:tr w:rsidR="00AB63C1" w14:paraId="1C28CE43" w14:textId="77777777" w:rsidTr="002D14D4">
        <w:tc>
          <w:tcPr>
            <w:tcW w:w="2414" w:type="dxa"/>
          </w:tcPr>
          <w:p w14:paraId="4A5C6851" w14:textId="484F504E" w:rsidR="00AB63C1" w:rsidRDefault="00AB63C1" w:rsidP="00A94A82">
            <w:pPr>
              <w:jc w:val="both"/>
            </w:pPr>
            <w:r>
              <w:t>Poutine</w:t>
            </w:r>
          </w:p>
        </w:tc>
        <w:tc>
          <w:tcPr>
            <w:tcW w:w="4080" w:type="dxa"/>
          </w:tcPr>
          <w:p w14:paraId="561AD7C5" w14:textId="7349452C" w:rsidR="00AB63C1" w:rsidRPr="00AB63C1" w:rsidRDefault="001D685F" w:rsidP="00A94A82">
            <w:pPr>
              <w:jc w:val="both"/>
            </w:pPr>
            <w:r>
              <w:t>Accord de</w:t>
            </w:r>
            <w:r w:rsidRPr="001D685F">
              <w:t xml:space="preserve"> Minsk I</w:t>
            </w:r>
            <w:r>
              <w:t xml:space="preserve">I, </w:t>
            </w:r>
            <w:r w:rsidR="00B55883" w:rsidRPr="00B55883">
              <w:t>du 12 février 2015.</w:t>
            </w:r>
          </w:p>
        </w:tc>
        <w:tc>
          <w:tcPr>
            <w:tcW w:w="3808" w:type="dxa"/>
          </w:tcPr>
          <w:p w14:paraId="5ED4936E" w14:textId="5040E28C" w:rsidR="00AB63C1" w:rsidRDefault="00B55883" w:rsidP="00A94A82">
            <w:pPr>
              <w:jc w:val="both"/>
            </w:pPr>
            <w:r w:rsidRPr="00B55883">
              <w:t>Selon le format Normandie (France, Allemagne, Ukraine, Russie, avec des représentants des républiques séparatistes RPD et</w:t>
            </w:r>
            <w:r>
              <w:t xml:space="preserve"> LNR).</w:t>
            </w:r>
          </w:p>
        </w:tc>
      </w:tr>
    </w:tbl>
    <w:p w14:paraId="4F292C85" w14:textId="1D75614A" w:rsidR="002D14D4" w:rsidRDefault="002D14D4" w:rsidP="00A94A82">
      <w:pPr>
        <w:spacing w:after="0" w:line="240" w:lineRule="auto"/>
        <w:jc w:val="both"/>
      </w:pPr>
    </w:p>
    <w:p w14:paraId="22A0DF11" w14:textId="488CD944" w:rsidR="007D3BB4" w:rsidRDefault="007D3BB4" w:rsidP="007D3BB4">
      <w:pPr>
        <w:spacing w:after="0" w:line="240" w:lineRule="auto"/>
        <w:jc w:val="both"/>
      </w:pPr>
      <w:r>
        <w:t xml:space="preserve">Pour finir, une définition des dictature de mon ami André </w:t>
      </w:r>
      <w:proofErr w:type="spellStart"/>
      <w:r>
        <w:t>Tanczak</w:t>
      </w:r>
      <w:proofErr w:type="spellEnd"/>
      <w:r>
        <w:t xml:space="preserve"> :</w:t>
      </w:r>
    </w:p>
    <w:p w14:paraId="109A47AD" w14:textId="77777777" w:rsidR="007D3BB4" w:rsidRDefault="007D3BB4" w:rsidP="007D3BB4">
      <w:pPr>
        <w:spacing w:after="0" w:line="240" w:lineRule="auto"/>
        <w:jc w:val="both"/>
      </w:pPr>
    </w:p>
    <w:p w14:paraId="3B221406" w14:textId="307F1BC1" w:rsidR="007D3BB4" w:rsidRDefault="007D3BB4" w:rsidP="007D3BB4">
      <w:pPr>
        <w:spacing w:after="0" w:line="240" w:lineRule="auto"/>
        <w:jc w:val="both"/>
      </w:pPr>
      <w:r>
        <w:t>« </w:t>
      </w:r>
      <w:r w:rsidRPr="007D3BB4">
        <w:rPr>
          <w:i/>
          <w:iCs/>
        </w:rPr>
        <w:t xml:space="preserve">Une dictature n'est pas seulement le mensonge ou la propagande. Une dictature refuse que ses sujets parlent de dictature. Elle refuse l'opposition, l'enferme </w:t>
      </w:r>
      <w:proofErr w:type="gramStart"/>
      <w:r w:rsidRPr="007D3BB4">
        <w:rPr>
          <w:i/>
          <w:iCs/>
        </w:rPr>
        <w:t>ou</w:t>
      </w:r>
      <w:proofErr w:type="gramEnd"/>
      <w:r w:rsidRPr="007D3BB4">
        <w:rPr>
          <w:i/>
          <w:iCs/>
        </w:rPr>
        <w:t xml:space="preserve"> la supprime. Elle refuse les médias libres. Tous les membres des médias </w:t>
      </w:r>
      <w:r w:rsidRPr="007D3BB4">
        <w:rPr>
          <w:i/>
          <w:iCs/>
        </w:rPr>
        <w:lastRenderedPageBreak/>
        <w:t>sont des fonctionnaires à la solde de l'état. Une dictature considère que l'individu n'est rien, seul compte l'état (et ceux qui se considèrent comme l'état). La liberté de parole, de manifester, n'existe pas. Le parlement n'est qu'une chambre d'enregistrement des décrets du dictateur.</w:t>
      </w:r>
      <w:r>
        <w:t> ».</w:t>
      </w:r>
    </w:p>
    <w:p w14:paraId="04FF9D3B" w14:textId="73A0C151" w:rsidR="00180E65" w:rsidRDefault="00180E65" w:rsidP="00EC7D07">
      <w:pPr>
        <w:spacing w:after="0" w:line="240" w:lineRule="auto"/>
        <w:jc w:val="both"/>
      </w:pPr>
    </w:p>
    <w:p w14:paraId="792534DC" w14:textId="47038B02" w:rsidR="001B7CB8" w:rsidRDefault="001B7CB8" w:rsidP="001B7CB8">
      <w:pPr>
        <w:pStyle w:val="Titre2"/>
      </w:pPr>
      <w:bookmarkStart w:id="6" w:name="_Toc104273703"/>
      <w:r>
        <w:t>L’interdiction du doute, du questionnement dans les dictatures</w:t>
      </w:r>
      <w:bookmarkEnd w:id="6"/>
    </w:p>
    <w:p w14:paraId="30C0F744" w14:textId="6DF8B78C" w:rsidR="001B7CB8" w:rsidRDefault="001B7CB8" w:rsidP="00EC7D07">
      <w:pPr>
        <w:spacing w:after="0" w:line="240" w:lineRule="auto"/>
        <w:jc w:val="both"/>
      </w:pPr>
    </w:p>
    <w:p w14:paraId="79A65E4E" w14:textId="794BE20A" w:rsidR="001B7CB8" w:rsidRDefault="001B7CB8" w:rsidP="00EC7D07">
      <w:pPr>
        <w:spacing w:after="0" w:line="240" w:lineRule="auto"/>
        <w:jc w:val="both"/>
      </w:pPr>
      <w:r>
        <w:t>« </w:t>
      </w:r>
      <w:r w:rsidRPr="001B7CB8">
        <w:rPr>
          <w:i/>
          <w:iCs/>
        </w:rPr>
        <w:t>L’essentiel dans la tyrannie, de quelque nature que ce soit, c’est la répression du questionnement</w:t>
      </w:r>
      <w:r>
        <w:t> » ([2], page 289).</w:t>
      </w:r>
    </w:p>
    <w:p w14:paraId="798A1339" w14:textId="77777777" w:rsidR="00DC17BC" w:rsidRDefault="00DC17BC" w:rsidP="00EC7D07">
      <w:pPr>
        <w:spacing w:after="0" w:line="240" w:lineRule="auto"/>
        <w:jc w:val="both"/>
      </w:pPr>
    </w:p>
    <w:p w14:paraId="24D32486" w14:textId="455F714B" w:rsidR="000167DE" w:rsidRDefault="000167DE" w:rsidP="00EC7D07">
      <w:pPr>
        <w:spacing w:after="0" w:line="240" w:lineRule="auto"/>
        <w:jc w:val="both"/>
      </w:pPr>
      <w:r>
        <w:t>Par l’interdiction de mener des réflexions indépendantes et objectives, les régimes autoritaires (tyranniques) tentent de rendre les citoyens stupides, soumis et/ou obéissants.</w:t>
      </w:r>
    </w:p>
    <w:p w14:paraId="79BBB266" w14:textId="6A6967FF" w:rsidR="00066560" w:rsidRDefault="00066560" w:rsidP="00EC7D07">
      <w:pPr>
        <w:spacing w:after="0" w:line="240" w:lineRule="auto"/>
        <w:jc w:val="both"/>
      </w:pPr>
      <w:r>
        <w:t>Leur réflexion se limitera</w:t>
      </w:r>
      <w:r w:rsidR="007760C7">
        <w:t>, souvent,</w:t>
      </w:r>
      <w:r>
        <w:t xml:space="preserve"> à affirmer, le plus sérieusement du monde, « </w:t>
      </w:r>
      <w:r w:rsidRPr="007760C7">
        <w:rPr>
          <w:i/>
          <w:iCs/>
        </w:rPr>
        <w:t>cette histoire est vraiment vraie et de source sûre</w:t>
      </w:r>
      <w:r>
        <w:t> », alors qu’elle n’est souvent qu’une rumeur impossible à vérifier.</w:t>
      </w:r>
    </w:p>
    <w:p w14:paraId="68C78FEE" w14:textId="41F1CA7E" w:rsidR="007337F8" w:rsidRDefault="007337F8" w:rsidP="00EC7D07">
      <w:pPr>
        <w:spacing w:after="0" w:line="240" w:lineRule="auto"/>
        <w:jc w:val="both"/>
      </w:pPr>
      <w:r>
        <w:t xml:space="preserve">Dans ces régimes, l’on privilégiera les théories du complot _ les informations sélectionnées uniquement en fonction de leurs croyances et convictions _, au détriment des informations scientifiques, fiables, incontestables, minutieusement </w:t>
      </w:r>
      <w:r w:rsidR="00FC0124">
        <w:t>vérifiées</w:t>
      </w:r>
      <w:r>
        <w:t>.</w:t>
      </w:r>
    </w:p>
    <w:p w14:paraId="73F209D4" w14:textId="277003DA" w:rsidR="00FC0124" w:rsidRDefault="00FC0124" w:rsidP="00EC7D07">
      <w:pPr>
        <w:spacing w:after="0" w:line="240" w:lineRule="auto"/>
        <w:jc w:val="both"/>
      </w:pPr>
    </w:p>
    <w:p w14:paraId="0F508329" w14:textId="6A76064D" w:rsidR="00FC0124" w:rsidRDefault="00FC0124" w:rsidP="00EC7D07">
      <w:pPr>
        <w:spacing w:after="0" w:line="240" w:lineRule="auto"/>
        <w:jc w:val="both"/>
      </w:pPr>
      <w:r>
        <w:t>« </w:t>
      </w:r>
      <w:r w:rsidRPr="00FC0124">
        <w:rPr>
          <w:i/>
          <w:iCs/>
        </w:rPr>
        <w:t xml:space="preserve">La culture ce n’est pas avoir le cerveau farci de dates, de noms ou de chiffres, c’est la qualité du jugement, l’exigence logique, </w:t>
      </w:r>
      <w:r w:rsidRPr="00FC0124">
        <w:rPr>
          <w:b/>
          <w:bCs/>
          <w:i/>
          <w:iCs/>
        </w:rPr>
        <w:t>l’appétit de la preuve, la notion de la complexité des choses</w:t>
      </w:r>
      <w:r w:rsidRPr="00FC0124">
        <w:rPr>
          <w:i/>
          <w:iCs/>
        </w:rPr>
        <w:t xml:space="preserve"> et de l’</w:t>
      </w:r>
      <w:proofErr w:type="spellStart"/>
      <w:r w:rsidRPr="00FC0124">
        <w:rPr>
          <w:i/>
          <w:iCs/>
        </w:rPr>
        <w:t>arduité</w:t>
      </w:r>
      <w:proofErr w:type="spellEnd"/>
      <w:r w:rsidRPr="00FC0124">
        <w:rPr>
          <w:i/>
          <w:iCs/>
        </w:rPr>
        <w:t xml:space="preserve"> des problèmes</w:t>
      </w:r>
      <w:r>
        <w:rPr>
          <w:rStyle w:val="Appelnotedebasdep"/>
          <w:i/>
          <w:iCs/>
        </w:rPr>
        <w:footnoteReference w:id="20"/>
      </w:r>
      <w:r w:rsidRPr="00FC0124">
        <w:rPr>
          <w:b/>
          <w:bCs/>
          <w:i/>
          <w:iCs/>
        </w:rPr>
        <w:t>. C’est l’habitude du doute, le discernement dans la méfiance, la modestie d’opinion</w:t>
      </w:r>
      <w:r w:rsidRPr="00FC0124">
        <w:rPr>
          <w:i/>
          <w:iCs/>
        </w:rPr>
        <w:t xml:space="preserve">, la patience d’ignorer, la certitude qu’on n’a jamais tout le vrai en partage; c’est avoir l’esprit ferme </w:t>
      </w:r>
      <w:r w:rsidRPr="00FC0124">
        <w:rPr>
          <w:b/>
          <w:bCs/>
          <w:i/>
          <w:iCs/>
        </w:rPr>
        <w:t>sans l’avoir rigide, c’est être armé contre le flou et aussi contre la fausse précision, c’est refuser tous les fanatismes</w:t>
      </w:r>
      <w:r w:rsidRPr="00FC0124">
        <w:rPr>
          <w:i/>
          <w:iCs/>
        </w:rPr>
        <w:t xml:space="preserve"> et jusqu’à ceux qui s’autorisent de la raison ; c’est </w:t>
      </w:r>
      <w:r w:rsidRPr="00FC0124">
        <w:rPr>
          <w:b/>
          <w:bCs/>
          <w:i/>
          <w:iCs/>
        </w:rPr>
        <w:t>suspecter les dogmatismes officiels</w:t>
      </w:r>
      <w:r w:rsidRPr="00FC0124">
        <w:rPr>
          <w:i/>
          <w:iCs/>
        </w:rPr>
        <w:t xml:space="preserve"> mais sans profit pour les charlatans, c’est révérer le génie mais sans en faire une idole, </w:t>
      </w:r>
      <w:r w:rsidRPr="00FC0124">
        <w:rPr>
          <w:b/>
          <w:bCs/>
          <w:i/>
          <w:iCs/>
        </w:rPr>
        <w:t>c’est toujours préférer ce qui est à ce qu’on préférerait qui fût</w:t>
      </w:r>
      <w:r w:rsidRPr="00FC0124">
        <w:t>.</w:t>
      </w:r>
      <w:r>
        <w:t> »</w:t>
      </w:r>
      <w:r w:rsidRPr="00FC0124">
        <w:t>, Jean Rostand, Pages d'un moraliste.</w:t>
      </w:r>
    </w:p>
    <w:p w14:paraId="2B0CFD34" w14:textId="2C5A7604" w:rsidR="00066560" w:rsidRDefault="00066560" w:rsidP="00EC7D07">
      <w:pPr>
        <w:spacing w:after="0" w:line="240" w:lineRule="auto"/>
        <w:jc w:val="both"/>
      </w:pPr>
    </w:p>
    <w:p w14:paraId="256E498A" w14:textId="22326629" w:rsidR="00066560" w:rsidRDefault="007760C7" w:rsidP="00D73801">
      <w:pPr>
        <w:pStyle w:val="Titre1"/>
      </w:pPr>
      <w:bookmarkStart w:id="7" w:name="_Toc104273704"/>
      <w:r>
        <w:t>L</w:t>
      </w:r>
      <w:r w:rsidR="0066061A">
        <w:t>’honnêteté et la</w:t>
      </w:r>
      <w:r>
        <w:t xml:space="preserve"> rigueur et l’indépendance du journalisme d’investigation</w:t>
      </w:r>
      <w:bookmarkEnd w:id="7"/>
    </w:p>
    <w:p w14:paraId="6677C4D4" w14:textId="0285FFB3" w:rsidR="007760C7" w:rsidRDefault="007760C7" w:rsidP="00EC7D07">
      <w:pPr>
        <w:spacing w:after="0" w:line="240" w:lineRule="auto"/>
        <w:jc w:val="both"/>
      </w:pPr>
    </w:p>
    <w:p w14:paraId="6F35ED2B" w14:textId="6869745C" w:rsidR="000A1D3F" w:rsidRDefault="000A1D3F" w:rsidP="000A1D3F">
      <w:pPr>
        <w:spacing w:after="0" w:line="240" w:lineRule="auto"/>
        <w:jc w:val="both"/>
      </w:pPr>
      <w:r>
        <w:t>Pour vérifier une information, il faut la recouper à plusieurs sources fiables, si possible indépendantes et/ou provenant de médias fiables.</w:t>
      </w:r>
    </w:p>
    <w:p w14:paraId="02D86F2E" w14:textId="77777777" w:rsidR="000A1D3F" w:rsidRDefault="000A1D3F" w:rsidP="000A1D3F">
      <w:pPr>
        <w:spacing w:after="0" w:line="240" w:lineRule="auto"/>
        <w:jc w:val="both"/>
      </w:pPr>
    </w:p>
    <w:p w14:paraId="442DE232" w14:textId="77777777" w:rsidR="000A1D3F" w:rsidRDefault="000A1D3F" w:rsidP="000A1D3F">
      <w:pPr>
        <w:spacing w:after="0" w:line="240" w:lineRule="auto"/>
        <w:jc w:val="both"/>
      </w:pPr>
      <w:r>
        <w:t>Les médias fiables sont ceux qui connaissent la rigueur journalistique et le code de déontologie du journalisme, qui fournissent des informations honnêtes, minutieusement vérifiées, qui font du vrai journalisme d'investigation, qui vont très loin dans leurs enquêtes, au-delà des apparences, qui vérifient et recoupent leurs informations, qui recherchent les témoins directs d'un fait et non les témoignages de seconde main (quelqu'un rapporte que quelqu'un d'autre a dit)...</w:t>
      </w:r>
    </w:p>
    <w:p w14:paraId="1FB42607" w14:textId="08609D8E" w:rsidR="001C2539" w:rsidRDefault="000A1D3F" w:rsidP="000A1D3F">
      <w:pPr>
        <w:spacing w:after="0" w:line="240" w:lineRule="auto"/>
        <w:jc w:val="both"/>
      </w:pPr>
      <w:r>
        <w:t>Ces médias sont prêts à passer du temps pour vérifier une information, même si cela leur coûte de l’argent.</w:t>
      </w:r>
    </w:p>
    <w:p w14:paraId="7C5319AE" w14:textId="7D8901F6" w:rsidR="000A1D3F" w:rsidRDefault="000A1D3F" w:rsidP="000A1D3F">
      <w:pPr>
        <w:spacing w:after="0" w:line="240" w:lineRule="auto"/>
        <w:jc w:val="both"/>
      </w:pPr>
      <w:r>
        <w:t>S'ils n'en sont pas sûrs, alors ils n'affirment rien.</w:t>
      </w:r>
    </w:p>
    <w:p w14:paraId="0C1D2F1C" w14:textId="5F21F9D4" w:rsidR="001C2539" w:rsidRDefault="001C2539" w:rsidP="000A1D3F">
      <w:pPr>
        <w:spacing w:after="0" w:line="240" w:lineRule="auto"/>
        <w:jc w:val="both"/>
      </w:pPr>
      <w:r>
        <w:t xml:space="preserve">Ils ne sont pas dans la course au profit à tout prix. </w:t>
      </w:r>
    </w:p>
    <w:p w14:paraId="1B0D3381" w14:textId="77777777" w:rsidR="000A1D3F" w:rsidRDefault="000A1D3F" w:rsidP="000A1D3F">
      <w:pPr>
        <w:spacing w:after="0" w:line="240" w:lineRule="auto"/>
        <w:jc w:val="both"/>
      </w:pPr>
    </w:p>
    <w:p w14:paraId="647DA91D" w14:textId="7EA96287" w:rsidR="000A1D3F" w:rsidRDefault="000A1D3F" w:rsidP="000A1D3F">
      <w:pPr>
        <w:spacing w:after="0" w:line="240" w:lineRule="auto"/>
        <w:jc w:val="both"/>
      </w:pPr>
      <w:r>
        <w:t>Et s'ils ont été abusés par des affabulateurs, imposteurs, manipulateurs</w:t>
      </w:r>
      <w:r w:rsidR="002E4856">
        <w:t xml:space="preserve"> ou</w:t>
      </w:r>
      <w:r>
        <w:t xml:space="preserve"> escrocs de haut vol,</w:t>
      </w:r>
      <w:r w:rsidR="002E4856">
        <w:t xml:space="preserve"> par honnêteté, ils s</w:t>
      </w:r>
      <w:r w:rsidR="00D73801">
        <w:t>au</w:t>
      </w:r>
      <w:r w:rsidR="002E4856">
        <w:t>ront reconnaître leur</w:t>
      </w:r>
      <w:r w:rsidR="00D73801">
        <w:t>s</w:t>
      </w:r>
      <w:r w:rsidR="002E4856">
        <w:t xml:space="preserve"> tort</w:t>
      </w:r>
      <w:r w:rsidR="00D73801">
        <w:t>s</w:t>
      </w:r>
      <w:r w:rsidR="002E4856">
        <w:t>,</w:t>
      </w:r>
      <w:r>
        <w:t xml:space="preserve"> ils n'ont pas honte de </w:t>
      </w:r>
      <w:r w:rsidR="00D73801">
        <w:t>publier</w:t>
      </w:r>
      <w:r>
        <w:t xml:space="preserve"> un démenti, dans l'édition suivante, par rapport à leur publication </w:t>
      </w:r>
      <w:r w:rsidR="00BD0556">
        <w:t>erronée</w:t>
      </w:r>
      <w:r>
        <w:t xml:space="preserve"> précédente.</w:t>
      </w:r>
      <w:r w:rsidR="00396B48">
        <w:t xml:space="preserve"> Ce qui compte</w:t>
      </w:r>
      <w:r w:rsidR="00BD0556">
        <w:t>, pour eux,</w:t>
      </w:r>
      <w:r w:rsidR="00396B48">
        <w:t xml:space="preserve"> est de préserver leur réputation d’honnêteté et de fiabilité.</w:t>
      </w:r>
    </w:p>
    <w:p w14:paraId="43CDA1CA" w14:textId="77777777" w:rsidR="000A1D3F" w:rsidRDefault="000A1D3F" w:rsidP="000A1D3F">
      <w:pPr>
        <w:spacing w:after="0" w:line="240" w:lineRule="auto"/>
        <w:jc w:val="both"/>
      </w:pPr>
    </w:p>
    <w:p w14:paraId="42C49D92" w14:textId="28C29739" w:rsidR="000A1D3F" w:rsidRDefault="000A1D3F" w:rsidP="000A1D3F">
      <w:pPr>
        <w:spacing w:after="0" w:line="240" w:lineRule="auto"/>
        <w:jc w:val="both"/>
      </w:pPr>
      <w:r>
        <w:t>Ils ne diffusent jamais sciemment une information</w:t>
      </w:r>
      <w:r w:rsidR="00BD0556">
        <w:t xml:space="preserve"> fausse ou biaisée</w:t>
      </w:r>
      <w:r w:rsidR="00396B48">
        <w:t xml:space="preserve"> _</w:t>
      </w:r>
      <w:r>
        <w:t>par exemple, pour des raisons de propagande, comme l'a fait</w:t>
      </w:r>
      <w:r w:rsidR="00396B48">
        <w:t xml:space="preserve"> le média russe</w:t>
      </w:r>
      <w:r>
        <w:t xml:space="preserve"> RT</w:t>
      </w:r>
      <w:r w:rsidR="009B4D22">
        <w:rPr>
          <w:rStyle w:val="Appelnotedebasdep"/>
        </w:rPr>
        <w:footnoteReference w:id="21"/>
      </w:r>
      <w:r w:rsidR="00BD0556">
        <w:t xml:space="preserve"> sur la guerre en Ukraine</w:t>
      </w:r>
      <w:r>
        <w:t xml:space="preserve">..., ou des raisons vénales ou de vanité, comme l'a fait </w:t>
      </w:r>
      <w:r>
        <w:lastRenderedPageBreak/>
        <w:t>Boris Johnson, dans sa jeunesse, quand il a été momentanément journaliste _ ce dernier n'ayant</w:t>
      </w:r>
      <w:r w:rsidR="00396B48">
        <w:t xml:space="preserve"> alors</w:t>
      </w:r>
      <w:r>
        <w:t xml:space="preserve"> pas hésité à diffuser des informations </w:t>
      </w:r>
      <w:r w:rsidR="00D73801">
        <w:t>« </w:t>
      </w:r>
      <w:r>
        <w:t>bidonnées</w:t>
      </w:r>
      <w:r w:rsidR="00D73801">
        <w:t> »</w:t>
      </w:r>
      <w:r w:rsidR="00CE6879">
        <w:rPr>
          <w:rStyle w:val="Appelnotedebasdep"/>
        </w:rPr>
        <w:footnoteReference w:id="22"/>
      </w:r>
      <w:r>
        <w:t>.</w:t>
      </w:r>
    </w:p>
    <w:p w14:paraId="0BDDC60E" w14:textId="77777777" w:rsidR="000A1D3F" w:rsidRDefault="000A1D3F" w:rsidP="000A1D3F">
      <w:pPr>
        <w:spacing w:after="0" w:line="240" w:lineRule="auto"/>
        <w:jc w:val="both"/>
      </w:pPr>
    </w:p>
    <w:p w14:paraId="69AF3078" w14:textId="4B96EE0E" w:rsidR="0066061A" w:rsidRDefault="000A1D3F" w:rsidP="000A1D3F">
      <w:pPr>
        <w:spacing w:after="0" w:line="240" w:lineRule="auto"/>
        <w:jc w:val="both"/>
      </w:pPr>
      <w:r>
        <w:t>Le</w:t>
      </w:r>
      <w:r w:rsidR="00D73801">
        <w:t xml:space="preserve"> vraie</w:t>
      </w:r>
      <w:r>
        <w:t xml:space="preserve"> journalisme d'investigation</w:t>
      </w:r>
      <w:r w:rsidR="00D73801">
        <w:t xml:space="preserve"> se base sur la raiso</w:t>
      </w:r>
      <w:r w:rsidR="004A4F3C">
        <w:t>n</w:t>
      </w:r>
      <w:r w:rsidR="00D73801">
        <w:t xml:space="preserve"> et la science. Normalement, il</w:t>
      </w:r>
      <w:r>
        <w:t xml:space="preserve"> est le contraire du journalisme de conviction</w:t>
      </w:r>
      <w:r w:rsidR="00D73801">
        <w:t xml:space="preserve"> biaisée </w:t>
      </w:r>
      <w:r>
        <w:t>(celui semblable aux enquêtes des complotistes, qui se base toujours sur des croyances</w:t>
      </w:r>
      <w:r w:rsidR="00D73801">
        <w:t xml:space="preserve">, </w:t>
      </w:r>
      <w:r>
        <w:t>les leurs, qui sont toujours à charge</w:t>
      </w:r>
      <w:r w:rsidR="00D73801">
        <w:t>, dans un sens,</w:t>
      </w:r>
      <w:r>
        <w:t xml:space="preserve"> et</w:t>
      </w:r>
      <w:r w:rsidR="00D73801">
        <w:t xml:space="preserve"> qui se base</w:t>
      </w:r>
      <w:r>
        <w:t xml:space="preserve"> sur des biais de confirmation</w:t>
      </w:r>
      <w:r w:rsidR="00D73801">
        <w:t xml:space="preserve">, qui ne suit pas un </w:t>
      </w:r>
      <w:r w:rsidR="00D73801" w:rsidRPr="004A4F3C">
        <w:rPr>
          <w:i/>
          <w:iCs/>
        </w:rPr>
        <w:t>plan dialectique</w:t>
      </w:r>
      <w:r w:rsidR="00A317C1">
        <w:rPr>
          <w:rStyle w:val="Appelnotedebasdep"/>
          <w:i/>
          <w:iCs/>
        </w:rPr>
        <w:footnoteReference w:id="23"/>
      </w:r>
      <w:r w:rsidR="00A317C1">
        <w:rPr>
          <w:i/>
          <w:iCs/>
        </w:rPr>
        <w:t>, qui n’est pas conduit d’une façon prudente et pondérée</w:t>
      </w:r>
      <w:r>
        <w:t>)</w:t>
      </w:r>
      <w:r w:rsidR="00D73801">
        <w:t xml:space="preserve"> </w:t>
      </w:r>
      <w:r w:rsidR="00D73801">
        <w:t xml:space="preserve">et surtout qui fait appel aux émotions </w:t>
      </w:r>
      <w:r w:rsidR="00D73801">
        <w:t xml:space="preserve">(adulation d’un héros, </w:t>
      </w:r>
      <w:r w:rsidR="00A317C1">
        <w:t xml:space="preserve">d’un </w:t>
      </w:r>
      <w:r w:rsidR="00D73801">
        <w:t>gourous,</w:t>
      </w:r>
      <w:r w:rsidR="00A317C1">
        <w:t xml:space="preserve"> d’un dictateur, via son</w:t>
      </w:r>
      <w:r w:rsidR="00D73801">
        <w:t xml:space="preserve"> culte de la personnalité, et rejet et haine des boucs émissaires</w:t>
      </w:r>
      <w:r w:rsidR="00A317C1">
        <w:t xml:space="preserve"> désignés d’office</w:t>
      </w:r>
      <w:r w:rsidR="00D73801">
        <w:t>).</w:t>
      </w:r>
    </w:p>
    <w:p w14:paraId="1775AFEA" w14:textId="3E851A14" w:rsidR="001B7CB8" w:rsidRDefault="001B7CB8" w:rsidP="00EC7D07">
      <w:pPr>
        <w:spacing w:after="0" w:line="240" w:lineRule="auto"/>
        <w:jc w:val="both"/>
      </w:pPr>
    </w:p>
    <w:p w14:paraId="134648B6" w14:textId="6C92B3ED" w:rsidR="00BB11C4" w:rsidRDefault="00BB11C4" w:rsidP="00BB11C4">
      <w:pPr>
        <w:pStyle w:val="Titre2"/>
      </w:pPr>
      <w:bookmarkStart w:id="8" w:name="_Toc104273705"/>
      <w:r>
        <w:t>Le festival des indignés et des offensés</w:t>
      </w:r>
      <w:bookmarkEnd w:id="8"/>
    </w:p>
    <w:p w14:paraId="530D6CA8" w14:textId="450E3B14" w:rsidR="00BB11C4" w:rsidRDefault="00BB11C4" w:rsidP="00EC7D07">
      <w:pPr>
        <w:spacing w:after="0" w:line="240" w:lineRule="auto"/>
        <w:jc w:val="both"/>
      </w:pPr>
    </w:p>
    <w:p w14:paraId="4DFD4422" w14:textId="7276D185" w:rsidR="00BB11C4" w:rsidRDefault="002D46FB" w:rsidP="00EC7D07">
      <w:pPr>
        <w:spacing w:after="0" w:line="240" w:lineRule="auto"/>
        <w:jc w:val="both"/>
      </w:pPr>
      <w:r>
        <w:t>L’état de droit repose sur notre intelligence et notre capacité de réflexion</w:t>
      </w:r>
      <w:r w:rsidR="00C441D3">
        <w:t>, de doute, de remise en cause etc.</w:t>
      </w:r>
    </w:p>
    <w:p w14:paraId="08866341" w14:textId="269A7A39" w:rsidR="002D46FB" w:rsidRDefault="002D46FB" w:rsidP="00EC7D07">
      <w:pPr>
        <w:spacing w:after="0" w:line="240" w:lineRule="auto"/>
        <w:jc w:val="both"/>
      </w:pPr>
    </w:p>
    <w:p w14:paraId="2D135735" w14:textId="77777777" w:rsidR="00C94922" w:rsidRDefault="00DD7044" w:rsidP="00EC7D07">
      <w:pPr>
        <w:spacing w:after="0" w:line="240" w:lineRule="auto"/>
        <w:jc w:val="both"/>
      </w:pPr>
      <w:r>
        <w:t>Les personnes étroites d’esprits, intolérantes en puissance</w:t>
      </w:r>
      <w:r w:rsidR="001270CB">
        <w:t xml:space="preserve"> _ aussi des petits dictateurs en puissance _</w:t>
      </w:r>
      <w:r>
        <w:t xml:space="preserve">, incapables de réfléchir, de comprendre les actions des autres (dès qu’elles ne vont pas dans leurs vues) s’insurgent contre les actions spectaculaires et provoquantes des </w:t>
      </w:r>
      <w:proofErr w:type="spellStart"/>
      <w:r>
        <w:t>Femens</w:t>
      </w:r>
      <w:proofErr w:type="spellEnd"/>
      <w:r w:rsidR="001270CB">
        <w:t xml:space="preserve"> _ des militantes qui manifestent seins nus _</w:t>
      </w:r>
      <w:r>
        <w:t xml:space="preserve">, des </w:t>
      </w:r>
      <w:proofErr w:type="spellStart"/>
      <w:r w:rsidRPr="00DD7044">
        <w:t>Pussy</w:t>
      </w:r>
      <w:proofErr w:type="spellEnd"/>
      <w:r w:rsidRPr="00DD7044">
        <w:t xml:space="preserve"> </w:t>
      </w:r>
      <w:proofErr w:type="spellStart"/>
      <w:r w:rsidRPr="00DD7044">
        <w:t>Riot</w:t>
      </w:r>
      <w:proofErr w:type="spellEnd"/>
      <w:r>
        <w:t>, d’</w:t>
      </w:r>
      <w:proofErr w:type="spellStart"/>
      <w:r>
        <w:t>Act</w:t>
      </w:r>
      <w:proofErr w:type="spellEnd"/>
      <w:r>
        <w:t>-Up</w:t>
      </w:r>
      <w:r w:rsidR="001270CB">
        <w:t xml:space="preserve"> _ qui ont recouvert l’obélisque de la place de la concorde d’un énorme préservatif_</w:t>
      </w:r>
      <w:r w:rsidR="00C94922">
        <w:t>, de Charlie Hebdo</w:t>
      </w:r>
      <w:r>
        <w:t xml:space="preserve"> …</w:t>
      </w:r>
      <w:r w:rsidR="00C87E8C">
        <w:t xml:space="preserve"> </w:t>
      </w:r>
    </w:p>
    <w:p w14:paraId="1B4D225A" w14:textId="77777777" w:rsidR="00C94922" w:rsidRDefault="00C94922" w:rsidP="00EC7D07">
      <w:pPr>
        <w:spacing w:after="0" w:line="240" w:lineRule="auto"/>
        <w:jc w:val="both"/>
      </w:pPr>
    </w:p>
    <w:p w14:paraId="42CA2E4F" w14:textId="3FDEEBF8" w:rsidR="00922594" w:rsidRDefault="00922594" w:rsidP="00EC7D07">
      <w:pPr>
        <w:spacing w:after="0" w:line="240" w:lineRule="auto"/>
        <w:jc w:val="both"/>
      </w:pPr>
      <w:r>
        <w:t>Ce sont en général, les mêmes qui veulent interdire le délit de blasphème, sans aucune réflexion approfondie sur ses conséquences</w:t>
      </w:r>
      <w:r w:rsidR="00C94922">
        <w:t xml:space="preserve"> souvent mortelles pour liberté d’expression, la sécurité des personnes</w:t>
      </w:r>
      <w:r>
        <w:t>.</w:t>
      </w:r>
    </w:p>
    <w:p w14:paraId="13C3A66D" w14:textId="77777777" w:rsidR="00922594" w:rsidRDefault="00922594" w:rsidP="00EC7D07">
      <w:pPr>
        <w:spacing w:after="0" w:line="240" w:lineRule="auto"/>
        <w:jc w:val="both"/>
      </w:pPr>
    </w:p>
    <w:p w14:paraId="0F4FACBC" w14:textId="631BF671" w:rsidR="002D46FB" w:rsidRDefault="00C87E8C" w:rsidP="00EC7D07">
      <w:pPr>
        <w:spacing w:after="0" w:line="240" w:lineRule="auto"/>
        <w:jc w:val="both"/>
      </w:pPr>
      <w:r>
        <w:t xml:space="preserve">Par exemple, voici les déclarations de personnes étroites d’esprit sur les </w:t>
      </w:r>
      <w:proofErr w:type="spellStart"/>
      <w:r w:rsidRPr="00DD7044">
        <w:t>Pussy</w:t>
      </w:r>
      <w:proofErr w:type="spellEnd"/>
      <w:r w:rsidRPr="00DD7044">
        <w:t xml:space="preserve"> </w:t>
      </w:r>
      <w:proofErr w:type="spellStart"/>
      <w:r w:rsidRPr="00DD7044">
        <w:t>Riot</w:t>
      </w:r>
      <w:proofErr w:type="spellEnd"/>
      <w:r>
        <w:t> :</w:t>
      </w:r>
    </w:p>
    <w:p w14:paraId="3E784BAB" w14:textId="53D451C1" w:rsidR="00C87E8C" w:rsidRDefault="00C87E8C" w:rsidP="00EC7D07">
      <w:pPr>
        <w:spacing w:after="0" w:line="240" w:lineRule="auto"/>
        <w:jc w:val="both"/>
      </w:pPr>
    </w:p>
    <w:p w14:paraId="130042DA" w14:textId="455D7929" w:rsidR="00922594" w:rsidRDefault="00922594" w:rsidP="00922594">
      <w:pPr>
        <w:spacing w:after="0" w:line="240" w:lineRule="auto"/>
        <w:jc w:val="both"/>
      </w:pPr>
      <w:r>
        <w:t xml:space="preserve">De </w:t>
      </w:r>
      <w:proofErr w:type="spellStart"/>
      <w:r>
        <w:t>Samanda</w:t>
      </w:r>
      <w:proofErr w:type="spellEnd"/>
      <w:r>
        <w:t> :</w:t>
      </w:r>
    </w:p>
    <w:p w14:paraId="0C11688F" w14:textId="4E8A1845" w:rsidR="00922594" w:rsidRPr="007B1F77" w:rsidRDefault="00922594" w:rsidP="00922594">
      <w:pPr>
        <w:spacing w:after="0" w:line="240" w:lineRule="auto"/>
        <w:jc w:val="both"/>
        <w:rPr>
          <w:i/>
          <w:iCs/>
        </w:rPr>
      </w:pPr>
      <w:r>
        <w:t>« </w:t>
      </w:r>
      <w:r w:rsidRPr="007B1F77">
        <w:rPr>
          <w:i/>
          <w:iCs/>
        </w:rPr>
        <w:t xml:space="preserve">Une bande de féministes extrémistes, profanations d'églises, et </w:t>
      </w:r>
      <w:r w:rsidRPr="007B1F77">
        <w:rPr>
          <w:b/>
          <w:bCs/>
          <w:i/>
          <w:iCs/>
        </w:rPr>
        <w:t>pire et</w:t>
      </w:r>
      <w:r w:rsidR="007B1F77" w:rsidRPr="007B1F77">
        <w:rPr>
          <w:b/>
          <w:bCs/>
          <w:i/>
          <w:iCs/>
        </w:rPr>
        <w:t>,</w:t>
      </w:r>
      <w:r w:rsidRPr="007B1F77">
        <w:rPr>
          <w:b/>
          <w:bCs/>
          <w:i/>
          <w:iCs/>
        </w:rPr>
        <w:t xml:space="preserve"> </w:t>
      </w:r>
      <w:proofErr w:type="gramStart"/>
      <w:r w:rsidRPr="007B1F77">
        <w:rPr>
          <w:b/>
          <w:bCs/>
          <w:i/>
          <w:iCs/>
        </w:rPr>
        <w:t>au final</w:t>
      </w:r>
      <w:proofErr w:type="gramEnd"/>
      <w:r w:rsidRPr="007B1F77">
        <w:rPr>
          <w:b/>
          <w:bCs/>
          <w:i/>
          <w:iCs/>
        </w:rPr>
        <w:t>, décision de Poutine de les libérer</w:t>
      </w:r>
      <w:r w:rsidRPr="007B1F77">
        <w:rPr>
          <w:i/>
          <w:iCs/>
        </w:rPr>
        <w:t>.</w:t>
      </w:r>
    </w:p>
    <w:p w14:paraId="748DD8BD" w14:textId="22D1E29D" w:rsidR="00922594" w:rsidRPr="00FE7998" w:rsidRDefault="00922594" w:rsidP="00922594">
      <w:pPr>
        <w:spacing w:after="0" w:line="240" w:lineRule="auto"/>
        <w:jc w:val="both"/>
        <w:rPr>
          <w:b/>
          <w:bCs/>
        </w:rPr>
      </w:pPr>
      <w:r w:rsidRPr="007B1F77">
        <w:rPr>
          <w:i/>
          <w:iCs/>
        </w:rPr>
        <w:t xml:space="preserve">Et elles n'auraient pas osé dans la plus grande mosquée d'Europe qui se trouve à Moscou, </w:t>
      </w:r>
      <w:r w:rsidRPr="00FE7998">
        <w:rPr>
          <w:b/>
          <w:bCs/>
          <w:i/>
          <w:iCs/>
        </w:rPr>
        <w:t>on ne parlerait plus d'elle ...</w:t>
      </w:r>
      <w:r w:rsidRPr="00FE7998">
        <w:rPr>
          <w:b/>
          <w:bCs/>
        </w:rPr>
        <w:t> ».</w:t>
      </w:r>
    </w:p>
    <w:p w14:paraId="68EF68D0" w14:textId="4394F437" w:rsidR="007B1F77" w:rsidRDefault="007B1F77" w:rsidP="00922594">
      <w:pPr>
        <w:spacing w:after="0" w:line="240" w:lineRule="auto"/>
        <w:jc w:val="both"/>
      </w:pPr>
    </w:p>
    <w:p w14:paraId="02BE9751" w14:textId="77777777" w:rsidR="007B1F77" w:rsidRDefault="007B1F77" w:rsidP="007B1F77">
      <w:pPr>
        <w:spacing w:after="0" w:line="240" w:lineRule="auto"/>
        <w:jc w:val="both"/>
      </w:pPr>
      <w:r>
        <w:t>De Gabriel :</w:t>
      </w:r>
    </w:p>
    <w:p w14:paraId="4469B719" w14:textId="238666BD" w:rsidR="007B1F77" w:rsidRDefault="007B1F77" w:rsidP="007B1F77">
      <w:pPr>
        <w:spacing w:after="0" w:line="240" w:lineRule="auto"/>
        <w:jc w:val="both"/>
      </w:pPr>
      <w:r>
        <w:t>« </w:t>
      </w:r>
      <w:r w:rsidRPr="00C94922">
        <w:rPr>
          <w:b/>
          <w:bCs/>
          <w:i/>
          <w:iCs/>
        </w:rPr>
        <w:t xml:space="preserve">Les </w:t>
      </w:r>
      <w:proofErr w:type="spellStart"/>
      <w:r w:rsidRPr="00C94922">
        <w:rPr>
          <w:b/>
          <w:bCs/>
          <w:i/>
          <w:iCs/>
        </w:rPr>
        <w:t>Pussy</w:t>
      </w:r>
      <w:proofErr w:type="spellEnd"/>
      <w:r w:rsidRPr="00C94922">
        <w:rPr>
          <w:b/>
          <w:bCs/>
          <w:i/>
          <w:iCs/>
        </w:rPr>
        <w:t xml:space="preserve"> </w:t>
      </w:r>
      <w:proofErr w:type="spellStart"/>
      <w:r w:rsidRPr="00C94922">
        <w:rPr>
          <w:b/>
          <w:bCs/>
          <w:i/>
          <w:iCs/>
        </w:rPr>
        <w:t>Riot</w:t>
      </w:r>
      <w:proofErr w:type="spellEnd"/>
      <w:r w:rsidRPr="00C94922">
        <w:rPr>
          <w:b/>
          <w:bCs/>
          <w:i/>
          <w:iCs/>
        </w:rPr>
        <w:t xml:space="preserve"> sont des dégénérées</w:t>
      </w:r>
      <w:r w:rsidRPr="007B1F77">
        <w:rPr>
          <w:i/>
          <w:iCs/>
        </w:rPr>
        <w:t>. Elles mériteraient, depuis 2014, de recevoir la nationalité ukrainienne</w:t>
      </w:r>
      <w:r>
        <w:t> ».</w:t>
      </w:r>
    </w:p>
    <w:p w14:paraId="31B1A669" w14:textId="0749DBAC" w:rsidR="00922594" w:rsidRDefault="00922594" w:rsidP="00922594">
      <w:pPr>
        <w:spacing w:after="0" w:line="240" w:lineRule="auto"/>
        <w:jc w:val="both"/>
      </w:pPr>
    </w:p>
    <w:p w14:paraId="377CFA93" w14:textId="719A0F27" w:rsidR="00922594" w:rsidRDefault="00D57226" w:rsidP="00922594">
      <w:pPr>
        <w:spacing w:after="0" w:line="240" w:lineRule="auto"/>
        <w:jc w:val="both"/>
      </w:pPr>
      <w:r>
        <w:lastRenderedPageBreak/>
        <w:t xml:space="preserve">Pour rappel, </w:t>
      </w:r>
      <w:proofErr w:type="spellStart"/>
      <w:r w:rsidRPr="00D57226">
        <w:t>Pussy</w:t>
      </w:r>
      <w:proofErr w:type="spellEnd"/>
      <w:r w:rsidRPr="00D57226">
        <w:t xml:space="preserve"> </w:t>
      </w:r>
      <w:proofErr w:type="spellStart"/>
      <w:r w:rsidRPr="00D57226">
        <w:t>Riot</w:t>
      </w:r>
      <w:proofErr w:type="spellEnd"/>
      <w:r w:rsidRPr="00D57226">
        <w:t xml:space="preserve"> est un groupe russe de protestation féministe, qui se battent pour le féminisme, les droits LGBT, contre le président russe Vladimir Poutine et sa politique</w:t>
      </w:r>
      <w:r w:rsidR="003E1970">
        <w:t xml:space="preserve">, son </w:t>
      </w:r>
      <w:r w:rsidR="003E1970" w:rsidRPr="003E1970">
        <w:t>autoritarisme</w:t>
      </w:r>
      <w:r w:rsidR="0043567C">
        <w:rPr>
          <w:rStyle w:val="Appelnotedebasdep"/>
        </w:rPr>
        <w:footnoteReference w:id="24"/>
      </w:r>
      <w:r w:rsidR="003E1970" w:rsidRPr="003E1970">
        <w:t>, la "politique impériale agressive" de la Russie</w:t>
      </w:r>
      <w:r w:rsidRPr="00D57226">
        <w:t xml:space="preserve"> et </w:t>
      </w:r>
      <w:r w:rsidR="003056D3" w:rsidRPr="003056D3">
        <w:t>contre le soutien des dirigeants de l'Église orthodoxe à Poutine pendant sa campagne électorale</w:t>
      </w:r>
      <w:r w:rsidR="003056D3">
        <w:t xml:space="preserve"> et maintenant pour sa guerre en Ukraine</w:t>
      </w:r>
      <w:r w:rsidR="0043567C">
        <w:t xml:space="preserve"> (bref contre leur compromission avec le régime de Poutine)</w:t>
      </w:r>
      <w:r w:rsidR="003056D3">
        <w:t>.</w:t>
      </w:r>
    </w:p>
    <w:p w14:paraId="13512EC2" w14:textId="22AB28D5" w:rsidR="00922594" w:rsidRDefault="00922594" w:rsidP="00EC7D07">
      <w:pPr>
        <w:spacing w:after="0" w:line="240" w:lineRule="auto"/>
        <w:jc w:val="both"/>
      </w:pPr>
    </w:p>
    <w:p w14:paraId="1F4F3889" w14:textId="11B6CF40" w:rsidR="0097512E" w:rsidRDefault="0097512E" w:rsidP="0097512E">
      <w:pPr>
        <w:spacing w:after="0" w:line="240" w:lineRule="auto"/>
        <w:jc w:val="both"/>
      </w:pPr>
      <w:r>
        <w:t xml:space="preserve">Le groupe a organisé une représentation à l'intérieur de la cathédrale du Christ Sauveur de Moscou, le 21 février 2012, pour protester contre le soutien des dirigeants de l'Église orthodoxe à Poutine pendant sa campagne électorale. </w:t>
      </w:r>
      <w:r w:rsidRPr="0097512E">
        <w:rPr>
          <w:b/>
          <w:bCs/>
        </w:rPr>
        <w:t>Cette représentation a été condamnée comme sacrilèges par le clergé orthodoxe</w:t>
      </w:r>
      <w:r>
        <w:t xml:space="preserve"> et le groupe a été finalement arrêtée par la sécurité de l'église. </w:t>
      </w:r>
    </w:p>
    <w:p w14:paraId="1B4A3A30" w14:textId="3F6D7126" w:rsidR="0097512E" w:rsidRDefault="0097512E" w:rsidP="0097512E">
      <w:pPr>
        <w:spacing w:after="0" w:line="240" w:lineRule="auto"/>
        <w:jc w:val="both"/>
      </w:pPr>
      <w:r>
        <w:t xml:space="preserve">Les membres du groupe ont été arrêtés et accusées d’hooliganisme. Le 17 août 2012, </w:t>
      </w:r>
      <w:proofErr w:type="spellStart"/>
      <w:r>
        <w:t>Alyokhina</w:t>
      </w:r>
      <w:proofErr w:type="spellEnd"/>
      <w:r>
        <w:t xml:space="preserve">, </w:t>
      </w:r>
      <w:proofErr w:type="spellStart"/>
      <w:r>
        <w:t>Samutsevich</w:t>
      </w:r>
      <w:proofErr w:type="spellEnd"/>
      <w:r>
        <w:t xml:space="preserve"> et </w:t>
      </w:r>
      <w:proofErr w:type="spellStart"/>
      <w:r>
        <w:t>Tolokonnikova</w:t>
      </w:r>
      <w:proofErr w:type="spellEnd"/>
      <w:r>
        <w:t xml:space="preserve"> ont toutes été reconnues coupables de « </w:t>
      </w:r>
      <w:r w:rsidRPr="0097512E">
        <w:rPr>
          <w:b/>
          <w:bCs/>
          <w:i/>
          <w:iCs/>
        </w:rPr>
        <w:t>hooliganisme motivé par la haine religieuse</w:t>
      </w:r>
      <w:r>
        <w:t xml:space="preserve"> » et chacune condamnée à deux ans d'emprisonnement.</w:t>
      </w:r>
    </w:p>
    <w:p w14:paraId="649A8ED4" w14:textId="3FF7D8AE" w:rsidR="002546E3" w:rsidRDefault="002546E3" w:rsidP="0097512E">
      <w:pPr>
        <w:spacing w:after="0" w:line="240" w:lineRule="auto"/>
        <w:jc w:val="both"/>
      </w:pPr>
      <w:r>
        <w:t xml:space="preserve">Elle n’ont pas eu le droit à un procès équitable et à </w:t>
      </w:r>
      <w:r w:rsidR="0043567C">
        <w:t>délai</w:t>
      </w:r>
      <w:r>
        <w:t xml:space="preserve"> suffisant pour préparer leur défense.</w:t>
      </w:r>
      <w:r w:rsidR="0043567C">
        <w:t xml:space="preserve"> </w:t>
      </w:r>
      <w:r w:rsidR="0043567C" w:rsidRPr="0043567C">
        <w:t xml:space="preserve">Les </w:t>
      </w:r>
      <w:proofErr w:type="spellStart"/>
      <w:r w:rsidR="0043567C" w:rsidRPr="0043567C">
        <w:t>Pussy</w:t>
      </w:r>
      <w:proofErr w:type="spellEnd"/>
      <w:r w:rsidR="0043567C" w:rsidRPr="0043567C">
        <w:t xml:space="preserve"> </w:t>
      </w:r>
      <w:proofErr w:type="spellStart"/>
      <w:r w:rsidR="0043567C" w:rsidRPr="0043567C">
        <w:t>Riot</w:t>
      </w:r>
      <w:proofErr w:type="spellEnd"/>
      <w:r w:rsidR="0043567C" w:rsidRPr="0043567C">
        <w:t xml:space="preserve"> ont déclaré que leur manifestation était une déclaration politique, mais les procureurs ont déclaré que le groupe tentait "</w:t>
      </w:r>
      <w:r w:rsidR="0043567C" w:rsidRPr="00670C67">
        <w:rPr>
          <w:b/>
          <w:bCs/>
          <w:i/>
          <w:iCs/>
        </w:rPr>
        <w:t>d'inciter à la haine religieuse</w:t>
      </w:r>
      <w:r w:rsidR="0043567C" w:rsidRPr="0043567C">
        <w:t>" contre l'Église orthodoxe.</w:t>
      </w:r>
      <w:r w:rsidR="0043567C">
        <w:t xml:space="preserve"> </w:t>
      </w:r>
      <w:r w:rsidR="0043567C" w:rsidRPr="0043567C">
        <w:t>Le juge a déclaré qu'ils avaient "</w:t>
      </w:r>
      <w:r w:rsidR="0043567C" w:rsidRPr="00670C67">
        <w:rPr>
          <w:i/>
          <w:iCs/>
        </w:rPr>
        <w:t>grossièrement porté atteinte à l'ordre social</w:t>
      </w:r>
      <w:r w:rsidR="0043567C" w:rsidRPr="0043567C">
        <w:t xml:space="preserve">" avec leur protestation, </w:t>
      </w:r>
      <w:r w:rsidR="0043567C" w:rsidRPr="00670C67">
        <w:rPr>
          <w:b/>
          <w:bCs/>
        </w:rPr>
        <w:t>montrant un "manque total de respect" pour les croyants</w:t>
      </w:r>
      <w:r w:rsidR="0043567C" w:rsidRPr="0043567C">
        <w:t>.</w:t>
      </w:r>
    </w:p>
    <w:p w14:paraId="2240679A" w14:textId="1D111EB5" w:rsidR="00FC074A" w:rsidRDefault="00FC074A" w:rsidP="0097512E">
      <w:pPr>
        <w:spacing w:after="0" w:line="240" w:lineRule="auto"/>
        <w:jc w:val="both"/>
      </w:pPr>
    </w:p>
    <w:p w14:paraId="100B8D5E" w14:textId="0C51E184" w:rsidR="00FC074A" w:rsidRDefault="004F1BD9" w:rsidP="0097512E">
      <w:pPr>
        <w:spacing w:after="0" w:line="240" w:lineRule="auto"/>
        <w:jc w:val="both"/>
      </w:pPr>
      <w:r>
        <w:t>Certains pourront leur reprocher qu’elles n’avaient pas la sympathie et le soutien de l</w:t>
      </w:r>
      <w:r w:rsidRPr="004F1BD9">
        <w:t>'opinion publique en Russie</w:t>
      </w:r>
      <w:r>
        <w:t xml:space="preserve"> et que donc leur manifestation était contreproductive. Mais q</w:t>
      </w:r>
      <w:r w:rsidR="00FC0BA6">
        <w:t>uand tous les moyens de protestation légaux leur sont interdits _ car en Russie, il est interdit de manifester dans la rue</w:t>
      </w:r>
      <w:r>
        <w:t xml:space="preserve"> _ même en manifestant tout seul</w:t>
      </w:r>
      <w:r w:rsidR="00FC0BA6">
        <w:t>,</w:t>
      </w:r>
      <w:r>
        <w:t xml:space="preserve"> et alors que la liberté des médias indépendants sont de plus en plus limité, quelles solutions leurs restent-elles pour exprimer leur opinion</w:t>
      </w:r>
      <w:r w:rsidR="00A52293">
        <w:rPr>
          <w:rStyle w:val="Appelnotedebasdep"/>
        </w:rPr>
        <w:footnoteReference w:id="25"/>
      </w:r>
      <w:r>
        <w:t> ?</w:t>
      </w:r>
    </w:p>
    <w:p w14:paraId="26AFD28E" w14:textId="47193619" w:rsidR="00D05A26" w:rsidRDefault="00D05A26">
      <w:r>
        <w:br w:type="page"/>
      </w:r>
    </w:p>
    <w:p w14:paraId="2D3D38DF" w14:textId="77777777" w:rsidR="00DD7044" w:rsidRDefault="00DD7044" w:rsidP="00EC7D07">
      <w:pPr>
        <w:spacing w:after="0" w:line="240" w:lineRule="auto"/>
        <w:jc w:val="both"/>
      </w:pPr>
    </w:p>
    <w:p w14:paraId="2C2BEFC9" w14:textId="3F8F8425" w:rsidR="00EC01C3" w:rsidRDefault="00EC01C3" w:rsidP="00EC01C3">
      <w:pPr>
        <w:pStyle w:val="Titre1"/>
      </w:pPr>
      <w:bookmarkStart w:id="9" w:name="_Toc104273706"/>
      <w:r>
        <w:t>Le problème de la propagande</w:t>
      </w:r>
      <w:bookmarkEnd w:id="9"/>
    </w:p>
    <w:p w14:paraId="7FCD615E" w14:textId="20BB8A0C" w:rsidR="00EC01C3" w:rsidRDefault="00EC01C3" w:rsidP="00EC7D07">
      <w:pPr>
        <w:spacing w:after="0" w:line="240" w:lineRule="auto"/>
        <w:jc w:val="both"/>
      </w:pPr>
    </w:p>
    <w:p w14:paraId="55ABA954" w14:textId="0C09B214" w:rsidR="00D05A26" w:rsidRDefault="00D05A26" w:rsidP="00EC7D07">
      <w:pPr>
        <w:spacing w:after="0" w:line="240" w:lineRule="auto"/>
        <w:jc w:val="both"/>
      </w:pPr>
      <w:r>
        <w:t>« </w:t>
      </w:r>
      <w:r w:rsidRPr="00D05A26">
        <w:rPr>
          <w:i/>
          <w:iCs/>
        </w:rPr>
        <w:t>La première victime de la guerre est la vérité</w:t>
      </w:r>
      <w:r>
        <w:t xml:space="preserve"> », </w:t>
      </w:r>
      <w:r w:rsidRPr="00D05A26">
        <w:t>Philip Snowden</w:t>
      </w:r>
      <w:r w:rsidR="00FA7B8C">
        <w:rPr>
          <w:rStyle w:val="Appelnotedebasdep"/>
        </w:rPr>
        <w:footnoteReference w:id="26"/>
      </w:r>
      <w:r>
        <w:t>.</w:t>
      </w:r>
    </w:p>
    <w:p w14:paraId="503CF8F7" w14:textId="77777777" w:rsidR="00D05A26" w:rsidRDefault="00D05A26" w:rsidP="00EC7D07">
      <w:pPr>
        <w:spacing w:after="0" w:line="240" w:lineRule="auto"/>
        <w:jc w:val="both"/>
      </w:pPr>
    </w:p>
    <w:p w14:paraId="55A06071" w14:textId="72008914" w:rsidR="001642DD" w:rsidRDefault="001642DD" w:rsidP="00EC7D07">
      <w:pPr>
        <w:spacing w:after="0" w:line="240" w:lineRule="auto"/>
        <w:jc w:val="both"/>
      </w:pPr>
      <w:r>
        <w:t>La propagande a en général pour but de fédérer (réunir) les citoyens autour de son dirigeant ou de son gouvernement, par la manipulation.</w:t>
      </w:r>
      <w:r w:rsidR="00A37612">
        <w:t xml:space="preserve"> C’est un moyen d’obtenir une unanimité, par des moyens peu éthiques.</w:t>
      </w:r>
    </w:p>
    <w:p w14:paraId="17EDE6ED" w14:textId="36F006A5" w:rsidR="001642DD" w:rsidRDefault="001F6B0C" w:rsidP="00EC7D07">
      <w:pPr>
        <w:spacing w:after="0" w:line="240" w:lineRule="auto"/>
        <w:jc w:val="both"/>
      </w:pPr>
      <w:r>
        <w:t>Victor Klemperer écrivait, après la si</w:t>
      </w:r>
      <w:r w:rsidR="006228C0">
        <w:t>gnature</w:t>
      </w:r>
      <w:r>
        <w:t xml:space="preserve"> des accords de Munich en 1938, « </w:t>
      </w:r>
      <w:r w:rsidR="006228C0" w:rsidRPr="006228C0">
        <w:rPr>
          <w:i/>
          <w:iCs/>
        </w:rPr>
        <w:t>La politique est devenue plus jamais le jeu secret d’une poignée de gens qui décident du sort de millions d’hommes et de femmes en prétendant incarner le peuple</w:t>
      </w:r>
      <w:r w:rsidR="006228C0">
        <w:t> » ([2], page 413).</w:t>
      </w:r>
    </w:p>
    <w:p w14:paraId="313BC215" w14:textId="5C9166CF" w:rsidR="00FA7B8C" w:rsidRDefault="00FA7B8C" w:rsidP="00EC7D07">
      <w:pPr>
        <w:spacing w:after="0" w:line="240" w:lineRule="auto"/>
        <w:jc w:val="both"/>
      </w:pPr>
    </w:p>
    <w:p w14:paraId="51220278" w14:textId="5ED7DA8A" w:rsidR="00FA7B8C" w:rsidRDefault="00FA7B8C" w:rsidP="00FA7B8C">
      <w:pPr>
        <w:pStyle w:val="Titre2"/>
      </w:pPr>
      <w:bookmarkStart w:id="10" w:name="_Toc104273707"/>
      <w:r>
        <w:t>Pour faire accepter une guerre</w:t>
      </w:r>
      <w:bookmarkEnd w:id="10"/>
    </w:p>
    <w:p w14:paraId="19E7D03A" w14:textId="6D2C10B7" w:rsidR="00FA7B8C" w:rsidRDefault="00FA7B8C" w:rsidP="00EC7D07">
      <w:pPr>
        <w:spacing w:after="0" w:line="240" w:lineRule="auto"/>
        <w:jc w:val="both"/>
      </w:pPr>
    </w:p>
    <w:p w14:paraId="4E8A3FE7" w14:textId="73ECEE60" w:rsidR="00FA7B8C" w:rsidRDefault="00E166B7" w:rsidP="00EC7D07">
      <w:pPr>
        <w:spacing w:after="0" w:line="240" w:lineRule="auto"/>
        <w:jc w:val="both"/>
      </w:pPr>
      <w:r>
        <w:t>Quand un dirigeant ou un gouvernement veut faire accepter au peuple une guerre, il diabolise souvent l’ennemi désigné et adopte un discours victimaire (se faisant passer pour la victime ou le camps de la paix, tout en distillant un discours guerrier),</w:t>
      </w:r>
      <w:r w:rsidR="001841E8">
        <w:t xml:space="preserve"> en distillant la peur,</w:t>
      </w:r>
      <w:r>
        <w:t xml:space="preserve"> en hésitant pas à utiliser le mensonge et la manipulation.</w:t>
      </w:r>
    </w:p>
    <w:p w14:paraId="6381BC14" w14:textId="6E9A61EF" w:rsidR="006D4971" w:rsidRDefault="006D4971" w:rsidP="00EC7D07">
      <w:pPr>
        <w:spacing w:after="0" w:line="240" w:lineRule="auto"/>
        <w:jc w:val="both"/>
      </w:pPr>
    </w:p>
    <w:p w14:paraId="33ABFE25" w14:textId="6976728F" w:rsidR="006D4971" w:rsidRDefault="006D4971" w:rsidP="00EC7D07">
      <w:pPr>
        <w:spacing w:after="0" w:line="240" w:lineRule="auto"/>
        <w:jc w:val="both"/>
      </w:pPr>
      <w:r>
        <w:t xml:space="preserve">Souvent, la propagande </w:t>
      </w:r>
      <w:r w:rsidRPr="006D4971">
        <w:t>fait croire au peuple qu’il est attaqué pour le convaincre de faire la guerre</w:t>
      </w:r>
      <w:r>
        <w:t>.</w:t>
      </w:r>
    </w:p>
    <w:p w14:paraId="0015CC2B" w14:textId="77777777" w:rsidR="006D4971" w:rsidRDefault="006D4971" w:rsidP="00EC7D07">
      <w:pPr>
        <w:spacing w:after="0" w:line="240" w:lineRule="auto"/>
        <w:jc w:val="both"/>
      </w:pPr>
    </w:p>
    <w:p w14:paraId="186CDA86" w14:textId="77777777" w:rsidR="006D4971" w:rsidRDefault="006D4971" w:rsidP="006D4971">
      <w:pPr>
        <w:spacing w:after="0" w:line="240" w:lineRule="auto"/>
        <w:jc w:val="both"/>
      </w:pPr>
      <w:r w:rsidRPr="000914A9">
        <w:t>Le psychologue américain G.M. Gilbert, ayant recueilli les témoignages de dirigeants nazis en marge du procès, attribue</w:t>
      </w:r>
      <w:r>
        <w:t>,</w:t>
      </w:r>
      <w:r w:rsidRPr="000914A9">
        <w:t xml:space="preserve"> dans son </w:t>
      </w:r>
      <w:r>
        <w:t>« </w:t>
      </w:r>
      <w:r w:rsidRPr="00BD107C">
        <w:rPr>
          <w:i/>
          <w:iCs/>
        </w:rPr>
        <w:t>Journal de Nuremberg</w:t>
      </w:r>
      <w:r>
        <w:t> »,</w:t>
      </w:r>
      <w:r w:rsidRPr="000914A9">
        <w:t xml:space="preserve"> une </w:t>
      </w:r>
      <w:r>
        <w:t>déclaration cynique</w:t>
      </w:r>
      <w:r w:rsidRPr="000914A9">
        <w:t xml:space="preserve"> à Hermann Göring, évoquant la guerre</w:t>
      </w:r>
      <w:r>
        <w:t>, lors d’une discussion avec lui </w:t>
      </w:r>
      <w:r w:rsidRPr="000914A9">
        <w:t>:</w:t>
      </w:r>
    </w:p>
    <w:p w14:paraId="2308173B" w14:textId="77777777" w:rsidR="006D4971" w:rsidRDefault="006D4971" w:rsidP="006D4971">
      <w:pPr>
        <w:spacing w:after="0" w:line="240" w:lineRule="auto"/>
        <w:jc w:val="both"/>
      </w:pPr>
    </w:p>
    <w:p w14:paraId="086FF007" w14:textId="77777777" w:rsidR="006D4971" w:rsidRDefault="006D4971" w:rsidP="006D4971">
      <w:pPr>
        <w:spacing w:after="0" w:line="240" w:lineRule="auto"/>
        <w:jc w:val="both"/>
      </w:pPr>
      <w:r>
        <w:t>« </w:t>
      </w:r>
      <w:r w:rsidRPr="000914A9">
        <w:rPr>
          <w:b/>
          <w:bCs/>
          <w:i/>
          <w:iCs/>
        </w:rPr>
        <w:t>Evidemment que le peuple ne veut pas de la guerre</w:t>
      </w:r>
      <w:r w:rsidRPr="000914A9">
        <w:rPr>
          <w:i/>
          <w:iCs/>
        </w:rPr>
        <w:t>, ni en Russie, ni en Angleterre, ni en Amérique, ni d</w:t>
      </w:r>
      <w:r>
        <w:rPr>
          <w:i/>
          <w:iCs/>
        </w:rPr>
        <w:t>’</w:t>
      </w:r>
      <w:r w:rsidRPr="000914A9">
        <w:rPr>
          <w:i/>
          <w:iCs/>
        </w:rPr>
        <w:t xml:space="preserve">ailleurs en </w:t>
      </w:r>
      <w:r>
        <w:rPr>
          <w:i/>
          <w:iCs/>
        </w:rPr>
        <w:t>Allemagne</w:t>
      </w:r>
      <w:r w:rsidRPr="000914A9">
        <w:rPr>
          <w:i/>
          <w:iCs/>
        </w:rPr>
        <w:t>. C</w:t>
      </w:r>
      <w:r>
        <w:rPr>
          <w:i/>
          <w:iCs/>
        </w:rPr>
        <w:t>’</w:t>
      </w:r>
      <w:r w:rsidRPr="000914A9">
        <w:rPr>
          <w:i/>
          <w:iCs/>
        </w:rPr>
        <w:t>est entendu. Mais après tout, ce sont les dirigeants d</w:t>
      </w:r>
      <w:r>
        <w:rPr>
          <w:i/>
          <w:iCs/>
        </w:rPr>
        <w:t>’</w:t>
      </w:r>
      <w:r w:rsidRPr="000914A9">
        <w:rPr>
          <w:i/>
          <w:iCs/>
        </w:rPr>
        <w:t>un pays qui déterminent sa politique, et il s</w:t>
      </w:r>
      <w:r>
        <w:rPr>
          <w:i/>
          <w:iCs/>
        </w:rPr>
        <w:t>’</w:t>
      </w:r>
      <w:r w:rsidRPr="000914A9">
        <w:rPr>
          <w:i/>
          <w:iCs/>
        </w:rPr>
        <w:t>agit simplement d</w:t>
      </w:r>
      <w:r>
        <w:rPr>
          <w:i/>
          <w:iCs/>
        </w:rPr>
        <w:t>’</w:t>
      </w:r>
      <w:r w:rsidRPr="000914A9">
        <w:rPr>
          <w:i/>
          <w:iCs/>
        </w:rPr>
        <w:t>entraîner le peuple avec soi, que ce soit dans une démocratie, une dictature fasciste, un régime parlementaire, ou une dictature communiste</w:t>
      </w:r>
      <w:r>
        <w:t> ».</w:t>
      </w:r>
    </w:p>
    <w:p w14:paraId="4957FBDB" w14:textId="77777777" w:rsidR="006D4971" w:rsidRPr="000914A9" w:rsidRDefault="006D4971" w:rsidP="006D4971">
      <w:pPr>
        <w:spacing w:after="0" w:line="240" w:lineRule="auto"/>
        <w:jc w:val="both"/>
      </w:pPr>
      <w:r>
        <w:t>« </w:t>
      </w:r>
      <w:r w:rsidRPr="000914A9">
        <w:rPr>
          <w:i/>
          <w:iCs/>
        </w:rPr>
        <w:t>Oh c</w:t>
      </w:r>
      <w:r>
        <w:rPr>
          <w:i/>
          <w:iCs/>
        </w:rPr>
        <w:t>’</w:t>
      </w:r>
      <w:r w:rsidRPr="000914A9">
        <w:rPr>
          <w:i/>
          <w:iCs/>
        </w:rPr>
        <w:t xml:space="preserve">est très bien tout ça, </w:t>
      </w:r>
      <w:r w:rsidRPr="000914A9">
        <w:rPr>
          <w:b/>
          <w:bCs/>
          <w:i/>
          <w:iCs/>
        </w:rPr>
        <w:t>mais qu</w:t>
      </w:r>
      <w:r>
        <w:rPr>
          <w:b/>
          <w:bCs/>
          <w:i/>
          <w:iCs/>
        </w:rPr>
        <w:t>’</w:t>
      </w:r>
      <w:r w:rsidRPr="000914A9">
        <w:rPr>
          <w:b/>
          <w:bCs/>
          <w:i/>
          <w:iCs/>
        </w:rPr>
        <w:t xml:space="preserve">il ait une voix ou non, le peuple peut toujours être contraint de suivre la volonté des dirigeants. </w:t>
      </w:r>
      <w:r w:rsidRPr="000914A9">
        <w:rPr>
          <w:i/>
          <w:iCs/>
        </w:rPr>
        <w:t>C</w:t>
      </w:r>
      <w:r>
        <w:rPr>
          <w:i/>
          <w:iCs/>
        </w:rPr>
        <w:t>’</w:t>
      </w:r>
      <w:r w:rsidRPr="000914A9">
        <w:rPr>
          <w:i/>
          <w:iCs/>
        </w:rPr>
        <w:t xml:space="preserve">est simple. </w:t>
      </w:r>
      <w:r w:rsidRPr="000914A9">
        <w:rPr>
          <w:b/>
          <w:bCs/>
          <w:i/>
          <w:iCs/>
        </w:rPr>
        <w:t>Tout ce que vous devez faire c</w:t>
      </w:r>
      <w:r>
        <w:rPr>
          <w:b/>
          <w:bCs/>
          <w:i/>
          <w:iCs/>
        </w:rPr>
        <w:t>’</w:t>
      </w:r>
      <w:r w:rsidRPr="000914A9">
        <w:rPr>
          <w:b/>
          <w:bCs/>
          <w:i/>
          <w:iCs/>
        </w:rPr>
        <w:t>est leur dire qu</w:t>
      </w:r>
      <w:r>
        <w:rPr>
          <w:b/>
          <w:bCs/>
          <w:i/>
          <w:iCs/>
        </w:rPr>
        <w:t>’</w:t>
      </w:r>
      <w:r w:rsidRPr="000914A9">
        <w:rPr>
          <w:b/>
          <w:bCs/>
          <w:i/>
          <w:iCs/>
        </w:rPr>
        <w:t>ils sont attaqués, et dénoncer les pacifistes pour leur manque de patriotisme qui expose le pays à un danger. Cela fonctionne dans n</w:t>
      </w:r>
      <w:r>
        <w:rPr>
          <w:b/>
          <w:bCs/>
          <w:i/>
          <w:iCs/>
        </w:rPr>
        <w:t>’</w:t>
      </w:r>
      <w:r w:rsidRPr="000914A9">
        <w:rPr>
          <w:b/>
          <w:bCs/>
          <w:i/>
          <w:iCs/>
        </w:rPr>
        <w:t>importe quel pays</w:t>
      </w:r>
      <w:r>
        <w:t> »</w:t>
      </w:r>
      <w:r>
        <w:rPr>
          <w:rStyle w:val="Appelnotedebasdep"/>
        </w:rPr>
        <w:footnoteReference w:id="27"/>
      </w:r>
      <w:r>
        <w:t>.</w:t>
      </w:r>
    </w:p>
    <w:p w14:paraId="3F7543C6" w14:textId="10B5DE6C" w:rsidR="00E166B7" w:rsidRDefault="00E166B7" w:rsidP="00EC7D07">
      <w:pPr>
        <w:spacing w:after="0" w:line="240" w:lineRule="auto"/>
        <w:jc w:val="both"/>
      </w:pPr>
    </w:p>
    <w:p w14:paraId="2C228065" w14:textId="67EAD0B5" w:rsidR="00E166B7" w:rsidRDefault="00CA2BA0" w:rsidP="00EC7D07">
      <w:pPr>
        <w:spacing w:after="0" w:line="240" w:lineRule="auto"/>
        <w:jc w:val="both"/>
      </w:pPr>
      <w:r>
        <w:t>Aucun peuple n’aime la guerre. En général, cette propagande, pour faire accepter la guerre, commence progressivement et s’accentue progressivement</w:t>
      </w:r>
      <w:r w:rsidR="006D4971">
        <w:t>, sur le long terme_ sur plusieurs mois à plusieurs années _</w:t>
      </w:r>
      <w:r>
        <w:t>, afin que les citoyens s’y habituent progressivement (comme pour la préparation à la guerre du peuple allemand</w:t>
      </w:r>
      <w:r w:rsidR="00585432">
        <w:t>, par Hitler</w:t>
      </w:r>
      <w:r>
        <w:t xml:space="preserve"> </w:t>
      </w:r>
      <w:r w:rsidR="00C24CB4">
        <w:t>(</w:t>
      </w:r>
      <w:r w:rsidR="00C24CB4">
        <w:t>[2]</w:t>
      </w:r>
      <w:r w:rsidR="00C24CB4">
        <w:t>, pages )</w:t>
      </w:r>
      <w:r w:rsidR="006D4971">
        <w:t xml:space="preserve"> et</w:t>
      </w:r>
      <w:r w:rsidR="00585432">
        <w:t xml:space="preserve"> la préparation du peuple russe, par Poutine</w:t>
      </w:r>
      <w:r w:rsidR="001841E8">
        <w:t xml:space="preserve"> [</w:t>
      </w:r>
      <w:r w:rsidR="001841E8">
        <w:t>3]</w:t>
      </w:r>
      <w:r w:rsidR="001841E8">
        <w:t xml:space="preserve">). </w:t>
      </w:r>
    </w:p>
    <w:p w14:paraId="1E184F53" w14:textId="55526272" w:rsidR="001841E8" w:rsidRDefault="001841E8" w:rsidP="00EC7D07">
      <w:pPr>
        <w:spacing w:after="0" w:line="240" w:lineRule="auto"/>
        <w:jc w:val="both"/>
      </w:pPr>
      <w:r>
        <w:t>Etant donné la durée souvent très longue de la préparation des peuples, par la propagande, pour leur accepter la guerre, on peut être certain que ces guerres (celles d’Hitler, celles de Poutine) ont été longuement préméditées.</w:t>
      </w:r>
    </w:p>
    <w:p w14:paraId="1F8534CF" w14:textId="77777777" w:rsidR="006228C0" w:rsidRDefault="006228C0" w:rsidP="00EC7D07">
      <w:pPr>
        <w:spacing w:after="0" w:line="240" w:lineRule="auto"/>
        <w:jc w:val="both"/>
      </w:pPr>
    </w:p>
    <w:p w14:paraId="53667ABF" w14:textId="58AAAD3D" w:rsidR="00EC01C3" w:rsidRDefault="00EC01C3" w:rsidP="006228C0">
      <w:pPr>
        <w:pStyle w:val="Titre2"/>
      </w:pPr>
      <w:bookmarkStart w:id="11" w:name="_Toc104273708"/>
      <w:r>
        <w:t>Le cas des dictatures</w:t>
      </w:r>
      <w:bookmarkEnd w:id="11"/>
    </w:p>
    <w:p w14:paraId="26C4E7EF" w14:textId="5FB53240" w:rsidR="00EC01C3" w:rsidRDefault="00EC01C3" w:rsidP="00EC7D07">
      <w:pPr>
        <w:spacing w:after="0" w:line="240" w:lineRule="auto"/>
        <w:jc w:val="both"/>
      </w:pPr>
    </w:p>
    <w:p w14:paraId="4555A222" w14:textId="75B7C5DC" w:rsidR="00EC01C3" w:rsidRDefault="00EC01C3" w:rsidP="00EC7D07">
      <w:pPr>
        <w:spacing w:after="0" w:line="240" w:lineRule="auto"/>
        <w:jc w:val="both"/>
      </w:pPr>
      <w:r>
        <w:t>En général, les dictatures recourent tout le temps à la propagande. C’est leur ADN.</w:t>
      </w:r>
    </w:p>
    <w:p w14:paraId="262E8588" w14:textId="61C56894" w:rsidR="00EC01C3" w:rsidRDefault="00EC01C3" w:rsidP="00EC7D07">
      <w:pPr>
        <w:spacing w:after="0" w:line="240" w:lineRule="auto"/>
        <w:jc w:val="both"/>
      </w:pPr>
    </w:p>
    <w:p w14:paraId="7D64E536" w14:textId="3684AB00" w:rsidR="00EC01C3" w:rsidRDefault="00EC01C3" w:rsidP="00EC7D07">
      <w:pPr>
        <w:spacing w:after="0" w:line="240" w:lineRule="auto"/>
        <w:jc w:val="both"/>
      </w:pPr>
      <w:r>
        <w:lastRenderedPageBreak/>
        <w:t>Une personne ayant du discernement sait très bien que « l’opération spéciale » pour « dénazifier » l’Ukraine est, en fait, une guerre d’annexion</w:t>
      </w:r>
      <w:r w:rsidR="00C703C9">
        <w:t xml:space="preserve"> (expansionniste)</w:t>
      </w:r>
      <w:r>
        <w:t xml:space="preserve"> et ayant pour but de renverser un régime démocratiquement élu pour lui substituer un gouvernement fantoche, qui sera</w:t>
      </w:r>
      <w:r w:rsidR="00C703C9">
        <w:t>it entièrement</w:t>
      </w:r>
      <w:r>
        <w:t xml:space="preserve"> soumis à Moscou. Sinon, pourquoi alors ? :</w:t>
      </w:r>
    </w:p>
    <w:p w14:paraId="13236802" w14:textId="5059DDC8" w:rsidR="00EC01C3" w:rsidRDefault="00EC01C3" w:rsidP="00EC7D07">
      <w:pPr>
        <w:spacing w:after="0" w:line="240" w:lineRule="auto"/>
        <w:jc w:val="both"/>
      </w:pPr>
    </w:p>
    <w:p w14:paraId="229E1F52" w14:textId="0FCE8C08" w:rsidR="00EC01C3" w:rsidRPr="00EC01C3" w:rsidRDefault="00EC01C3" w:rsidP="00C506B3">
      <w:pPr>
        <w:spacing w:after="0" w:line="240" w:lineRule="auto"/>
        <w:jc w:val="both"/>
      </w:pPr>
      <w:r w:rsidRPr="00EC01C3">
        <w:t xml:space="preserve">A) </w:t>
      </w:r>
      <w:r>
        <w:t xml:space="preserve">Ce </w:t>
      </w:r>
      <w:r w:rsidRPr="00EC01C3">
        <w:t>complot</w:t>
      </w:r>
      <w:r>
        <w:t>s</w:t>
      </w:r>
      <w:r w:rsidRPr="00EC01C3">
        <w:t xml:space="preserve"> contre la paix en Géorgie, Ukraine... (C</w:t>
      </w:r>
      <w:r>
        <w:t>ar c</w:t>
      </w:r>
      <w:r w:rsidRPr="00EC01C3">
        <w:t>es pays ont-ils agressés la Russie ou leur peuple ?).</w:t>
      </w:r>
      <w:r w:rsidRPr="00EC01C3">
        <w:br/>
        <w:t xml:space="preserve">B) </w:t>
      </w:r>
      <w:r>
        <w:t xml:space="preserve">Ces </w:t>
      </w:r>
      <w:r w:rsidRPr="00EC01C3">
        <w:t>crimes de guerre</w:t>
      </w:r>
      <w:r>
        <w:t xml:space="preserve"> : à </w:t>
      </w:r>
      <w:proofErr w:type="spellStart"/>
      <w:r w:rsidRPr="00EC01C3">
        <w:t>Boutcha</w:t>
      </w:r>
      <w:proofErr w:type="spellEnd"/>
      <w:r w:rsidRPr="00EC01C3">
        <w:t xml:space="preserve"> (au moins 480 morts), </w:t>
      </w:r>
      <w:proofErr w:type="spellStart"/>
      <w:r w:rsidRPr="00EC01C3">
        <w:t>Irpin</w:t>
      </w:r>
      <w:proofErr w:type="spellEnd"/>
      <w:r w:rsidRPr="00EC01C3">
        <w:t xml:space="preserve">, Tchernihiv, Soumy, </w:t>
      </w:r>
      <w:proofErr w:type="spellStart"/>
      <w:r w:rsidRPr="00EC01C3">
        <w:t>Borodyanka</w:t>
      </w:r>
      <w:proofErr w:type="spellEnd"/>
      <w:r w:rsidRPr="00EC01C3">
        <w:t xml:space="preserve"> ... Marioupol (le théâtre, au moins 600 victimes), Kramatorsk (la gare, une trentaine de mort), une école dans la région de Lougansk (une soixantaine de morts) ...). Plus de </w:t>
      </w:r>
      <w:r w:rsidR="002A25C9">
        <w:t>25</w:t>
      </w:r>
      <w:r w:rsidRPr="00EC01C3">
        <w:t>00 cas recensés (avec meurtres, viols, tortures ...)</w:t>
      </w:r>
      <w:r w:rsidR="00F0106A">
        <w:rPr>
          <w:rStyle w:val="Appelnotedebasdep"/>
        </w:rPr>
        <w:footnoteReference w:id="28"/>
      </w:r>
      <w:r w:rsidRPr="00EC01C3">
        <w:t>.</w:t>
      </w:r>
      <w:r w:rsidRPr="00EC01C3">
        <w:br/>
        <w:t xml:space="preserve">C) </w:t>
      </w:r>
      <w:r>
        <w:t>Ces v</w:t>
      </w:r>
      <w:r w:rsidRPr="00EC01C3">
        <w:t xml:space="preserve">ols et pillages de musées ... </w:t>
      </w:r>
      <w:r>
        <w:t>avec la d</w:t>
      </w:r>
      <w:r w:rsidRPr="00EC01C3">
        <w:t>estruction</w:t>
      </w:r>
      <w:r w:rsidR="00C506B3">
        <w:t xml:space="preserve"> ou endommagement</w:t>
      </w:r>
      <w:r w:rsidRPr="00EC01C3">
        <w:t xml:space="preserve"> d</w:t>
      </w:r>
      <w:r w:rsidR="00A209F0">
        <w:t>’une soixantaine de</w:t>
      </w:r>
      <w:r w:rsidRPr="00EC01C3">
        <w:t xml:space="preserve"> monuments historiques (source UNESCO)</w:t>
      </w:r>
      <w:r w:rsidR="00A209F0">
        <w:rPr>
          <w:rStyle w:val="Appelnotedebasdep"/>
        </w:rPr>
        <w:footnoteReference w:id="29"/>
      </w:r>
      <w:r w:rsidRPr="00EC01C3">
        <w:t xml:space="preserve"> ...".</w:t>
      </w:r>
    </w:p>
    <w:p w14:paraId="3925F60C" w14:textId="77777777" w:rsidR="00EC01C3" w:rsidRDefault="00EC01C3" w:rsidP="00EC7D07">
      <w:pPr>
        <w:spacing w:after="0" w:line="240" w:lineRule="auto"/>
        <w:jc w:val="both"/>
      </w:pPr>
    </w:p>
    <w:p w14:paraId="0A48919E" w14:textId="0A75E924" w:rsidR="00EC01C3" w:rsidRDefault="00EC01C3" w:rsidP="00EC01C3">
      <w:pPr>
        <w:pStyle w:val="Titre2"/>
      </w:pPr>
      <w:bookmarkStart w:id="12" w:name="_Toc104273709"/>
      <w:r>
        <w:t>Le cas des états de droits</w:t>
      </w:r>
      <w:bookmarkEnd w:id="12"/>
    </w:p>
    <w:p w14:paraId="5C45D72A" w14:textId="005CEE19" w:rsidR="00EC01C3" w:rsidRDefault="00EC01C3" w:rsidP="00EC7D07">
      <w:pPr>
        <w:spacing w:after="0" w:line="240" w:lineRule="auto"/>
        <w:jc w:val="both"/>
      </w:pPr>
    </w:p>
    <w:p w14:paraId="0826F05B" w14:textId="5261A54C" w:rsidR="00EC01C3" w:rsidRDefault="001642DD" w:rsidP="00EC7D07">
      <w:pPr>
        <w:spacing w:after="0" w:line="240" w:lineRule="auto"/>
        <w:jc w:val="both"/>
      </w:pPr>
      <w:r>
        <w:t>Les états de droit seraient censés avoir un comportement plus éthique que les dictatures, mais de n’est pas toujours le cas.</w:t>
      </w:r>
    </w:p>
    <w:p w14:paraId="070F4156" w14:textId="6F4A22DB" w:rsidR="001642DD" w:rsidRDefault="001642DD" w:rsidP="00EC7D07">
      <w:pPr>
        <w:spacing w:after="0" w:line="240" w:lineRule="auto"/>
        <w:jc w:val="both"/>
      </w:pPr>
    </w:p>
    <w:p w14:paraId="0A28289E" w14:textId="62A89F31" w:rsidR="001642DD" w:rsidRDefault="00FA426A" w:rsidP="00FA426A">
      <w:pPr>
        <w:pStyle w:val="Titre2"/>
      </w:pPr>
      <w:bookmarkStart w:id="13" w:name="_Toc104273710"/>
      <w:r>
        <w:t>L’a</w:t>
      </w:r>
      <w:r w:rsidRPr="00FA426A">
        <w:t>ffaire des couveuses au Koweït</w:t>
      </w:r>
      <w:bookmarkEnd w:id="13"/>
    </w:p>
    <w:p w14:paraId="3116078E" w14:textId="352CA6BB" w:rsidR="00FA426A" w:rsidRDefault="00FA426A" w:rsidP="00EC7D07">
      <w:pPr>
        <w:spacing w:after="0" w:line="240" w:lineRule="auto"/>
        <w:jc w:val="both"/>
      </w:pPr>
    </w:p>
    <w:p w14:paraId="0D052D1A" w14:textId="3F36AC2F" w:rsidR="00FA426A" w:rsidRDefault="00BB54E7" w:rsidP="00EC7D07">
      <w:pPr>
        <w:spacing w:after="0" w:line="240" w:lineRule="auto"/>
        <w:jc w:val="both"/>
      </w:pPr>
      <w:r w:rsidRPr="00BB54E7">
        <w:t>L’affaire des couveuses au Koweït désigne le scandale du faux témoignage fait le 14 octobre 1990, lors de l'invasion du Koweït par les forces armées irakiennes de Saddam Hussein, qui alléguait des atrocités commises contre des nouveau-nés koweïtiens. Le témoignage se révéla être mensonger, après avoir servi à favoriser l'entrée en guerre des Occidentaux.</w:t>
      </w:r>
    </w:p>
    <w:p w14:paraId="6E3CEF47" w14:textId="11DBC9EE" w:rsidR="00D05A26" w:rsidRDefault="00D05A26" w:rsidP="00D05A26">
      <w:pPr>
        <w:spacing w:after="0" w:line="240" w:lineRule="auto"/>
        <w:jc w:val="both"/>
      </w:pPr>
      <w:r>
        <w:t xml:space="preserve">Le 14 octobre 1990, une jeune femme koweïtienne, appelée par les médias « l'infirmière </w:t>
      </w:r>
      <w:proofErr w:type="spellStart"/>
      <w:r>
        <w:t>Nayirah</w:t>
      </w:r>
      <w:proofErr w:type="spellEnd"/>
      <w:r>
        <w:t xml:space="preserve"> », témoigne, les </w:t>
      </w:r>
      <w:r w:rsidRPr="006372F6">
        <w:rPr>
          <w:i/>
          <w:iCs/>
        </w:rPr>
        <w:t>larmes aux yeux</w:t>
      </w:r>
      <w:r>
        <w:t xml:space="preserve">, devant une commission du Congrès des États-Unis. </w:t>
      </w:r>
      <w:r w:rsidR="006372F6">
        <w:t xml:space="preserve">Son témoignage poignant, plein d’accents de </w:t>
      </w:r>
      <w:r w:rsidR="00F5034A">
        <w:t>sincérité,</w:t>
      </w:r>
      <w:r>
        <w:t xml:space="preserve"> est retransmis rapidement par les télévisions du monde entier.</w:t>
      </w:r>
    </w:p>
    <w:p w14:paraId="5017E874" w14:textId="64697458" w:rsidR="00D05A26" w:rsidRDefault="00D05A26" w:rsidP="00D05A26">
      <w:pPr>
        <w:spacing w:after="0" w:line="240" w:lineRule="auto"/>
        <w:jc w:val="both"/>
      </w:pPr>
      <w:r w:rsidRPr="00D05A26">
        <w:rPr>
          <w:b/>
          <w:bCs/>
        </w:rPr>
        <w:t>L</w:t>
      </w:r>
      <w:r w:rsidRPr="00D05A26">
        <w:rPr>
          <w:b/>
          <w:bCs/>
        </w:rPr>
        <w:t>e</w:t>
      </w:r>
      <w:r w:rsidRPr="00D05A26">
        <w:rPr>
          <w:b/>
          <w:bCs/>
        </w:rPr>
        <w:t xml:space="preserve"> </w:t>
      </w:r>
      <w:r w:rsidRPr="00D05A26">
        <w:rPr>
          <w:b/>
          <w:bCs/>
        </w:rPr>
        <w:t>témoignage</w:t>
      </w:r>
      <w:r>
        <w:t xml:space="preserve">, avec d'autres comme ceux conçus par l'agence de communication </w:t>
      </w:r>
      <w:proofErr w:type="spellStart"/>
      <w:r w:rsidRPr="00D05A26">
        <w:rPr>
          <w:i/>
          <w:iCs/>
        </w:rPr>
        <w:t>Rendon</w:t>
      </w:r>
      <w:proofErr w:type="spellEnd"/>
      <w:r w:rsidRPr="00D05A26">
        <w:rPr>
          <w:i/>
          <w:iCs/>
        </w:rPr>
        <w:t xml:space="preserve"> Group</w:t>
      </w:r>
      <w:r>
        <w:t>,</w:t>
      </w:r>
      <w:r>
        <w:t xml:space="preserve"> chargée de superviser la communication de la CIA et du Pentagone, </w:t>
      </w:r>
      <w:r w:rsidRPr="00D05A26">
        <w:rPr>
          <w:b/>
          <w:bCs/>
        </w:rPr>
        <w:t>a beaucoup ému l'opinion publique internationale et a contribué à ce qu'elle soutienne l'action des puissances occidentales contre les armées de Saddam Hussein lors de la guerre du Golfe</w:t>
      </w:r>
      <w:r>
        <w:t>.</w:t>
      </w:r>
      <w:r>
        <w:t xml:space="preserve"> </w:t>
      </w:r>
      <w:r>
        <w:t xml:space="preserve">En fait, ce témoignage était entièrement faux. La jeune fille, coachée selon certaines sources par Michael </w:t>
      </w:r>
      <w:proofErr w:type="spellStart"/>
      <w:r>
        <w:t>Deaver</w:t>
      </w:r>
      <w:proofErr w:type="spellEnd"/>
      <w:r>
        <w:t xml:space="preserve"> ancien conseiller en communication de Ronald Reagan, s'appelait </w:t>
      </w:r>
      <w:proofErr w:type="spellStart"/>
      <w:r w:rsidRPr="00D05A26">
        <w:rPr>
          <w:b/>
          <w:bCs/>
        </w:rPr>
        <w:t>Nayirah</w:t>
      </w:r>
      <w:proofErr w:type="spellEnd"/>
      <w:r w:rsidRPr="00D05A26">
        <w:rPr>
          <w:b/>
          <w:bCs/>
        </w:rPr>
        <w:t xml:space="preserve"> al-</w:t>
      </w:r>
      <w:proofErr w:type="spellStart"/>
      <w:r w:rsidRPr="00D05A26">
        <w:rPr>
          <w:b/>
          <w:bCs/>
        </w:rPr>
        <w:t>Ṣabaḥ</w:t>
      </w:r>
      <w:proofErr w:type="spellEnd"/>
      <w:r>
        <w:t xml:space="preserve">, et était la fille de l'ambassadeur du Koweït à Washington </w:t>
      </w:r>
      <w:proofErr w:type="spellStart"/>
      <w:r>
        <w:t>Saud</w:t>
      </w:r>
      <w:proofErr w:type="spellEnd"/>
      <w:r>
        <w:t xml:space="preserve"> bin Nasir Al-Sabah. L'association </w:t>
      </w:r>
      <w:proofErr w:type="spellStart"/>
      <w:r w:rsidRPr="00D05A26">
        <w:rPr>
          <w:i/>
          <w:iCs/>
        </w:rPr>
        <w:t>Citizens</w:t>
      </w:r>
      <w:proofErr w:type="spellEnd"/>
      <w:r w:rsidRPr="00D05A26">
        <w:rPr>
          <w:i/>
          <w:iCs/>
        </w:rPr>
        <w:t xml:space="preserve"> for </w:t>
      </w:r>
      <w:proofErr w:type="gramStart"/>
      <w:r w:rsidRPr="00D05A26">
        <w:rPr>
          <w:i/>
          <w:iCs/>
        </w:rPr>
        <w:t>a</w:t>
      </w:r>
      <w:proofErr w:type="gramEnd"/>
      <w:r w:rsidRPr="00D05A26">
        <w:rPr>
          <w:i/>
          <w:iCs/>
        </w:rPr>
        <w:t xml:space="preserve"> Free Kuwait</w:t>
      </w:r>
      <w:r>
        <w:t xml:space="preserve">, organisée par le gouvernement du Koweït exilé avait commandé cette campagne à la compagnie de relations publiques </w:t>
      </w:r>
      <w:r w:rsidRPr="00D05A26">
        <w:rPr>
          <w:i/>
          <w:iCs/>
        </w:rPr>
        <w:t xml:space="preserve">Hill &amp; </w:t>
      </w:r>
      <w:proofErr w:type="spellStart"/>
      <w:r w:rsidRPr="00D05A26">
        <w:rPr>
          <w:i/>
          <w:iCs/>
        </w:rPr>
        <w:t>Knowlton</w:t>
      </w:r>
      <w:proofErr w:type="spellEnd"/>
      <w:r>
        <w:t xml:space="preserve"> (pour la somme de 10 millions de dollars).</w:t>
      </w:r>
    </w:p>
    <w:p w14:paraId="403D7FB6" w14:textId="6D615DBD" w:rsidR="00D05A26" w:rsidRDefault="00D05A26" w:rsidP="00D05A26">
      <w:pPr>
        <w:spacing w:after="0" w:line="240" w:lineRule="auto"/>
        <w:jc w:val="both"/>
      </w:pPr>
      <w:r>
        <w:lastRenderedPageBreak/>
        <w:t>La machination a fonctionné grâce à l'intervention de Lauri Fitz-</w:t>
      </w:r>
      <w:proofErr w:type="spellStart"/>
      <w:r>
        <w:t>Pegado</w:t>
      </w:r>
      <w:proofErr w:type="spellEnd"/>
      <w:r>
        <w:t>, qui a convaincu les députés que l'identité n'était pas révélée pour protéger la famille de la jeune femme. Lauri Fitz-</w:t>
      </w:r>
      <w:proofErr w:type="spellStart"/>
      <w:r>
        <w:t>Pegado</w:t>
      </w:r>
      <w:proofErr w:type="spellEnd"/>
      <w:r>
        <w:t xml:space="preserve"> avait auparavant travaillé pour le gouvernement, dans l'Agence de l'Information.</w:t>
      </w:r>
      <w:r w:rsidR="00F5034A">
        <w:t xml:space="preserve"> </w:t>
      </w:r>
      <w:proofErr w:type="spellStart"/>
      <w:r w:rsidR="00F5034A" w:rsidRPr="00F5034A">
        <w:t>Nayirah</w:t>
      </w:r>
      <w:proofErr w:type="spellEnd"/>
      <w:r w:rsidR="00F5034A" w:rsidRPr="00F5034A">
        <w:t xml:space="preserve"> al-</w:t>
      </w:r>
      <w:proofErr w:type="spellStart"/>
      <w:r w:rsidR="00F5034A" w:rsidRPr="00F5034A">
        <w:t>Ṣabaḥ</w:t>
      </w:r>
      <w:proofErr w:type="spellEnd"/>
      <w:r w:rsidR="00F5034A">
        <w:t xml:space="preserve"> s’est révélée être une remarquable comédienne.</w:t>
      </w:r>
    </w:p>
    <w:p w14:paraId="2F786DE1" w14:textId="1318B8A3" w:rsidR="00D05A26" w:rsidRDefault="00D05A26" w:rsidP="00D05A26">
      <w:pPr>
        <w:spacing w:after="0" w:line="240" w:lineRule="auto"/>
        <w:jc w:val="both"/>
      </w:pPr>
      <w:r>
        <w:t>Par ailleurs, le gouvernement américain aurait payé 14 millions de dollars à cette compagnie pour l'avoir aidé à médiatiser la guerre du Golfe sous un jour favorable à l'intervention occidentale</w:t>
      </w:r>
      <w:r>
        <w:rPr>
          <w:rStyle w:val="Appelnotedebasdep"/>
        </w:rPr>
        <w:footnoteReference w:id="30"/>
      </w:r>
      <w:r>
        <w:t>.</w:t>
      </w:r>
    </w:p>
    <w:p w14:paraId="337A1A20" w14:textId="77777777" w:rsidR="006372F6" w:rsidRDefault="006372F6" w:rsidP="00D05A26">
      <w:pPr>
        <w:spacing w:after="0" w:line="240" w:lineRule="auto"/>
        <w:jc w:val="both"/>
      </w:pPr>
    </w:p>
    <w:p w14:paraId="366FF89E" w14:textId="75C914FD" w:rsidR="006372F6" w:rsidRDefault="006372F6" w:rsidP="00D05A26">
      <w:pPr>
        <w:spacing w:after="0" w:line="240" w:lineRule="auto"/>
        <w:jc w:val="both"/>
      </w:pPr>
      <w:r>
        <w:t xml:space="preserve">Intoxiquée par cette manipulation, même l’ONG Amnesty International </w:t>
      </w:r>
      <w:r w:rsidR="00F5034A">
        <w:t>l’</w:t>
      </w:r>
      <w:r>
        <w:t>avait diffusé</w:t>
      </w:r>
      <w:r w:rsidR="00F5034A">
        <w:t>, en toute bonne foi</w:t>
      </w:r>
      <w:r>
        <w:t>.</w:t>
      </w:r>
    </w:p>
    <w:p w14:paraId="4C59600B" w14:textId="77777777" w:rsidR="00FA426A" w:rsidRDefault="00FA426A" w:rsidP="00EC7D07">
      <w:pPr>
        <w:spacing w:after="0" w:line="240" w:lineRule="auto"/>
        <w:jc w:val="both"/>
      </w:pPr>
    </w:p>
    <w:p w14:paraId="7EA6B2FE" w14:textId="15D65A03" w:rsidR="003A4112" w:rsidRDefault="003A4112" w:rsidP="003A4112">
      <w:pPr>
        <w:spacing w:after="0" w:line="240" w:lineRule="auto"/>
        <w:jc w:val="both"/>
      </w:pPr>
      <w:r>
        <w:t xml:space="preserve">Source : Documentaire </w:t>
      </w:r>
      <w:r w:rsidRPr="00EA3273">
        <w:rPr>
          <w:i/>
          <w:iCs/>
        </w:rPr>
        <w:t>Les mensonges de l’histoire. 1991, la 1</w:t>
      </w:r>
      <w:r w:rsidRPr="00EA3273">
        <w:rPr>
          <w:i/>
          <w:iCs/>
          <w:vertAlign w:val="superscript"/>
        </w:rPr>
        <w:t>ère</w:t>
      </w:r>
      <w:r w:rsidRPr="00EA3273">
        <w:rPr>
          <w:i/>
          <w:iCs/>
        </w:rPr>
        <w:t xml:space="preserve"> guerre du golfe</w:t>
      </w:r>
      <w:r>
        <w:t xml:space="preserve">, </w:t>
      </w:r>
      <w:r>
        <w:t>Réalisat</w:t>
      </w:r>
      <w:r>
        <w:t>rice</w:t>
      </w:r>
      <w:r>
        <w:t xml:space="preserve"> Bénédicte </w:t>
      </w:r>
      <w:proofErr w:type="spellStart"/>
      <w:r>
        <w:t>Delfaut</w:t>
      </w:r>
      <w:proofErr w:type="spellEnd"/>
      <w:r>
        <w:t>, 2018</w:t>
      </w:r>
      <w:r>
        <w:t xml:space="preserve">, </w:t>
      </w:r>
      <w:hyperlink r:id="rId8" w:history="1">
        <w:r w:rsidRPr="00DB3BBA">
          <w:rPr>
            <w:rStyle w:val="Lienhypertexte"/>
          </w:rPr>
          <w:t>https://www.lezappingdupaf.com/2019/11/1991-la-1ere-guerre-du-golfe-dans-les-mensonges-de-l-histoire-ce-soir-sur-rmc-story.html</w:t>
        </w:r>
      </w:hyperlink>
      <w:r>
        <w:t xml:space="preserve"> </w:t>
      </w:r>
    </w:p>
    <w:p w14:paraId="5A721429" w14:textId="35C4539D" w:rsidR="00C506B3" w:rsidRDefault="003A4112" w:rsidP="003A4112">
      <w:pPr>
        <w:spacing w:after="0" w:line="240" w:lineRule="auto"/>
        <w:jc w:val="both"/>
      </w:pPr>
      <w:r>
        <w:t xml:space="preserve">Synopsis : Le 14 octobre 1990, une commission du Congrès américain auditionne une adolescente koweïtienne de 15 ans : </w:t>
      </w:r>
      <w:proofErr w:type="spellStart"/>
      <w:r>
        <w:t>Nayirah</w:t>
      </w:r>
      <w:proofErr w:type="spellEnd"/>
      <w:r>
        <w:t xml:space="preserve"> al-Sabah livre face aux représentants du peuple américain un témoignage glaçant sur des atrocités commises par des troupes irakiennes dans un hôpital du Koweït. Le 17 janvier 1991, les forces internationales mobilisées par les Etats-Unis déclenchent la première Guerre du Golfe. 88.500 tonnes de bombes sont déversées sur l'Irak. Or, d'après les investigations menées, le témoignage de </w:t>
      </w:r>
      <w:proofErr w:type="spellStart"/>
      <w:r>
        <w:t>Nayirah</w:t>
      </w:r>
      <w:proofErr w:type="spellEnd"/>
      <w:r>
        <w:t xml:space="preserve"> s'avère être faux. Cette guerre a finalement été déclenchée sur un mensonge.</w:t>
      </w:r>
    </w:p>
    <w:p w14:paraId="47C890DE" w14:textId="746A5E86" w:rsidR="009037E6" w:rsidRDefault="009037E6" w:rsidP="003A4112">
      <w:pPr>
        <w:spacing w:after="0" w:line="240" w:lineRule="auto"/>
        <w:jc w:val="both"/>
      </w:pPr>
    </w:p>
    <w:p w14:paraId="2FB93EA1" w14:textId="4F3A268D" w:rsidR="009037E6" w:rsidRDefault="009037E6" w:rsidP="003A4112">
      <w:pPr>
        <w:spacing w:after="0" w:line="240" w:lineRule="auto"/>
        <w:jc w:val="both"/>
      </w:pPr>
      <w:r w:rsidRPr="009037E6">
        <w:t xml:space="preserve">George Herbert Walker Bush avait incité le peuple irakien à se révolter contre Saddam Hussein puis a renoncé à le soutenir, ce qui a conduit à l'écrasement de </w:t>
      </w:r>
      <w:r>
        <w:t>s</w:t>
      </w:r>
      <w:r w:rsidRPr="009037E6">
        <w:t>a révolte</w:t>
      </w:r>
      <w:r w:rsidR="00780E16">
        <w:t xml:space="preserve"> dans le sang</w:t>
      </w:r>
      <w:r>
        <w:t>,</w:t>
      </w:r>
      <w:r w:rsidRPr="009037E6">
        <w:t xml:space="preserve"> par</w:t>
      </w:r>
      <w:r>
        <w:t xml:space="preserve"> les forces de répression de Saddam Hussein.</w:t>
      </w:r>
    </w:p>
    <w:p w14:paraId="55A9A148" w14:textId="186F76B4" w:rsidR="00780E16" w:rsidRPr="00780E16" w:rsidRDefault="00780E16" w:rsidP="003A4112">
      <w:pPr>
        <w:spacing w:after="0" w:line="240" w:lineRule="auto"/>
        <w:jc w:val="both"/>
      </w:pPr>
      <w:r w:rsidRPr="00780E16">
        <w:t>George Herbert Walker Bush</w:t>
      </w:r>
      <w:r w:rsidRPr="00780E16">
        <w:t xml:space="preserve"> a tiré un bénéfice politique important de sa guerre.</w:t>
      </w:r>
    </w:p>
    <w:p w14:paraId="6AA64D7E" w14:textId="08F7CEC4" w:rsidR="00241598" w:rsidRPr="00780E16" w:rsidRDefault="00241598" w:rsidP="003A4112">
      <w:pPr>
        <w:spacing w:after="0" w:line="240" w:lineRule="auto"/>
        <w:jc w:val="both"/>
      </w:pPr>
    </w:p>
    <w:p w14:paraId="0B47442B" w14:textId="30AE2158" w:rsidR="003A4112" w:rsidRDefault="00241598" w:rsidP="00EC7D07">
      <w:pPr>
        <w:spacing w:after="0" w:line="240" w:lineRule="auto"/>
        <w:jc w:val="both"/>
      </w:pPr>
      <w:r>
        <w:t>L’Irak</w:t>
      </w:r>
      <w:r w:rsidR="009037E6">
        <w:t xml:space="preserve"> (et certaines de ses infrastructures …)</w:t>
      </w:r>
      <w:r>
        <w:t xml:space="preserve"> </w:t>
      </w:r>
      <w:r w:rsidR="009037E6">
        <w:t>ont</w:t>
      </w:r>
      <w:r>
        <w:t xml:space="preserve"> été détruit par cette guerre et</w:t>
      </w:r>
      <w:r>
        <w:t xml:space="preserve"> par</w:t>
      </w:r>
      <w:r>
        <w:t xml:space="preserve"> l’embargo, qui a suivi.</w:t>
      </w:r>
    </w:p>
    <w:p w14:paraId="2341FE45" w14:textId="0AC7925F" w:rsidR="009037E6" w:rsidRDefault="009037E6" w:rsidP="00EC7D07">
      <w:pPr>
        <w:spacing w:after="0" w:line="240" w:lineRule="auto"/>
        <w:jc w:val="both"/>
      </w:pPr>
      <w:r>
        <w:t>L</w:t>
      </w:r>
      <w:r w:rsidRPr="009037E6">
        <w:t xml:space="preserve">a destruction des usines hydroélectriques et autres installations électriques, qui a permis d'anéantir les capacités de </w:t>
      </w:r>
      <w:r w:rsidRPr="00133F82">
        <w:rPr>
          <w:i/>
          <w:iCs/>
        </w:rPr>
        <w:t>command and control</w:t>
      </w:r>
      <w:r w:rsidRPr="009037E6">
        <w:t xml:space="preserve"> de l'armée irakienne, a</w:t>
      </w:r>
      <w:r>
        <w:t>urait</w:t>
      </w:r>
      <w:r w:rsidRPr="009037E6">
        <w:t xml:space="preserve"> provoqué l'explosion d'épidémies de gastro-entérites, de choléra et de typhoïde, en empêchant le fonctionnement des centres de traitement d'eau potable et d'eau usagée</w:t>
      </w:r>
      <w:r w:rsidR="00133F82">
        <w:rPr>
          <w:rStyle w:val="Appelnotedebasdep"/>
        </w:rPr>
        <w:footnoteReference w:id="31"/>
      </w:r>
      <w:r w:rsidRPr="009037E6">
        <w:t>.</w:t>
      </w:r>
    </w:p>
    <w:p w14:paraId="3616F777" w14:textId="77777777" w:rsidR="00940BBF" w:rsidRDefault="00940BBF" w:rsidP="00EC7D07">
      <w:pPr>
        <w:spacing w:after="0" w:line="240" w:lineRule="auto"/>
        <w:jc w:val="both"/>
      </w:pPr>
    </w:p>
    <w:p w14:paraId="2357E800" w14:textId="77FB2EB4" w:rsidR="00EA3273" w:rsidRDefault="00940BBF" w:rsidP="00940BBF">
      <w:pPr>
        <w:pStyle w:val="Titre2"/>
      </w:pPr>
      <w:bookmarkStart w:id="14" w:name="_Toc104273711"/>
      <w:r w:rsidRPr="00940BBF">
        <w:t>Mensonge sur les armes de destruction massive en Irak</w:t>
      </w:r>
      <w:bookmarkEnd w:id="14"/>
    </w:p>
    <w:p w14:paraId="7A3B960A" w14:textId="2A205A69" w:rsidR="00940BBF" w:rsidRDefault="00940BBF" w:rsidP="00EC7D07">
      <w:pPr>
        <w:spacing w:after="0" w:line="240" w:lineRule="auto"/>
        <w:jc w:val="both"/>
      </w:pPr>
    </w:p>
    <w:p w14:paraId="481A6664" w14:textId="5280B235" w:rsidR="00AD6AE1" w:rsidRDefault="00F5034A" w:rsidP="00EC7D07">
      <w:pPr>
        <w:spacing w:after="0" w:line="240" w:lineRule="auto"/>
        <w:jc w:val="both"/>
      </w:pPr>
      <w:r>
        <w:t>En raison des</w:t>
      </w:r>
      <w:r w:rsidR="00AD6AE1">
        <w:t xml:space="preserve"> attentats du 11 septembre 2001, le gouvernement Buch a besoin de se venger et </w:t>
      </w:r>
      <w:r>
        <w:t>de trouver</w:t>
      </w:r>
      <w:r w:rsidR="00AD6AE1">
        <w:t xml:space="preserve"> d’un bouc émissaire. </w:t>
      </w:r>
      <w:r>
        <w:t>Il choisira</w:t>
      </w:r>
      <w:r w:rsidR="00AD6AE1">
        <w:t xml:space="preserve"> Saddam Hussein.</w:t>
      </w:r>
    </w:p>
    <w:p w14:paraId="62A6A63F" w14:textId="77777777" w:rsidR="00F5034A" w:rsidRDefault="00AD6AE1" w:rsidP="00EC7D07">
      <w:pPr>
        <w:spacing w:after="0" w:line="240" w:lineRule="auto"/>
        <w:jc w:val="both"/>
      </w:pPr>
      <w:r>
        <w:t xml:space="preserve"> </w:t>
      </w:r>
    </w:p>
    <w:p w14:paraId="3639413E" w14:textId="3E371829" w:rsidR="00940BBF" w:rsidRDefault="00AD6AE1" w:rsidP="00EC7D07">
      <w:pPr>
        <w:spacing w:after="0" w:line="240" w:lineRule="auto"/>
        <w:jc w:val="both"/>
      </w:pPr>
      <w:r w:rsidRPr="00AD6AE1">
        <w:t xml:space="preserve">Les États-Unis et le Royaume-Uni soutiennent que l'Irak de Saddam Hussein détenait clandestinement d'importants stocks d'armes de destruction massive en 2003. </w:t>
      </w:r>
      <w:r w:rsidRPr="00D24830">
        <w:rPr>
          <w:i/>
          <w:iCs/>
        </w:rPr>
        <w:t>La résolution 1441 du Conseil de sécurité des Nations unies qui demandait à Saddam Hussein de « coopérer activement, immédiatement et inconditionnellement » avec les inspecteurs de l'ONU et de l'AIEA de novembre 2002 à mars 2003 et portant sur le désarmement de l'Irak s'est vue ignorée selon le gouvernement américain</w:t>
      </w:r>
      <w:r w:rsidRPr="00AD6AE1">
        <w:t>, ce qui deviendra l'un des casus belli (avec les liens supposés entre le régime de Bagdad et Oussama ben Laden) de l'opération liberté irakienne (Iraqi Freedom) en 2003 (concept de « guerre préventive ») menée par l'administration Bush afin de justifier l'invasion.</w:t>
      </w:r>
    </w:p>
    <w:p w14:paraId="6171CF07" w14:textId="77777777" w:rsidR="00D24830" w:rsidRDefault="00D24830" w:rsidP="00D24830">
      <w:pPr>
        <w:spacing w:after="0" w:line="240" w:lineRule="auto"/>
        <w:jc w:val="both"/>
      </w:pPr>
    </w:p>
    <w:p w14:paraId="5A88761E" w14:textId="510F1FCF" w:rsidR="00D24830" w:rsidRDefault="00D24830" w:rsidP="00D24830">
      <w:pPr>
        <w:spacing w:after="0" w:line="240" w:lineRule="auto"/>
        <w:jc w:val="both"/>
      </w:pPr>
      <w:r>
        <w:t xml:space="preserve">En septembre 2002, le directeur de la CIA George </w:t>
      </w:r>
      <w:proofErr w:type="spellStart"/>
      <w:r>
        <w:t>Tenet</w:t>
      </w:r>
      <w:proofErr w:type="spellEnd"/>
      <w:r>
        <w:t xml:space="preserve"> et le secrétaire d'État Colin Powell affirment devant le Comité des affaires étrangères du Sénat des États-Unis que Saddam Hussein est en train d'essayer d'acheter du </w:t>
      </w:r>
      <w:proofErr w:type="spellStart"/>
      <w:r>
        <w:t>yellowcake</w:t>
      </w:r>
      <w:proofErr w:type="spellEnd"/>
      <w:r>
        <w:t xml:space="preserve"> au Niger. Au même moment, le gouvernement de Tony Blair prétend aussi que le dictateur irakien essaierait d'acheter de l'uranium dans un pays africain. En décembre 2002, le département d'État des États-Unis reprend cette accusation dans un rapport titré Illustrative </w:t>
      </w:r>
      <w:proofErr w:type="spellStart"/>
      <w:r>
        <w:t>Examples</w:t>
      </w:r>
      <w:proofErr w:type="spellEnd"/>
      <w:r>
        <w:t xml:space="preserve"> of Omissions </w:t>
      </w:r>
      <w:proofErr w:type="spellStart"/>
      <w:r>
        <w:t>From</w:t>
      </w:r>
      <w:proofErr w:type="spellEnd"/>
      <w:r>
        <w:t xml:space="preserve"> the Iraqi </w:t>
      </w:r>
      <w:proofErr w:type="spellStart"/>
      <w:r>
        <w:t>Declaration</w:t>
      </w:r>
      <w:proofErr w:type="spellEnd"/>
      <w:r>
        <w:t xml:space="preserve"> to the United Nations </w:t>
      </w:r>
      <w:r>
        <w:lastRenderedPageBreak/>
        <w:t xml:space="preserve">Security Council. George W. Bush déclare, dans une allocution radiophonique que « </w:t>
      </w:r>
      <w:r w:rsidRPr="00D24830">
        <w:rPr>
          <w:i/>
          <w:iCs/>
        </w:rPr>
        <w:t>le régime irakien possède des armes biologiques et chimiques, reconstruit des installations pour en fabriquer encore plus et selon le gouvernement britannique pourrait lancer une attaque chimique ou biologique en 45 minutes. Ce régime cherche à avoir la bombe nucléaire et avec des matériaux fissiles pourrait en fabriquer un en un an</w:t>
      </w:r>
      <w:r>
        <w:t xml:space="preserve"> ».</w:t>
      </w:r>
    </w:p>
    <w:p w14:paraId="393B35E3" w14:textId="4C441659" w:rsidR="00D24830" w:rsidRDefault="00D24830" w:rsidP="00D24830">
      <w:pPr>
        <w:spacing w:after="0" w:line="240" w:lineRule="auto"/>
        <w:jc w:val="both"/>
      </w:pPr>
      <w:r>
        <w:t xml:space="preserve">La CIA, dans son rapport d’octobre 2002 intitulé « </w:t>
      </w:r>
      <w:proofErr w:type="spellStart"/>
      <w:r w:rsidRPr="00D24830">
        <w:rPr>
          <w:i/>
          <w:iCs/>
        </w:rPr>
        <w:t>Iraq’s</w:t>
      </w:r>
      <w:proofErr w:type="spellEnd"/>
      <w:r w:rsidRPr="00D24830">
        <w:rPr>
          <w:i/>
          <w:iCs/>
        </w:rPr>
        <w:t xml:space="preserve"> </w:t>
      </w:r>
      <w:proofErr w:type="spellStart"/>
      <w:r w:rsidRPr="00D24830">
        <w:rPr>
          <w:i/>
          <w:iCs/>
        </w:rPr>
        <w:t>Weapons</w:t>
      </w:r>
      <w:proofErr w:type="spellEnd"/>
      <w:r w:rsidRPr="00D24830">
        <w:rPr>
          <w:i/>
          <w:iCs/>
        </w:rPr>
        <w:t xml:space="preserve"> of Mass Destruction Programs</w:t>
      </w:r>
      <w:r>
        <w:t xml:space="preserve"> » affirme que depuis la fin des inspections de 1998 et en violation des résolutions et des restrictions des Nations unies, l’Irak a maintenu ses projets d’armes chimiques, a poursuivi le développement et la production de missiles et a investi bien plus encore dans les armes biologiques. La plupart des experts estiment que l’Irak a reconstitué son programme d’armes nucléaires et la production d’agents chimiques (gaz VX, sarin, moutarde…).</w:t>
      </w:r>
    </w:p>
    <w:p w14:paraId="1E052162" w14:textId="77777777" w:rsidR="00BF1B67" w:rsidRDefault="00BF1B67" w:rsidP="00BF1B67">
      <w:pPr>
        <w:spacing w:after="0" w:line="240" w:lineRule="auto"/>
        <w:jc w:val="both"/>
      </w:pPr>
    </w:p>
    <w:p w14:paraId="72363534" w14:textId="15C7689E" w:rsidR="00BF1B67" w:rsidRDefault="00BF1B67" w:rsidP="00BF1B67">
      <w:pPr>
        <w:spacing w:after="0" w:line="240" w:lineRule="auto"/>
        <w:jc w:val="both"/>
      </w:pPr>
      <w:r>
        <w:t>Néanmoins, ce n’est pas l’avis de tout le monde. L'Agence internationale de l'énergie atomique avait jugé les documents comme étant des contrefaçons.</w:t>
      </w:r>
    </w:p>
    <w:p w14:paraId="24A40CC5" w14:textId="77777777" w:rsidR="00BF1B67" w:rsidRDefault="00BF1B67" w:rsidP="00BF1B67">
      <w:pPr>
        <w:spacing w:after="0" w:line="240" w:lineRule="auto"/>
        <w:jc w:val="both"/>
      </w:pPr>
      <w:r>
        <w:t>Le général Norman Schwarzkopf émet des doutes sur l'existence de ces prétendues armes de destruction massive qui justifient la guerre ; il s’en prend à Donald Rumsfeld, directeur du Pentagone, lui reprochant dans le Washington Post de se réjouir de la guerre.</w:t>
      </w:r>
    </w:p>
    <w:p w14:paraId="02ADA7B0" w14:textId="77777777" w:rsidR="00BF1B67" w:rsidRDefault="00BF1B67" w:rsidP="00BF1B67">
      <w:pPr>
        <w:spacing w:after="0" w:line="240" w:lineRule="auto"/>
        <w:jc w:val="both"/>
      </w:pPr>
    </w:p>
    <w:p w14:paraId="448AA53A" w14:textId="45DE77FB" w:rsidR="00BF1B67" w:rsidRDefault="00BF1B67" w:rsidP="00BF1B67">
      <w:pPr>
        <w:spacing w:after="0" w:line="240" w:lineRule="auto"/>
        <w:jc w:val="both"/>
      </w:pPr>
      <w:r>
        <w:t>Cependant, en janvier 2003, pour prouver devant les Nations unies que l’Irak relance son programme nucléaire, George W. Bush fait usage d'un rapport britannique qui stipule que l’Irak tente de se fournir en uranium dans des pays africains.</w:t>
      </w:r>
    </w:p>
    <w:p w14:paraId="2B28ACAD" w14:textId="77777777" w:rsidR="00BF1B67" w:rsidRDefault="00BF1B67" w:rsidP="00BF1B67">
      <w:pPr>
        <w:spacing w:after="0" w:line="240" w:lineRule="auto"/>
        <w:jc w:val="both"/>
      </w:pPr>
    </w:p>
    <w:p w14:paraId="15F17CBD" w14:textId="462DDD9A" w:rsidR="00BF1B67" w:rsidRDefault="00BF1B67" w:rsidP="00BF1B67">
      <w:pPr>
        <w:spacing w:after="0" w:line="240" w:lineRule="auto"/>
        <w:jc w:val="both"/>
      </w:pPr>
      <w:r>
        <w:t>Devant le Conseil de sécurité des Nations unies,</w:t>
      </w:r>
      <w:r>
        <w:t xml:space="preserve"> </w:t>
      </w:r>
      <w:r w:rsidRPr="00BF1B67">
        <w:t>le 5 février 2003</w:t>
      </w:r>
      <w:r>
        <w:t>,</w:t>
      </w:r>
      <w:r>
        <w:t xml:space="preserve"> le général Colin Powell fait défiler des dessins de camions présentés comme des prototypes de laboratoire mobile de recherche biologique (en) (</w:t>
      </w:r>
      <w:r w:rsidRPr="00BF1B67">
        <w:rPr>
          <w:b/>
          <w:bCs/>
          <w:i/>
          <w:iCs/>
        </w:rPr>
        <w:t xml:space="preserve">sur la base de faux renseignements de « </w:t>
      </w:r>
      <w:proofErr w:type="spellStart"/>
      <w:r w:rsidRPr="00BF1B67">
        <w:rPr>
          <w:b/>
          <w:bCs/>
          <w:i/>
          <w:iCs/>
        </w:rPr>
        <w:t>Curveball</w:t>
      </w:r>
      <w:proofErr w:type="spellEnd"/>
      <w:r w:rsidRPr="00BF1B67">
        <w:rPr>
          <w:b/>
          <w:bCs/>
          <w:i/>
          <w:iCs/>
        </w:rPr>
        <w:t xml:space="preserve"> », ingénieur chimiste irakien à l’origine d’une des plus grandes supercheries de l’histoire du renseignement</w:t>
      </w:r>
      <w:r>
        <w:t>), fait passer des photos satellites pour des usines d’armes chimiques et des bunkers et présente finalement un flacon de poudre blanche : de l’anthrax.</w:t>
      </w:r>
    </w:p>
    <w:p w14:paraId="216294AE" w14:textId="77777777" w:rsidR="00BF1B67" w:rsidRPr="00BF1B67" w:rsidRDefault="00BF1B67" w:rsidP="00BF1B67">
      <w:pPr>
        <w:jc w:val="both"/>
      </w:pPr>
      <w:r w:rsidRPr="00BF1B67">
        <w:t xml:space="preserve">Cet argument de l'existence d'un arsenal d'arme chimique devient le déclencheur de l'invasion de l'Irak par les États-Unis en 2003. </w:t>
      </w:r>
    </w:p>
    <w:p w14:paraId="6B1A3F7A" w14:textId="5DEE9E04" w:rsidR="00D24830" w:rsidRDefault="00BF1B67" w:rsidP="00BF1B67">
      <w:pPr>
        <w:spacing w:after="0" w:line="240" w:lineRule="auto"/>
        <w:jc w:val="both"/>
      </w:pPr>
      <w:r>
        <w:t>L'administration de Tony Blair a joué un rôle essentiel dans la préparation du discours de Colin Powell du 5 février 2003, devant le Conseil de sécurité des Nations unies. Le dossier cité par Powell avait été fourni par l'administration de Tony Blair, qui reconnaît dès le 7 février 2003 des "gaffes" dans sa rédaction. Dès le 8 février, les journaux anglais identifient les vrais auteurs du rapport comme étant les services de communication de Downing Street et la pauvreté des sources utilisées par ces derniers (plagiat universitaire et sources suspectes...).</w:t>
      </w:r>
    </w:p>
    <w:p w14:paraId="1C7454C6" w14:textId="77777777" w:rsidR="006372F6" w:rsidRDefault="006372F6" w:rsidP="006372F6">
      <w:pPr>
        <w:spacing w:after="0" w:line="240" w:lineRule="auto"/>
        <w:jc w:val="both"/>
      </w:pPr>
      <w:r>
        <w:t xml:space="preserve">Une fois l'invasion réalisée, des inspections de l'ONU sont effectuées sur le terrain sous la direction de Hans </w:t>
      </w:r>
      <w:proofErr w:type="spellStart"/>
      <w:r>
        <w:t>Blix</w:t>
      </w:r>
      <w:proofErr w:type="spellEnd"/>
      <w:r>
        <w:t>, qui indique ne pas avoir trouvé d'armes de destruction massive en Irak, et ne pouvoir confirmer la poursuite effective du programme dans les années 2000.</w:t>
      </w:r>
    </w:p>
    <w:p w14:paraId="2630F23F" w14:textId="5858353B" w:rsidR="00BF1B67" w:rsidRDefault="006372F6" w:rsidP="006372F6">
      <w:pPr>
        <w:spacing w:after="0" w:line="240" w:lineRule="auto"/>
        <w:jc w:val="both"/>
      </w:pPr>
      <w:r>
        <w:t xml:space="preserve">Entre 2003 et 2011, seulement 5 000 munitions chimiques « périmées » ont été découvertes par les forces d'occupation américaines. En 2013, Hans </w:t>
      </w:r>
      <w:proofErr w:type="spellStart"/>
      <w:r>
        <w:t>Blix</w:t>
      </w:r>
      <w:proofErr w:type="spellEnd"/>
      <w:r>
        <w:t xml:space="preserve"> réaffirme qu'en Irak, « </w:t>
      </w:r>
      <w:r w:rsidRPr="006372F6">
        <w:rPr>
          <w:i/>
          <w:iCs/>
        </w:rPr>
        <w:t>certains pays ont tenté d'éradiquer des armes de destruction massive qui n'existaient pas</w:t>
      </w:r>
      <w:r>
        <w:t xml:space="preserve"> ». Dans un entretien en 2013, Colin Powell déclare, au sujet des armes de destruction massive en Irak, que « </w:t>
      </w:r>
      <w:r w:rsidRPr="006372F6">
        <w:rPr>
          <w:i/>
          <w:iCs/>
        </w:rPr>
        <w:t>Saddam Hussein (...) n'en possédait pas un gramme</w:t>
      </w:r>
      <w:r>
        <w:t xml:space="preserve"> ».</w:t>
      </w:r>
    </w:p>
    <w:p w14:paraId="2238743E" w14:textId="77777777" w:rsidR="00F5034A" w:rsidRDefault="00F5034A" w:rsidP="006372F6">
      <w:pPr>
        <w:spacing w:after="0" w:line="240" w:lineRule="auto"/>
        <w:jc w:val="both"/>
      </w:pPr>
    </w:p>
    <w:p w14:paraId="4AFEEFF3" w14:textId="15CCB1C6" w:rsidR="006372F6" w:rsidRDefault="006372F6" w:rsidP="006372F6">
      <w:pPr>
        <w:spacing w:after="0" w:line="240" w:lineRule="auto"/>
        <w:jc w:val="both"/>
      </w:pPr>
      <w:r w:rsidRPr="006372F6">
        <w:t xml:space="preserve">Jane Harman, élue démocrate de Californie, souligne que la propagande des armes de destruction massive (ADM) irakiens est « </w:t>
      </w:r>
      <w:r w:rsidRPr="006372F6">
        <w:rPr>
          <w:b/>
          <w:bCs/>
          <w:i/>
          <w:iCs/>
        </w:rPr>
        <w:t>la plus grande manœuvre d’intoxication de tous les temps</w:t>
      </w:r>
      <w:r w:rsidRPr="006372F6">
        <w:t xml:space="preserve"> ». Un groupe d’anciens experts de la CIA et du département d’état dénonce que les renseignements avaient « </w:t>
      </w:r>
      <w:r w:rsidRPr="006372F6">
        <w:rPr>
          <w:b/>
          <w:bCs/>
          <w:i/>
          <w:iCs/>
        </w:rPr>
        <w:t>déjà été faussés pour des raisons politiques, mais jamais de façon aussi systématique pour tromper nos représentants élus afin d’autoriser une guerre</w:t>
      </w:r>
      <w:r w:rsidRPr="006372F6">
        <w:t xml:space="preserve"> »</w:t>
      </w:r>
      <w:r>
        <w:rPr>
          <w:rStyle w:val="Appelnotedebasdep"/>
        </w:rPr>
        <w:footnoteReference w:id="32"/>
      </w:r>
      <w:r w:rsidRPr="006372F6">
        <w:t>.</w:t>
      </w:r>
    </w:p>
    <w:p w14:paraId="68CCC26F" w14:textId="124BFD6F" w:rsidR="00780E16" w:rsidRDefault="00780E16" w:rsidP="006372F6">
      <w:pPr>
        <w:spacing w:after="0" w:line="240" w:lineRule="auto"/>
        <w:jc w:val="both"/>
      </w:pPr>
    </w:p>
    <w:p w14:paraId="08464E64" w14:textId="74EBD865" w:rsidR="00780E16" w:rsidRDefault="00780E16" w:rsidP="006372F6">
      <w:pPr>
        <w:spacing w:after="0" w:line="240" w:lineRule="auto"/>
        <w:jc w:val="both"/>
      </w:pPr>
      <w:r>
        <w:lastRenderedPageBreak/>
        <w:t xml:space="preserve">Il semble que, dans leur délire, les faucons de la maison blanche _ </w:t>
      </w:r>
      <w:r w:rsidRPr="00780E16">
        <w:t xml:space="preserve">Paul </w:t>
      </w:r>
      <w:proofErr w:type="spellStart"/>
      <w:r w:rsidRPr="00780E16">
        <w:t>Wolfowitz</w:t>
      </w:r>
      <w:proofErr w:type="spellEnd"/>
      <w:r>
        <w:t xml:space="preserve">, </w:t>
      </w:r>
      <w:r w:rsidRPr="00780E16">
        <w:t>Donald Rumsfeld</w:t>
      </w:r>
      <w:r>
        <w:t xml:space="preserve">, </w:t>
      </w:r>
      <w:r w:rsidRPr="00780E16">
        <w:t>Dick Cheney</w:t>
      </w:r>
      <w:r>
        <w:t xml:space="preserve">, </w:t>
      </w:r>
      <w:proofErr w:type="spellStart"/>
      <w:r w:rsidRPr="00780E16">
        <w:t>Condoleezza</w:t>
      </w:r>
      <w:proofErr w:type="spellEnd"/>
      <w:r w:rsidRPr="00780E16">
        <w:t xml:space="preserve"> Rice</w:t>
      </w:r>
      <w:r>
        <w:t xml:space="preserve"> _ pensaient, par cette guerre, redessiner la géopolitique du Moyen-Orient et transformer ses pays en état de droit et des pays pacifiques comme la Suisse. </w:t>
      </w:r>
    </w:p>
    <w:p w14:paraId="16D99487" w14:textId="30FCD3F8" w:rsidR="007668C7" w:rsidRDefault="007668C7" w:rsidP="006372F6">
      <w:pPr>
        <w:spacing w:after="0" w:line="240" w:lineRule="auto"/>
        <w:jc w:val="both"/>
      </w:pPr>
      <w:r>
        <w:t xml:space="preserve">Mais au contraire, avec cette guerre, ils ont déstabilisé durablement le monde. Sans cette guerre, il n’y aurait pas eu l’émergement de l’Etat islamique (et l’enfer qu’il a créé en Irak et Syrie) et </w:t>
      </w:r>
      <w:proofErr w:type="gramStart"/>
      <w:r>
        <w:t>voire même</w:t>
      </w:r>
      <w:proofErr w:type="gramEnd"/>
      <w:r>
        <w:t xml:space="preserve"> la guerre </w:t>
      </w:r>
      <w:r>
        <w:t>actuelle</w:t>
      </w:r>
      <w:r>
        <w:t xml:space="preserve"> en Ukraine. Georges W. Buch et ces </w:t>
      </w:r>
      <w:r>
        <w:t>faucons</w:t>
      </w:r>
      <w:r>
        <w:t xml:space="preserve"> n’ont jamais subi aucune sanction. Cette guerre a même permis à </w:t>
      </w:r>
      <w:r>
        <w:t>Georges W. Buch</w:t>
      </w:r>
      <w:r>
        <w:t xml:space="preserve"> de se faire réélire en 2004. </w:t>
      </w:r>
    </w:p>
    <w:p w14:paraId="5DF6070F" w14:textId="4279AF87" w:rsidR="00AC34D7" w:rsidRDefault="00AC34D7" w:rsidP="006372F6">
      <w:pPr>
        <w:spacing w:after="0" w:line="240" w:lineRule="auto"/>
        <w:jc w:val="both"/>
      </w:pPr>
    </w:p>
    <w:p w14:paraId="514FA928" w14:textId="6E5CA097" w:rsidR="00AC34D7" w:rsidRDefault="00133F82" w:rsidP="006372F6">
      <w:pPr>
        <w:spacing w:after="0" w:line="240" w:lineRule="auto"/>
        <w:jc w:val="both"/>
      </w:pPr>
      <w:r>
        <w:t xml:space="preserve">Bien que ce chiffre </w:t>
      </w:r>
      <w:r w:rsidR="00974347">
        <w:t>soit</w:t>
      </w:r>
      <w:r>
        <w:t xml:space="preserve"> difficile à évaluer,</w:t>
      </w:r>
      <w:r w:rsidR="00974347">
        <w:t xml:space="preserve"> il semble que</w:t>
      </w:r>
      <w:r>
        <w:t xml:space="preserve"> c</w:t>
      </w:r>
      <w:r w:rsidR="00AC34D7">
        <w:t>ette guerre a</w:t>
      </w:r>
      <w:r>
        <w:t>urait</w:t>
      </w:r>
      <w:r w:rsidR="00AC34D7">
        <w:t xml:space="preserve"> causé</w:t>
      </w:r>
      <w:r>
        <w:t xml:space="preserve"> la mort</w:t>
      </w:r>
      <w:r w:rsidR="00AC34D7">
        <w:t xml:space="preserve"> </w:t>
      </w:r>
      <w:r>
        <w:t>d’</w:t>
      </w:r>
      <w:r w:rsidR="00AC34D7">
        <w:t>environ 130.000 irakiens.</w:t>
      </w:r>
      <w:r w:rsidR="00241598">
        <w:t xml:space="preserve"> </w:t>
      </w:r>
    </w:p>
    <w:p w14:paraId="7289B657" w14:textId="2BFE5213" w:rsidR="007668C7" w:rsidRDefault="007668C7" w:rsidP="006372F6">
      <w:pPr>
        <w:spacing w:after="0" w:line="240" w:lineRule="auto"/>
        <w:jc w:val="both"/>
      </w:pPr>
      <w:r>
        <w:t>Pendant l’occupation américaine de l’Irak, environ 4000 soldats américains ont été tués.</w:t>
      </w:r>
    </w:p>
    <w:p w14:paraId="6DF5F6F0" w14:textId="100F4D87" w:rsidR="007775BD" w:rsidRDefault="007775BD" w:rsidP="006372F6">
      <w:pPr>
        <w:spacing w:after="0" w:line="240" w:lineRule="auto"/>
        <w:jc w:val="both"/>
      </w:pPr>
    </w:p>
    <w:p w14:paraId="4AFC232A" w14:textId="5E749B21" w:rsidR="000624E7" w:rsidRDefault="007775BD" w:rsidP="000624E7">
      <w:pPr>
        <w:spacing w:after="0" w:line="240" w:lineRule="auto"/>
        <w:jc w:val="both"/>
      </w:pPr>
      <w:r>
        <w:t>Source :</w:t>
      </w:r>
      <w:r w:rsidR="000624E7">
        <w:t xml:space="preserve"> 1) Documentaire </w:t>
      </w:r>
      <w:r w:rsidR="000624E7" w:rsidRPr="000624E7">
        <w:rPr>
          <w:i/>
          <w:iCs/>
        </w:rPr>
        <w:t>Les mensonges de l'histoire. Saison 2 - Épisode 2: 2003, la guerre en Irak</w:t>
      </w:r>
      <w:r w:rsidR="000624E7">
        <w:t xml:space="preserve">, Réalisation </w:t>
      </w:r>
      <w:proofErr w:type="spellStart"/>
      <w:r w:rsidR="000624E7">
        <w:t>Setti</w:t>
      </w:r>
      <w:proofErr w:type="spellEnd"/>
      <w:r w:rsidR="000624E7">
        <w:t xml:space="preserve"> Dali, 2018, </w:t>
      </w:r>
      <w:hyperlink r:id="rId9" w:history="1">
        <w:r w:rsidR="000624E7" w:rsidRPr="00DB3BBA">
          <w:rPr>
            <w:rStyle w:val="Lienhypertexte"/>
          </w:rPr>
          <w:t>https://www.programme-tv.net/programme/culture-infos/r1549258590-les-mensonges-de-lhistoire/13354773-2003-la-guerre-en-irak/</w:t>
        </w:r>
      </w:hyperlink>
      <w:r w:rsidR="000624E7">
        <w:t xml:space="preserve"> </w:t>
      </w:r>
    </w:p>
    <w:p w14:paraId="0A53E38B" w14:textId="45DDEC5B" w:rsidR="000624E7" w:rsidRDefault="000624E7" w:rsidP="000624E7">
      <w:pPr>
        <w:spacing w:after="0" w:line="240" w:lineRule="auto"/>
        <w:jc w:val="both"/>
      </w:pPr>
      <w:proofErr w:type="gramStart"/>
      <w:r>
        <w:t>Suite aux</w:t>
      </w:r>
      <w:proofErr w:type="gramEnd"/>
      <w:r>
        <w:t xml:space="preserve"> attentats du 11 septembre 2001, le président républicain des Etats-Unis, George Bush, avait promis à son peuple de vaincre le terrorisme. Après avoir combattu les talibans en Afghanistan, la Maison-Blanche se tourne vers un nouvel « ennemi » : le chef de l'Etat irakien Saddam Hussein, soupçonné de fabriquer des armes de destruction massive. Mais en 2005, la vérité éclate : l’administration Bush admet que les éléments apportés ont été inventés. Cette enquête repose sur des documents secrets, déclassifiés depuis 2014.</w:t>
      </w:r>
    </w:p>
    <w:p w14:paraId="478BB025" w14:textId="4DEE30CA" w:rsidR="007775BD" w:rsidRDefault="000624E7" w:rsidP="007775BD">
      <w:pPr>
        <w:spacing w:after="0" w:line="240" w:lineRule="auto"/>
        <w:jc w:val="both"/>
      </w:pPr>
      <w:r>
        <w:t>2)</w:t>
      </w:r>
      <w:r w:rsidR="007775BD">
        <w:t xml:space="preserve"> Documentaire </w:t>
      </w:r>
      <w:r w:rsidR="007775BD" w:rsidRPr="007775BD">
        <w:rPr>
          <w:i/>
          <w:iCs/>
        </w:rPr>
        <w:t>Guerre, mensonges et vidéo</w:t>
      </w:r>
      <w:r w:rsidR="000C55B8">
        <w:rPr>
          <w:i/>
          <w:iCs/>
        </w:rPr>
        <w:t xml:space="preserve">. </w:t>
      </w:r>
      <w:r w:rsidR="000C55B8" w:rsidRPr="000C55B8">
        <w:rPr>
          <w:i/>
          <w:iCs/>
        </w:rPr>
        <w:t>Bush et la Guerre en Irak</w:t>
      </w:r>
      <w:r w:rsidR="007775BD">
        <w:t xml:space="preserve">, Réalisateur François </w:t>
      </w:r>
      <w:proofErr w:type="spellStart"/>
      <w:r w:rsidR="007775BD">
        <w:t>Bringer</w:t>
      </w:r>
      <w:proofErr w:type="spellEnd"/>
      <w:r w:rsidR="007775BD">
        <w:t xml:space="preserve">, 2013, 0h55 [diffusé sur la chaîne Histoire], </w:t>
      </w:r>
      <w:hyperlink r:id="rId10" w:history="1">
        <w:r w:rsidR="007775BD" w:rsidRPr="00DB3BBA">
          <w:rPr>
            <w:rStyle w:val="Lienhypertexte"/>
          </w:rPr>
          <w:t>https://programmetv.ouest-france.fr/documentaire/histoire/guerre-mensonges-et-video-48944043</w:t>
        </w:r>
      </w:hyperlink>
      <w:r w:rsidR="007775BD">
        <w:t xml:space="preserve"> </w:t>
      </w:r>
      <w:r w:rsidR="000C55B8">
        <w:t xml:space="preserve">&amp; </w:t>
      </w:r>
      <w:hyperlink r:id="rId11" w:history="1">
        <w:r w:rsidR="000C55B8" w:rsidRPr="00DB3BBA">
          <w:rPr>
            <w:rStyle w:val="Lienhypertexte"/>
          </w:rPr>
          <w:t>https://www.dailymotion.com/video/x25f1tg</w:t>
        </w:r>
      </w:hyperlink>
      <w:r w:rsidR="000C55B8">
        <w:t xml:space="preserve"> </w:t>
      </w:r>
    </w:p>
    <w:p w14:paraId="361DDCBB" w14:textId="1D5F65F4" w:rsidR="007775BD" w:rsidRDefault="007775BD" w:rsidP="007775BD">
      <w:pPr>
        <w:spacing w:after="0" w:line="240" w:lineRule="auto"/>
        <w:jc w:val="both"/>
      </w:pPr>
      <w:r>
        <w:t xml:space="preserve">Dix ans après le déclenchement de l'invasion de l'Irak, en 2003, François </w:t>
      </w:r>
      <w:proofErr w:type="spellStart"/>
      <w:r>
        <w:t>Bringer</w:t>
      </w:r>
      <w:proofErr w:type="spellEnd"/>
      <w:r>
        <w:t>, journaliste spécialiste des Etats-Unis, explore la machine de guerre montée par les hauts responsables de l'administration américaine pour légitimer à la fois juridiquement, politiquement et moralement l'intervention en Irak. Ce documentaire retrace le cheminement de la stratégie de l'administration Bush.</w:t>
      </w:r>
    </w:p>
    <w:p w14:paraId="7A19EE71" w14:textId="492174C1" w:rsidR="00B97ACB" w:rsidRDefault="00B97ACB" w:rsidP="00B97ACB">
      <w:pPr>
        <w:spacing w:after="0" w:line="240" w:lineRule="auto"/>
        <w:jc w:val="both"/>
      </w:pPr>
      <w:r>
        <w:t xml:space="preserve">3) </w:t>
      </w:r>
      <w:r w:rsidRPr="00B97ACB">
        <w:rPr>
          <w:i/>
          <w:iCs/>
        </w:rPr>
        <w:t>Irak 2003 : un mensonge pour une guerre. Les infox de l'Histoire</w:t>
      </w:r>
      <w:r>
        <w:t xml:space="preserve">, 04/03/2022, </w:t>
      </w:r>
      <w:hyperlink r:id="rId12" w:history="1">
        <w:r w:rsidRPr="00DB3BBA">
          <w:rPr>
            <w:rStyle w:val="Lienhypertexte"/>
          </w:rPr>
          <w:t>https://www.francetvinfo.fr/replay-radio/les-infox-de-l-histoire/irak-2003-un-mensonge-pour-une-guerre_4990702.html</w:t>
        </w:r>
      </w:hyperlink>
      <w:r>
        <w:t xml:space="preserve"> </w:t>
      </w:r>
    </w:p>
    <w:p w14:paraId="6FD6F3EA" w14:textId="4FDD5644" w:rsidR="00B97ACB" w:rsidRDefault="00B97ACB" w:rsidP="00B97ACB">
      <w:pPr>
        <w:spacing w:after="0" w:line="240" w:lineRule="auto"/>
        <w:jc w:val="both"/>
      </w:pPr>
      <w:r>
        <w:t>Aux côtés de Nicole Bacharan, historienne spécialiste des Etats-Unis et co-auteure des “Grands jours qui ont changé l’Amérique” (</w:t>
      </w:r>
      <w:proofErr w:type="spellStart"/>
      <w:r>
        <w:t>ed</w:t>
      </w:r>
      <w:proofErr w:type="spellEnd"/>
      <w:r>
        <w:t xml:space="preserve">. Perrin), Patrice </w:t>
      </w:r>
      <w:proofErr w:type="spellStart"/>
      <w:r>
        <w:t>Gélinet</w:t>
      </w:r>
      <w:proofErr w:type="spellEnd"/>
      <w:r>
        <w:t xml:space="preserve"> revient sur l’une des plus célèbres manipulations des faits : les supposées armes de destruction massive détenues par Saddam Hussein qui ont déclenché la guerre en Irak.</w:t>
      </w:r>
    </w:p>
    <w:p w14:paraId="75F75651" w14:textId="50F867A4" w:rsidR="00940BBF" w:rsidRDefault="00940BBF" w:rsidP="00A62F46">
      <w:pPr>
        <w:spacing w:after="0" w:line="240" w:lineRule="auto"/>
        <w:jc w:val="both"/>
      </w:pPr>
    </w:p>
    <w:p w14:paraId="51CA6888" w14:textId="77777777" w:rsidR="00A62F46" w:rsidRPr="00A62F46" w:rsidRDefault="00A62F46" w:rsidP="00A62F46">
      <w:pPr>
        <w:pStyle w:val="Titre2"/>
      </w:pPr>
      <w:bookmarkStart w:id="15" w:name="_Toc104273712"/>
      <w:r w:rsidRPr="00A62F46">
        <w:t xml:space="preserve">Affaire des charniers de </w:t>
      </w:r>
      <w:proofErr w:type="spellStart"/>
      <w:r w:rsidRPr="00A62F46">
        <w:t>Timișoara</w:t>
      </w:r>
      <w:bookmarkEnd w:id="15"/>
      <w:proofErr w:type="spellEnd"/>
    </w:p>
    <w:p w14:paraId="64ACE9CC" w14:textId="41A75A7E" w:rsidR="00A13405" w:rsidRDefault="00A13405" w:rsidP="00A62F46">
      <w:pPr>
        <w:spacing w:after="0" w:line="240" w:lineRule="auto"/>
        <w:jc w:val="both"/>
      </w:pPr>
    </w:p>
    <w:p w14:paraId="4C477195" w14:textId="4D5C1AF9" w:rsidR="00A62F46" w:rsidRDefault="006575B5" w:rsidP="00A62F46">
      <w:pPr>
        <w:spacing w:after="0" w:line="240" w:lineRule="auto"/>
        <w:jc w:val="both"/>
      </w:pPr>
      <w:r w:rsidRPr="006575B5">
        <w:t xml:space="preserve">L'affaire des charniers de </w:t>
      </w:r>
      <w:proofErr w:type="spellStart"/>
      <w:r w:rsidRPr="006575B5">
        <w:t>Timișoara</w:t>
      </w:r>
      <w:proofErr w:type="spellEnd"/>
      <w:r w:rsidRPr="006575B5">
        <w:t xml:space="preserve"> est l'histoire de fausses informations diffusées sur les victimes de la répression du régime communiste de Roumanie dirigé par Nicolae </w:t>
      </w:r>
      <w:proofErr w:type="spellStart"/>
      <w:r w:rsidRPr="006575B5">
        <w:t>Ceaușescu</w:t>
      </w:r>
      <w:proofErr w:type="spellEnd"/>
      <w:r w:rsidRPr="006575B5">
        <w:t xml:space="preserve"> en décembre 1989, au début de la révolution roumaine de 1989. Une vingtaine de corps de personnes mortes avant le début des événements ont été photographiées et filmées par les médias internationaux, et sur la base de fausses informations propagées notamment par l'agence de presse yougoslave </w:t>
      </w:r>
      <w:proofErr w:type="spellStart"/>
      <w:r w:rsidRPr="006575B5">
        <w:t>Tanjug</w:t>
      </w:r>
      <w:proofErr w:type="spellEnd"/>
      <w:r w:rsidRPr="006575B5">
        <w:t>, données comme des victimes des forces de sécurité. Une fois la vérité rétablie, cet épisode a déclenché une vive polémique sur l'incapacité de la presse à enquêter de façon professionnelle sur les événements.</w:t>
      </w:r>
    </w:p>
    <w:p w14:paraId="6183B313" w14:textId="3D95F867" w:rsidR="006575B5" w:rsidRDefault="006575B5" w:rsidP="00A62F46">
      <w:pPr>
        <w:spacing w:after="0" w:line="240" w:lineRule="auto"/>
        <w:jc w:val="both"/>
      </w:pPr>
    </w:p>
    <w:p w14:paraId="3D6759FD" w14:textId="4EA94E38" w:rsidR="007F76D4" w:rsidRDefault="007F76D4" w:rsidP="00A62F46">
      <w:pPr>
        <w:spacing w:after="0" w:line="240" w:lineRule="auto"/>
        <w:jc w:val="both"/>
      </w:pPr>
      <w:r w:rsidRPr="007F76D4">
        <w:t xml:space="preserve">La révolution roumaine commence à </w:t>
      </w:r>
      <w:proofErr w:type="spellStart"/>
      <w:r w:rsidRPr="007F76D4">
        <w:t>Timișoara</w:t>
      </w:r>
      <w:proofErr w:type="spellEnd"/>
      <w:r w:rsidRPr="007F76D4">
        <w:t xml:space="preserve"> _ ville était particulièrement surveillée par la police politique, la Securitate et les garde-frontières, créant une ambiance de terreur et de paranoïa _, le 16 décembre 1989, avant de se propager à Bucarest.</w:t>
      </w:r>
    </w:p>
    <w:p w14:paraId="5F1ED4A3" w14:textId="5F7E63E9" w:rsidR="007F76D4" w:rsidRDefault="007F76D4" w:rsidP="007F76D4">
      <w:pPr>
        <w:spacing w:after="0" w:line="240" w:lineRule="auto"/>
        <w:jc w:val="both"/>
      </w:pPr>
      <w:r>
        <w:t>Entre le 17 et le 25 décembre</w:t>
      </w:r>
      <w:r>
        <w:t xml:space="preserve"> 1989</w:t>
      </w:r>
      <w:r>
        <w:t xml:space="preserve">, des combats violents éclatent. À </w:t>
      </w:r>
      <w:proofErr w:type="spellStart"/>
      <w:r>
        <w:t>Timișoara</w:t>
      </w:r>
      <w:proofErr w:type="spellEnd"/>
      <w:r>
        <w:t>, plus de 70 personnes sont tuées et 300 autres blessées, dont 253 par balles. On compte 65 morts et 268 blessés pour la seule journée de manifestation du 17 décembre.</w:t>
      </w:r>
    </w:p>
    <w:p w14:paraId="143240A9" w14:textId="5EF3499B" w:rsidR="007F76D4" w:rsidRDefault="007F76D4" w:rsidP="007F76D4">
      <w:pPr>
        <w:spacing w:after="0" w:line="240" w:lineRule="auto"/>
        <w:jc w:val="both"/>
      </w:pPr>
      <w:r>
        <w:t xml:space="preserve">Dans la nuit du 18 au 19 décembre, 43 cadavres sont évacués de l'hôpital départemental de </w:t>
      </w:r>
      <w:proofErr w:type="spellStart"/>
      <w:r>
        <w:t>Timișoara</w:t>
      </w:r>
      <w:proofErr w:type="spellEnd"/>
      <w:r>
        <w:t xml:space="preserve"> et incinérés secrètement dans la banlieue de Bucarest, le pouvoir voulant faire passer les disparus pour des </w:t>
      </w:r>
      <w:r w:rsidRPr="007F76D4">
        <w:rPr>
          <w:i/>
          <w:iCs/>
        </w:rPr>
        <w:t xml:space="preserve">« traîtres à la patrie </w:t>
      </w:r>
      <w:r w:rsidRPr="007F76D4">
        <w:rPr>
          <w:i/>
          <w:iCs/>
        </w:rPr>
        <w:lastRenderedPageBreak/>
        <w:t>socialiste</w:t>
      </w:r>
      <w:r>
        <w:t xml:space="preserve"> » ayant passé la frontière yougoslave. Ces disparitions conduisent les familles et les proches des victimes à rechercher partout dans la ville les corps disparus. C'est cette ambiance désespérée et paranoïaque qui poussa les habitants de </w:t>
      </w:r>
      <w:proofErr w:type="spellStart"/>
      <w:r>
        <w:t>Timișoara</w:t>
      </w:r>
      <w:proofErr w:type="spellEnd"/>
      <w:r>
        <w:t xml:space="preserve">, dans le chaos des événements et des rumeurs contradictoires, à fouiller les jardins publics, les canaux, les terrains vagues et les principaux cimetières, pour finalement exhumer les corps du charnier de la morgue de la rue de </w:t>
      </w:r>
      <w:proofErr w:type="spellStart"/>
      <w:r>
        <w:t>Lipova</w:t>
      </w:r>
      <w:proofErr w:type="spellEnd"/>
      <w:r>
        <w:t xml:space="preserve"> (</w:t>
      </w:r>
      <w:proofErr w:type="spellStart"/>
      <w:r>
        <w:t>strada</w:t>
      </w:r>
      <w:proofErr w:type="spellEnd"/>
      <w:r>
        <w:t xml:space="preserve"> </w:t>
      </w:r>
      <w:proofErr w:type="spellStart"/>
      <w:r>
        <w:t>Lipovei</w:t>
      </w:r>
      <w:proofErr w:type="spellEnd"/>
      <w:r>
        <w:t>).</w:t>
      </w:r>
    </w:p>
    <w:p w14:paraId="365BA271" w14:textId="10E5C290" w:rsidR="00396C20" w:rsidRDefault="00396C20" w:rsidP="007F76D4">
      <w:pPr>
        <w:spacing w:after="0" w:line="240" w:lineRule="auto"/>
        <w:jc w:val="both"/>
      </w:pPr>
    </w:p>
    <w:p w14:paraId="5965D259" w14:textId="5C747756" w:rsidR="00396C20" w:rsidRDefault="00396C20" w:rsidP="007F76D4">
      <w:pPr>
        <w:spacing w:after="0" w:line="240" w:lineRule="auto"/>
        <w:jc w:val="both"/>
      </w:pPr>
      <w:r w:rsidRPr="00396C20">
        <w:rPr>
          <w:b/>
          <w:bCs/>
          <w:i/>
          <w:iCs/>
        </w:rPr>
        <w:t>Les corps déterrés sont présentés aux journalistes occidentaux autorisés à entrer dans le pays comme ceux des victimes de la répression des jours précédents, avec une estimation des victimes à plusieurs milliers</w:t>
      </w:r>
      <w:r w:rsidRPr="00396C20">
        <w:t xml:space="preserve">. Les rédactions occidentales provoquent une polémique en accolant les photographies des corps exhumés à la morgue de </w:t>
      </w:r>
      <w:proofErr w:type="spellStart"/>
      <w:r w:rsidRPr="00396C20">
        <w:t>Timișoara</w:t>
      </w:r>
      <w:proofErr w:type="spellEnd"/>
      <w:r w:rsidRPr="00396C20">
        <w:t xml:space="preserve"> à des informations fantaisistes des médias roumains relayées par l'agence de presse yougoslave </w:t>
      </w:r>
      <w:proofErr w:type="spellStart"/>
      <w:r w:rsidRPr="00396C20">
        <w:t>Tanjug</w:t>
      </w:r>
      <w:proofErr w:type="spellEnd"/>
      <w:r w:rsidRPr="00396C20">
        <w:t>.</w:t>
      </w:r>
    </w:p>
    <w:p w14:paraId="0F462428" w14:textId="7B12F71B" w:rsidR="00396C20" w:rsidRDefault="00396C20" w:rsidP="007F76D4">
      <w:pPr>
        <w:spacing w:after="0" w:line="240" w:lineRule="auto"/>
        <w:jc w:val="both"/>
      </w:pPr>
    </w:p>
    <w:p w14:paraId="43205B2B" w14:textId="77777777" w:rsidR="00396C20" w:rsidRDefault="00396C20" w:rsidP="00396C20">
      <w:pPr>
        <w:spacing w:after="0" w:line="240" w:lineRule="auto"/>
        <w:jc w:val="both"/>
      </w:pPr>
      <w:r>
        <w:t xml:space="preserve">Les chiffres repris par les médias occidentaux, et en particulier français (TF1, L'Événement du jeudi, Libération, Le Monde, La Cinq ...), sans concertation avec les reporters présents sur place, mélangent les sources de Bucarest et de </w:t>
      </w:r>
      <w:proofErr w:type="spellStart"/>
      <w:r>
        <w:t>Timișoara</w:t>
      </w:r>
      <w:proofErr w:type="spellEnd"/>
      <w:r>
        <w:t>.</w:t>
      </w:r>
    </w:p>
    <w:p w14:paraId="38605307" w14:textId="77777777" w:rsidR="00396C20" w:rsidRDefault="00396C20" w:rsidP="00396C20">
      <w:pPr>
        <w:spacing w:after="0" w:line="240" w:lineRule="auto"/>
        <w:jc w:val="both"/>
      </w:pPr>
    </w:p>
    <w:p w14:paraId="7AA31F1D" w14:textId="77777777" w:rsidR="00396C20" w:rsidRDefault="00396C20" w:rsidP="00396C20">
      <w:pPr>
        <w:spacing w:after="0" w:line="240" w:lineRule="auto"/>
        <w:jc w:val="both"/>
      </w:pPr>
      <w:r>
        <w:t>L'imposture du charnier ne sera établie que fin janvier.</w:t>
      </w:r>
      <w:r>
        <w:t xml:space="preserve"> </w:t>
      </w:r>
      <w:r>
        <w:t xml:space="preserve">Le 27 janvier 1990, Colette </w:t>
      </w:r>
      <w:proofErr w:type="spellStart"/>
      <w:r>
        <w:t>Braeckman</w:t>
      </w:r>
      <w:proofErr w:type="spellEnd"/>
      <w:r>
        <w:t xml:space="preserve"> publie </w:t>
      </w:r>
      <w:r w:rsidRPr="00396C20">
        <w:rPr>
          <w:i/>
          <w:iCs/>
        </w:rPr>
        <w:t>Je n'ai rien vu à Timisoara</w:t>
      </w:r>
      <w:r>
        <w:t>,</w:t>
      </w:r>
      <w:r>
        <w:t xml:space="preserve"> dans les colonnes du Soir, où elle remet en question les images montrées sur les télévisions du monde entier.</w:t>
      </w:r>
      <w:r>
        <w:t xml:space="preserve"> </w:t>
      </w:r>
      <w:r>
        <w:t xml:space="preserve">C'est le journal Le Figaro qui, dans son édition du 30 janvier, annonce qu'il s'agissait d'un faux, que les morts montrés à la télévision avaient été déterrés du « cimetière des indigents » de la ville. </w:t>
      </w:r>
    </w:p>
    <w:p w14:paraId="5AE445C5" w14:textId="77777777" w:rsidR="00396C20" w:rsidRDefault="00396C20" w:rsidP="00396C20">
      <w:pPr>
        <w:spacing w:after="0" w:line="240" w:lineRule="auto"/>
        <w:jc w:val="both"/>
      </w:pPr>
    </w:p>
    <w:p w14:paraId="3817C416" w14:textId="77777777" w:rsidR="00811A9A" w:rsidRDefault="00396C20" w:rsidP="007F76D4">
      <w:pPr>
        <w:spacing w:after="0" w:line="240" w:lineRule="auto"/>
        <w:jc w:val="both"/>
      </w:pPr>
      <w:r>
        <w:t>En 2019, on ne sait pas précisément qui est à l'initiative de la tromperie, les journalistes manipulés accusant « ceux qui voulaient renverser le pouvoir ».</w:t>
      </w:r>
      <w:r>
        <w:t xml:space="preserve"> </w:t>
      </w:r>
      <w:r w:rsidR="0048437A" w:rsidRPr="0048437A">
        <w:t>En fait, l'exhumation de ce charnier ne serait pas autre chose que le produit du désordre généré par l'insurrection dans la ville.</w:t>
      </w:r>
      <w:r w:rsidR="0014663F">
        <w:t xml:space="preserve"> </w:t>
      </w:r>
    </w:p>
    <w:p w14:paraId="005D30C7" w14:textId="4567BF04" w:rsidR="0048437A" w:rsidRDefault="0014663F" w:rsidP="007F76D4">
      <w:pPr>
        <w:spacing w:after="0" w:line="240" w:lineRule="auto"/>
        <w:jc w:val="both"/>
      </w:pPr>
      <w:r w:rsidRPr="00811A9A">
        <w:rPr>
          <w:i/>
          <w:iCs/>
        </w:rPr>
        <w:t xml:space="preserve">Depuis, cette affaire est devenue un cas d'école pour la formation des journalistes pour mettre en garde contre la « </w:t>
      </w:r>
      <w:r w:rsidRPr="00811A9A">
        <w:rPr>
          <w:b/>
          <w:bCs/>
          <w:i/>
          <w:iCs/>
        </w:rPr>
        <w:t>chasse au scoop</w:t>
      </w:r>
      <w:r w:rsidRPr="00811A9A">
        <w:rPr>
          <w:i/>
          <w:iCs/>
        </w:rPr>
        <w:t xml:space="preserve"> » des </w:t>
      </w:r>
      <w:proofErr w:type="gramStart"/>
      <w:r w:rsidRPr="00811A9A">
        <w:rPr>
          <w:i/>
          <w:iCs/>
        </w:rPr>
        <w:t>médias d'information</w:t>
      </w:r>
      <w:proofErr w:type="gramEnd"/>
      <w:r w:rsidR="00811A9A">
        <w:rPr>
          <w:rStyle w:val="Appelnotedebasdep"/>
        </w:rPr>
        <w:footnoteReference w:id="33"/>
      </w:r>
      <w:r w:rsidRPr="0014663F">
        <w:t>.</w:t>
      </w:r>
    </w:p>
    <w:p w14:paraId="7BF66E84" w14:textId="3FAB902A" w:rsidR="00A13405" w:rsidRDefault="00A13405" w:rsidP="00A62F46">
      <w:pPr>
        <w:spacing w:after="0" w:line="240" w:lineRule="auto"/>
        <w:jc w:val="both"/>
      </w:pPr>
    </w:p>
    <w:p w14:paraId="33C6600B" w14:textId="65AB46A7" w:rsidR="0002170F" w:rsidRDefault="0002170F" w:rsidP="00620923">
      <w:pPr>
        <w:pStyle w:val="Titre2"/>
      </w:pPr>
      <w:bookmarkStart w:id="16" w:name="_Toc104273713"/>
      <w:r>
        <w:t>Les mensonges des lobb</w:t>
      </w:r>
      <w:r w:rsidR="00620923">
        <w:t>ies</w:t>
      </w:r>
      <w:bookmarkEnd w:id="16"/>
    </w:p>
    <w:p w14:paraId="76C25E3D" w14:textId="19A647BE" w:rsidR="00620923" w:rsidRDefault="00620923" w:rsidP="00A62F46">
      <w:pPr>
        <w:spacing w:after="0" w:line="240" w:lineRule="auto"/>
        <w:jc w:val="both"/>
      </w:pPr>
    </w:p>
    <w:p w14:paraId="1B1B07FC" w14:textId="77777777" w:rsidR="00620923" w:rsidRDefault="00620923" w:rsidP="00A62F46">
      <w:pPr>
        <w:spacing w:after="0" w:line="240" w:lineRule="auto"/>
        <w:jc w:val="both"/>
      </w:pPr>
    </w:p>
    <w:p w14:paraId="5076B73A" w14:textId="77777777" w:rsidR="0002170F" w:rsidRDefault="0002170F" w:rsidP="00A62F46">
      <w:pPr>
        <w:spacing w:after="0" w:line="240" w:lineRule="auto"/>
        <w:jc w:val="both"/>
      </w:pPr>
    </w:p>
    <w:p w14:paraId="25DFA955" w14:textId="0BBBE471" w:rsidR="00811A9A" w:rsidRDefault="00EF497A" w:rsidP="00EF497A">
      <w:pPr>
        <w:pStyle w:val="Titre2"/>
      </w:pPr>
      <w:bookmarkStart w:id="17" w:name="_Toc104273714"/>
      <w:r>
        <w:t>Comment ne pas de faire avoir par ces désinformations et intoxications ?</w:t>
      </w:r>
      <w:bookmarkEnd w:id="17"/>
    </w:p>
    <w:p w14:paraId="2F361744" w14:textId="423777A7" w:rsidR="00811A9A" w:rsidRDefault="00811A9A" w:rsidP="00A62F46">
      <w:pPr>
        <w:spacing w:after="0" w:line="240" w:lineRule="auto"/>
        <w:jc w:val="both"/>
      </w:pPr>
    </w:p>
    <w:p w14:paraId="64F608C6" w14:textId="4ADFDFEA" w:rsidR="00EF497A" w:rsidRDefault="00133F82" w:rsidP="00A62F46">
      <w:pPr>
        <w:spacing w:after="0" w:line="240" w:lineRule="auto"/>
        <w:jc w:val="both"/>
      </w:pPr>
      <w:r>
        <w:t>Comment développer l’esprit critique de l’opinion publique, afin qu’il reçoivent toujours toute information, surtout si elle est spectaculaire avec prudence et recul ?</w:t>
      </w:r>
    </w:p>
    <w:p w14:paraId="099DE78E" w14:textId="09C8FA5F" w:rsidR="00875FFD" w:rsidRDefault="00875FFD" w:rsidP="00A62F46">
      <w:pPr>
        <w:spacing w:after="0" w:line="240" w:lineRule="auto"/>
        <w:jc w:val="both"/>
      </w:pPr>
    </w:p>
    <w:p w14:paraId="7E39C26F" w14:textId="7B99CDF2" w:rsidR="00875FFD" w:rsidRDefault="00875FFD" w:rsidP="00A62F46">
      <w:pPr>
        <w:spacing w:after="0" w:line="240" w:lineRule="auto"/>
        <w:jc w:val="both"/>
      </w:pPr>
      <w:r>
        <w:t>Si les faits sont extraordinaires ou étonnants,</w:t>
      </w:r>
      <w:r w:rsidR="008F13B9">
        <w:t xml:space="preserve"> soyez encore plus sceptiques et</w:t>
      </w:r>
      <w:r>
        <w:t xml:space="preserve"> réclamez alors le maximum de preuves.</w:t>
      </w:r>
    </w:p>
    <w:p w14:paraId="004AD5B8" w14:textId="51F5A406" w:rsidR="00875FFD" w:rsidRDefault="00875FFD" w:rsidP="00A62F46">
      <w:pPr>
        <w:spacing w:after="0" w:line="240" w:lineRule="auto"/>
        <w:jc w:val="both"/>
      </w:pPr>
    </w:p>
    <w:p w14:paraId="57A24C27" w14:textId="6EFD2007" w:rsidR="00875FFD" w:rsidRDefault="00875FFD" w:rsidP="00A62F46">
      <w:pPr>
        <w:spacing w:after="0" w:line="240" w:lineRule="auto"/>
        <w:jc w:val="both"/>
      </w:pPr>
      <w:r>
        <w:t>L’astronome Carl Sagan écrivait, dans son livre « Cosmos » (1980), « </w:t>
      </w:r>
      <w:r w:rsidRPr="00875FFD">
        <w:rPr>
          <w:i/>
          <w:iCs/>
        </w:rPr>
        <w:t>Des affirmations extraordinaires nécessitent des preuves extraordinaires</w:t>
      </w:r>
      <w:r w:rsidRPr="00875FFD">
        <w:rPr>
          <w:i/>
          <w:iCs/>
        </w:rPr>
        <w:t> </w:t>
      </w:r>
      <w:r>
        <w:t>»</w:t>
      </w:r>
      <w:r w:rsidRPr="00875FFD">
        <w:t>.</w:t>
      </w:r>
    </w:p>
    <w:p w14:paraId="7FC2AB51" w14:textId="6A334F83" w:rsidR="001F52E5" w:rsidRDefault="001F52E5" w:rsidP="00A62F46">
      <w:pPr>
        <w:spacing w:after="0" w:line="240" w:lineRule="auto"/>
        <w:jc w:val="both"/>
      </w:pPr>
    </w:p>
    <w:p w14:paraId="4D7E55FE" w14:textId="62F0FB2C" w:rsidR="001F52E5" w:rsidRDefault="001F52E5" w:rsidP="00A62F46">
      <w:pPr>
        <w:spacing w:after="0" w:line="240" w:lineRule="auto"/>
        <w:jc w:val="both"/>
      </w:pPr>
      <w:r>
        <w:t xml:space="preserve">L’on sait que les emballements médiatiques, la chasse aux scoops, ne font pas bon ménage avec un journalisme d’investigation de qualité. </w:t>
      </w:r>
    </w:p>
    <w:p w14:paraId="1359051C" w14:textId="77777777" w:rsidR="001F52E5" w:rsidRDefault="001F52E5" w:rsidP="00A62F46">
      <w:pPr>
        <w:spacing w:after="0" w:line="240" w:lineRule="auto"/>
        <w:jc w:val="both"/>
      </w:pPr>
    </w:p>
    <w:p w14:paraId="51E0A578" w14:textId="1175F5F8" w:rsidR="001F52E5" w:rsidRDefault="001F52E5" w:rsidP="00A62F46">
      <w:pPr>
        <w:spacing w:after="0" w:line="240" w:lineRule="auto"/>
        <w:jc w:val="both"/>
      </w:pPr>
      <w:r>
        <w:t>L’on sait aussi que les lobbies et les gouvernements, en poursuivant leurs</w:t>
      </w:r>
      <w:r w:rsidR="009A151A">
        <w:t xml:space="preserve"> propres</w:t>
      </w:r>
      <w:r>
        <w:t xml:space="preserve"> intérêts</w:t>
      </w:r>
      <w:r w:rsidR="009A151A">
        <w:t xml:space="preserve"> égoïstes</w:t>
      </w:r>
      <w:r>
        <w:t xml:space="preserve"> (</w:t>
      </w:r>
      <w:r w:rsidR="009A151A">
        <w:t xml:space="preserve">à cause d’enjeux </w:t>
      </w:r>
      <w:r>
        <w:t>de pouvoir</w:t>
      </w:r>
      <w:r w:rsidR="009A151A">
        <w:t>, de puissance, de gloire, électoraux</w:t>
      </w:r>
      <w:r>
        <w:t>, financiers …), peuvent mentir.</w:t>
      </w:r>
    </w:p>
    <w:p w14:paraId="78758541" w14:textId="77777777" w:rsidR="009A151A" w:rsidRDefault="009A151A" w:rsidP="00A62F46">
      <w:pPr>
        <w:spacing w:after="0" w:line="240" w:lineRule="auto"/>
        <w:jc w:val="both"/>
      </w:pPr>
    </w:p>
    <w:p w14:paraId="17A8FD8C" w14:textId="3074DEEB" w:rsidR="001F52E5" w:rsidRDefault="001F52E5" w:rsidP="00A62F46">
      <w:pPr>
        <w:spacing w:after="0" w:line="240" w:lineRule="auto"/>
        <w:jc w:val="both"/>
      </w:pPr>
      <w:r>
        <w:lastRenderedPageBreak/>
        <w:t>Comment</w:t>
      </w:r>
      <w:r w:rsidR="009A151A">
        <w:t xml:space="preserve"> alors</w:t>
      </w:r>
      <w:r>
        <w:t xml:space="preserve"> faire la part des choses entre faits réels et imaginaires et non prouvées (rumeurs, légendes urbaines, théories du complot) ?</w:t>
      </w:r>
    </w:p>
    <w:p w14:paraId="7AF23CD0" w14:textId="3A13EF00" w:rsidR="00EA7726" w:rsidRDefault="00EA7726" w:rsidP="00A62F46">
      <w:pPr>
        <w:spacing w:after="0" w:line="240" w:lineRule="auto"/>
        <w:jc w:val="both"/>
      </w:pPr>
    </w:p>
    <w:p w14:paraId="29C49B28" w14:textId="4C719B8D" w:rsidR="00EA7726" w:rsidRDefault="00160C9E" w:rsidP="00160C9E">
      <w:pPr>
        <w:pStyle w:val="Titre2"/>
      </w:pPr>
      <w:bookmarkStart w:id="18" w:name="_Toc104273715"/>
      <w:r>
        <w:t>Face à l’intense désinformation durant les guerres, comment avoir des infos fiables ?</w:t>
      </w:r>
      <w:bookmarkEnd w:id="18"/>
    </w:p>
    <w:p w14:paraId="3D6949D6" w14:textId="0B4279E0" w:rsidR="00160C9E" w:rsidRDefault="00160C9E" w:rsidP="00A62F46">
      <w:pPr>
        <w:spacing w:after="0" w:line="240" w:lineRule="auto"/>
        <w:jc w:val="both"/>
      </w:pPr>
    </w:p>
    <w:p w14:paraId="28803198" w14:textId="0EA36AEB" w:rsidR="00157F54" w:rsidRDefault="00157F54" w:rsidP="00157F54">
      <w:pPr>
        <w:spacing w:after="0" w:line="240" w:lineRule="auto"/>
        <w:jc w:val="both"/>
      </w:pPr>
      <w:r>
        <w:t>Par exemple, comment évaluer les dégâts</w:t>
      </w:r>
      <w:r>
        <w:rPr>
          <w:rStyle w:val="Appelnotedebasdep"/>
        </w:rPr>
        <w:footnoteReference w:id="34"/>
      </w:r>
      <w:r>
        <w:t xml:space="preserve"> commis par les Russes en Ukraine</w:t>
      </w:r>
      <w:r w:rsidR="003C3D1D">
        <w:t>, actuellement (en 2022)</w:t>
      </w:r>
      <w:r>
        <w:t xml:space="preserve"> ?</w:t>
      </w:r>
    </w:p>
    <w:p w14:paraId="58FB69B6" w14:textId="484C4C85" w:rsidR="00157F54" w:rsidRDefault="00157F54" w:rsidP="00157F54">
      <w:pPr>
        <w:spacing w:after="0" w:line="240" w:lineRule="auto"/>
        <w:jc w:val="both"/>
      </w:pPr>
      <w:r>
        <w:t>Y a-t-il une liste actualisée ou</w:t>
      </w:r>
      <w:r>
        <w:t xml:space="preserve"> un site qui les recensent ?</w:t>
      </w:r>
      <w:r w:rsidR="003C3D1D">
        <w:t xml:space="preserve"> Pour l’instant, elle n’existe pas.</w:t>
      </w:r>
    </w:p>
    <w:p w14:paraId="3FBC0BFE" w14:textId="2B2A8D06" w:rsidR="00157F54" w:rsidRDefault="00157F54" w:rsidP="00157F54">
      <w:pPr>
        <w:spacing w:after="0" w:line="240" w:lineRule="auto"/>
        <w:jc w:val="both"/>
      </w:pPr>
    </w:p>
    <w:p w14:paraId="2C24EE22" w14:textId="074ACBB8" w:rsidR="00157F54" w:rsidRDefault="00157F54" w:rsidP="00157F54">
      <w:pPr>
        <w:spacing w:after="0" w:line="240" w:lineRule="auto"/>
        <w:jc w:val="both"/>
      </w:pPr>
      <w:r>
        <w:t>Certains</w:t>
      </w:r>
      <w:r>
        <w:t xml:space="preserve"> affirme</w:t>
      </w:r>
      <w:r>
        <w:t>nt</w:t>
      </w:r>
      <w:r>
        <w:t xml:space="preserve"> que ce travail est impossible à conduire</w:t>
      </w:r>
      <w:r w:rsidR="007C1A09">
        <w:rPr>
          <w:rStyle w:val="Appelnotedebasdep"/>
        </w:rPr>
        <w:footnoteReference w:id="35"/>
      </w:r>
      <w:r>
        <w:t>, étant donné que l'armée ukrainienne a eu l'occasion, à plusieurs reprises, de détruire ses propres ponts.</w:t>
      </w:r>
    </w:p>
    <w:p w14:paraId="15F716F8" w14:textId="77777777" w:rsidR="00157F54" w:rsidRDefault="00157F54" w:rsidP="00157F54">
      <w:pPr>
        <w:spacing w:after="0" w:line="240" w:lineRule="auto"/>
        <w:jc w:val="both"/>
      </w:pPr>
    </w:p>
    <w:p w14:paraId="1FD0668B" w14:textId="15657D9B" w:rsidR="00157F54" w:rsidRDefault="00157F54" w:rsidP="00157F54">
      <w:pPr>
        <w:spacing w:after="0" w:line="240" w:lineRule="auto"/>
        <w:jc w:val="both"/>
      </w:pPr>
      <w:r>
        <w:t>On peut alors</w:t>
      </w:r>
      <w:r>
        <w:t xml:space="preserve"> </w:t>
      </w:r>
      <w:r>
        <w:t>leur répondre, en avançant plusieurs arguments</w:t>
      </w:r>
      <w:r>
        <w:t xml:space="preserve"> :</w:t>
      </w:r>
    </w:p>
    <w:p w14:paraId="506FF8E2" w14:textId="77777777" w:rsidR="00157F54" w:rsidRDefault="00157F54" w:rsidP="00157F54">
      <w:pPr>
        <w:spacing w:after="0" w:line="240" w:lineRule="auto"/>
        <w:jc w:val="both"/>
      </w:pPr>
    </w:p>
    <w:p w14:paraId="18FAB452" w14:textId="6B7707B7" w:rsidR="00157F54" w:rsidRDefault="00157F54" w:rsidP="00157F54">
      <w:pPr>
        <w:spacing w:after="0" w:line="240" w:lineRule="auto"/>
        <w:jc w:val="both"/>
      </w:pPr>
      <w:r>
        <w:t>L'armée ukrainienne a plusieurs fois annoncé quand elle dynamitait un pont. Elle ne l'a pas caché.</w:t>
      </w:r>
    </w:p>
    <w:p w14:paraId="64E46EC0" w14:textId="77777777" w:rsidR="00157F54" w:rsidRDefault="00157F54" w:rsidP="00157F54">
      <w:pPr>
        <w:spacing w:after="0" w:line="240" w:lineRule="auto"/>
        <w:jc w:val="both"/>
      </w:pPr>
      <w:r>
        <w:t xml:space="preserve">Dans le doute, l'on peut se baser sur le travail d'investigation de deux collectifs de journalistes indépendants _ </w:t>
      </w:r>
      <w:proofErr w:type="spellStart"/>
      <w:r>
        <w:t>Bellingcat</w:t>
      </w:r>
      <w:proofErr w:type="spellEnd"/>
      <w:r>
        <w:t xml:space="preserve"> et Consortium international des journalistes d'investigation (ICIJ).</w:t>
      </w:r>
    </w:p>
    <w:p w14:paraId="65D4BF84" w14:textId="77777777" w:rsidR="00157F54" w:rsidRDefault="00157F54" w:rsidP="00157F54">
      <w:pPr>
        <w:spacing w:after="0" w:line="240" w:lineRule="auto"/>
        <w:jc w:val="both"/>
      </w:pPr>
    </w:p>
    <w:p w14:paraId="2A79A819" w14:textId="6D7935C1" w:rsidR="00157F54" w:rsidRDefault="00157F54" w:rsidP="00157F54">
      <w:pPr>
        <w:spacing w:after="0" w:line="240" w:lineRule="auto"/>
        <w:jc w:val="both"/>
      </w:pPr>
      <w:r>
        <w:t>Quan</w:t>
      </w:r>
      <w:r>
        <w:t>t</w:t>
      </w:r>
      <w:r>
        <w:t xml:space="preserve"> au fait, qu'un centre commercial ou un centre culturel servirait de cache d'armes, il faut le prouver</w:t>
      </w:r>
      <w:r w:rsidR="006412D7">
        <w:t xml:space="preserve"> (il faudrait que la Russie le prouve sérieusement avec des preuves rigoureuses et incontestables, ce qui n’est jamais le cas)</w:t>
      </w:r>
      <w:r>
        <w:t xml:space="preserve">. </w:t>
      </w:r>
    </w:p>
    <w:p w14:paraId="18329396" w14:textId="77777777" w:rsidR="00157F54" w:rsidRDefault="00157F54" w:rsidP="00157F54">
      <w:pPr>
        <w:spacing w:after="0" w:line="240" w:lineRule="auto"/>
        <w:jc w:val="both"/>
      </w:pPr>
      <w:r>
        <w:t xml:space="preserve">En général, ce sont plutôt des maisons particulières qui ont servi de cache d'armes, dans cette guerre. </w:t>
      </w:r>
    </w:p>
    <w:p w14:paraId="6754A66D" w14:textId="77777777" w:rsidR="00157F54" w:rsidRDefault="00157F54" w:rsidP="00157F54">
      <w:pPr>
        <w:spacing w:after="0" w:line="240" w:lineRule="auto"/>
        <w:jc w:val="both"/>
      </w:pPr>
      <w:r>
        <w:t>Le centre culturel qui a été touché par un missile n'a pas explosé, de la façon dont on aurait pu s'attendre s'il avait contenu des explosifs (ce qui semble contredire la version russe).</w:t>
      </w:r>
    </w:p>
    <w:p w14:paraId="358181A2" w14:textId="77777777" w:rsidR="00157F54" w:rsidRDefault="00157F54" w:rsidP="00157F54">
      <w:pPr>
        <w:spacing w:after="0" w:line="240" w:lineRule="auto"/>
        <w:jc w:val="both"/>
      </w:pPr>
      <w:r>
        <w:t>Sinon sachant que l'armée russe, dans ses intenses tirs d'artillerie, ne fait aucune distinction entre la plupart des cibles, quel intérêt aurait l'armée ukrainienne de stocker des armes dans des monuments historiques, au risque d'augmenter les destructions de ce monument historique ? (Rappelons que plus de 60 monuments historiques ont été touchés, selon l'UNESCO).</w:t>
      </w:r>
    </w:p>
    <w:p w14:paraId="104A45C4" w14:textId="4456FC1E" w:rsidR="00160C9E" w:rsidRDefault="00157F54" w:rsidP="00157F54">
      <w:pPr>
        <w:spacing w:after="0" w:line="240" w:lineRule="auto"/>
        <w:jc w:val="both"/>
      </w:pPr>
      <w:r>
        <w:t>Quand l'on observe la destruction du théâtre de Marioupol (et celui de marionnettes), l'on voit bien qu'ils ne contenaient pas d'explosifs.</w:t>
      </w:r>
    </w:p>
    <w:p w14:paraId="5917FFA3" w14:textId="307FFBE6" w:rsidR="00133F82" w:rsidRDefault="00133F82" w:rsidP="00A62F46">
      <w:pPr>
        <w:spacing w:after="0" w:line="240" w:lineRule="auto"/>
        <w:jc w:val="both"/>
      </w:pPr>
    </w:p>
    <w:p w14:paraId="38EF7887" w14:textId="2D148D55" w:rsidR="006D7698" w:rsidRDefault="006D7698" w:rsidP="006D7698">
      <w:pPr>
        <w:pStyle w:val="Titre2"/>
      </w:pPr>
      <w:bookmarkStart w:id="19" w:name="_Toc104273716"/>
      <w:r w:rsidRPr="006D7698">
        <w:t>Le crash du vol Malaysia Airlines 17, abattu par un missile</w:t>
      </w:r>
      <w:bookmarkEnd w:id="19"/>
    </w:p>
    <w:p w14:paraId="087ED1F8" w14:textId="0449D3A4" w:rsidR="006D7698" w:rsidRDefault="006D7698" w:rsidP="00A62F46">
      <w:pPr>
        <w:spacing w:after="0" w:line="240" w:lineRule="auto"/>
        <w:jc w:val="both"/>
      </w:pPr>
    </w:p>
    <w:p w14:paraId="4FF39D15" w14:textId="77777777" w:rsidR="006D7698" w:rsidRDefault="006D7698" w:rsidP="006D7698">
      <w:pPr>
        <w:spacing w:after="0" w:line="240" w:lineRule="auto"/>
        <w:jc w:val="both"/>
      </w:pPr>
      <w:r>
        <w:t>Le 17 juillet 2014, le Boeing 777-200ER assurant le vol 17 de Malaysia Airlines (code AITA : MH17) reliant Amsterdam à Kuala Lumpur est abattu en vol dans la région de Donetsk, au Donbass dans l'est de l'Ukraine, où un conflit armé entre l'armée ukrainienne et des séparatistes pro-russes est alors en cours, mais sans que le survol soit interdit aux avions civils. L'accident ne laisse aucun survivant parmi les 283 passagers et 15 membres de l'équipage de l'avion.</w:t>
      </w:r>
    </w:p>
    <w:p w14:paraId="4FDE0D7D" w14:textId="7C79C896" w:rsidR="006D7698" w:rsidRDefault="006D7698" w:rsidP="006D7698">
      <w:pPr>
        <w:spacing w:after="0" w:line="240" w:lineRule="auto"/>
        <w:jc w:val="both"/>
      </w:pPr>
      <w:r>
        <w:lastRenderedPageBreak/>
        <w:t>L'armée ukrainienne et les séparatistes pro-russes, opposés lors de cette guerre du Donbass, s'accusent mutuellement d'avoir abattu l'appareil.</w:t>
      </w:r>
      <w:r>
        <w:t xml:space="preserve"> La Russie alors développe une intense propagande pour rejeter la responsabilité de ce crash sur l’armée ukrainienne.</w:t>
      </w:r>
    </w:p>
    <w:p w14:paraId="14B84C9B" w14:textId="77777777" w:rsidR="006D7698" w:rsidRDefault="006D7698" w:rsidP="006D7698">
      <w:pPr>
        <w:spacing w:after="0" w:line="240" w:lineRule="auto"/>
        <w:jc w:val="both"/>
      </w:pPr>
      <w:r>
        <w:t>En juillet 2015, la Malaisie propose que le Conseil de sécurité des Nations unies établisse un tribunal international pour poursuivre les responsables. La résolution malaisienne rassemble la majorité des votes du Conseil de Sécurité, mais la Russie pose son veto de membre permanent du conseil.</w:t>
      </w:r>
    </w:p>
    <w:p w14:paraId="7D5F81C3" w14:textId="77777777" w:rsidR="006D7698" w:rsidRDefault="006D7698" w:rsidP="006D7698">
      <w:pPr>
        <w:spacing w:after="0" w:line="240" w:lineRule="auto"/>
        <w:jc w:val="both"/>
      </w:pPr>
      <w:r>
        <w:t xml:space="preserve">Le 28 septembre 2016, le parquet néerlandais présente les conclusions préliminaires de son enquête, affirmant qu'un missile </w:t>
      </w:r>
      <w:proofErr w:type="spellStart"/>
      <w:r>
        <w:t>Buk</w:t>
      </w:r>
      <w:proofErr w:type="spellEnd"/>
      <w:r>
        <w:t xml:space="preserve"> a été tiré depuis la partie du territoire ukrainien contrôlée par les séparatistes pro-russes et que ce missile, comme la plate-forme de tir, ont été acheminés depuis la Russie. Le 24 mai 2018, les enquêteurs internationaux parviennent à la même conclusion, précisant que le missile </w:t>
      </w:r>
      <w:proofErr w:type="spellStart"/>
      <w:r>
        <w:t>Buk</w:t>
      </w:r>
      <w:proofErr w:type="spellEnd"/>
      <w:r>
        <w:t xml:space="preserve"> ayant abattu le vol MH17 provenait de la 53e brigade anti-aérienne de l'armée russe.</w:t>
      </w:r>
    </w:p>
    <w:p w14:paraId="1F48E511" w14:textId="5E1022C0" w:rsidR="006D7698" w:rsidRDefault="006D7698" w:rsidP="006D7698">
      <w:pPr>
        <w:spacing w:after="0" w:line="240" w:lineRule="auto"/>
        <w:jc w:val="both"/>
      </w:pPr>
      <w:r>
        <w:t xml:space="preserve">Le 19 juin 2019, la Joint Investigation Team (JIT) et </w:t>
      </w:r>
      <w:proofErr w:type="spellStart"/>
      <w:r>
        <w:t>Bellingcat</w:t>
      </w:r>
      <w:proofErr w:type="spellEnd"/>
      <w:r w:rsidR="00C62207">
        <w:rPr>
          <w:rStyle w:val="Appelnotedebasdep"/>
        </w:rPr>
        <w:footnoteReference w:id="36"/>
      </w:r>
      <w:r>
        <w:t xml:space="preserve">, enquêtant sur le crash et les individus incriminés, communique les noms de quatre suspects mis en examen dont trois de nationalité russe, et un commandant ukrainien des forces rebelles séparatistes pro-russes, considérés comme responsables de l’acheminement du missile </w:t>
      </w:r>
      <w:proofErr w:type="spellStart"/>
      <w:r>
        <w:t>Buk</w:t>
      </w:r>
      <w:proofErr w:type="spellEnd"/>
      <w:r>
        <w:t xml:space="preserve"> sur le lieu de tir</w:t>
      </w:r>
      <w:r w:rsidR="006412D7">
        <w:rPr>
          <w:rStyle w:val="Appelnotedebasdep"/>
        </w:rPr>
        <w:footnoteReference w:id="37"/>
      </w:r>
      <w:r>
        <w:t>.</w:t>
      </w:r>
    </w:p>
    <w:p w14:paraId="65247EA7" w14:textId="77777777" w:rsidR="006D7698" w:rsidRDefault="006D7698" w:rsidP="00A62F46">
      <w:pPr>
        <w:spacing w:after="0" w:line="240" w:lineRule="auto"/>
        <w:jc w:val="both"/>
      </w:pPr>
    </w:p>
    <w:p w14:paraId="6DCC0447" w14:textId="58E73E58" w:rsidR="00180E65" w:rsidRDefault="00180E65" w:rsidP="00180E65">
      <w:pPr>
        <w:pStyle w:val="Titre1"/>
      </w:pPr>
      <w:bookmarkStart w:id="20" w:name="_Toc104273717"/>
      <w:r>
        <w:t>L’importance de l’honnêteté</w:t>
      </w:r>
      <w:r w:rsidR="00BA78C6">
        <w:t xml:space="preserve"> et de la vérité</w:t>
      </w:r>
      <w:bookmarkEnd w:id="20"/>
    </w:p>
    <w:p w14:paraId="6BAA9647" w14:textId="6741DA01" w:rsidR="00180E65" w:rsidRDefault="00180E65" w:rsidP="00EC7D07">
      <w:pPr>
        <w:spacing w:after="0" w:line="240" w:lineRule="auto"/>
        <w:jc w:val="both"/>
      </w:pPr>
    </w:p>
    <w:p w14:paraId="7578D079" w14:textId="77777777" w:rsidR="00953E46" w:rsidRDefault="00953E46" w:rsidP="00EC7D07">
      <w:pPr>
        <w:spacing w:after="0" w:line="240" w:lineRule="auto"/>
        <w:jc w:val="both"/>
      </w:pPr>
      <w:r>
        <w:t>Les mensonges utilisés par les présidents Georges HW Bush et Georges W Bush, pour justifier leurs guerres en Irak (1991 et 2003) ont été finalement été dévoilées et ont contribué à ternir (saper) durablement la réputation des USA dans le monde et la confiance qu’on peut accorder à ce pays.</w:t>
      </w:r>
    </w:p>
    <w:p w14:paraId="2DE5CE2A" w14:textId="77777777" w:rsidR="00953E46" w:rsidRDefault="00953E46" w:rsidP="00EC7D07">
      <w:pPr>
        <w:spacing w:after="0" w:line="240" w:lineRule="auto"/>
        <w:jc w:val="both"/>
      </w:pPr>
    </w:p>
    <w:p w14:paraId="645534F9" w14:textId="5C5BFB1C" w:rsidR="006412D7" w:rsidRDefault="00953E46" w:rsidP="00EC7D07">
      <w:pPr>
        <w:spacing w:after="0" w:line="240" w:lineRule="auto"/>
        <w:jc w:val="both"/>
      </w:pPr>
      <w:r>
        <w:t>Sans vouloir avancer l’existence d’une supposée « justice divine », en général, les plus graves mensonges de l’histoire finissent par être révélés _ que cela soit</w:t>
      </w:r>
      <w:r w:rsidR="007F50F7">
        <w:t xml:space="preserve"> a)</w:t>
      </w:r>
      <w:r>
        <w:t xml:space="preserve"> l’existence des camps de concentration et d’extermination nazi</w:t>
      </w:r>
      <w:r w:rsidR="007F50F7">
        <w:t xml:space="preserve">s, malgré la </w:t>
      </w:r>
      <w:proofErr w:type="spellStart"/>
      <w:r w:rsidR="007F50F7" w:rsidRPr="007F50F7">
        <w:t>Sonderaktion</w:t>
      </w:r>
      <w:proofErr w:type="spellEnd"/>
      <w:r w:rsidR="007F50F7" w:rsidRPr="007F50F7">
        <w:t xml:space="preserve"> 1005, ou encore Aktion 1005, menée par les SS pour effacer leurs crimes</w:t>
      </w:r>
      <w:r w:rsidR="007F50F7">
        <w:rPr>
          <w:rStyle w:val="Appelnotedebasdep"/>
        </w:rPr>
        <w:footnoteReference w:id="38"/>
      </w:r>
      <w:r w:rsidR="007F50F7" w:rsidRPr="007F50F7">
        <w:t>,</w:t>
      </w:r>
      <w:r w:rsidR="007F50F7">
        <w:t xml:space="preserve"> b) le goulag, l’existence de camps de concentration eu URSS</w:t>
      </w:r>
      <w:r w:rsidR="007F50F7">
        <w:rPr>
          <w:rStyle w:val="Appelnotedebasdep"/>
        </w:rPr>
        <w:footnoteReference w:id="39"/>
      </w:r>
      <w:r w:rsidR="007F50F7">
        <w:t>, c) le massacre de Katyn</w:t>
      </w:r>
      <w:r w:rsidR="0068627A">
        <w:t>, à l’instigation de Staline, malgré les mensonges de l’URSS, durant 51 ans, accusant l’Allemagne nazie de l’avoir commis</w:t>
      </w:r>
      <w:r w:rsidR="0068627A">
        <w:rPr>
          <w:rStyle w:val="Appelnotedebasdep"/>
        </w:rPr>
        <w:footnoteReference w:id="40"/>
      </w:r>
      <w:r w:rsidR="0068627A">
        <w:t xml:space="preserve"> etc. </w:t>
      </w:r>
    </w:p>
    <w:p w14:paraId="6D7A75DE" w14:textId="77777777" w:rsidR="006412D7" w:rsidRDefault="006412D7" w:rsidP="00EC7D07">
      <w:pPr>
        <w:spacing w:after="0" w:line="240" w:lineRule="auto"/>
        <w:jc w:val="both"/>
      </w:pPr>
    </w:p>
    <w:p w14:paraId="440AF1C1" w14:textId="260F88A8" w:rsidR="00F97D47" w:rsidRDefault="00F97D47" w:rsidP="00EC7D07">
      <w:pPr>
        <w:spacing w:after="0" w:line="240" w:lineRule="auto"/>
        <w:jc w:val="both"/>
      </w:pPr>
      <w:r>
        <w:t>Les démocraties ne peuvent reposer sur le mensonge, les « fake news », la désinformation, les intoxications, sinon elles ne peuvent que péricliter et disparaître au profit de dictatures.</w:t>
      </w:r>
    </w:p>
    <w:p w14:paraId="3CFA5326" w14:textId="1C86D6E7" w:rsidR="00F97D47" w:rsidRDefault="00F97D47" w:rsidP="00EC7D07">
      <w:pPr>
        <w:spacing w:after="0" w:line="240" w:lineRule="auto"/>
        <w:jc w:val="both"/>
      </w:pPr>
      <w:r>
        <w:t>Il est nécessaire aux démocraties de se défendre face aux agissements nuisibles et à la volonté de nuisance, par le mensonge, la désinformation, le dénigrement, la diffamation, de</w:t>
      </w:r>
      <w:r w:rsidR="00A147FD">
        <w:t>s</w:t>
      </w:r>
      <w:r>
        <w:t xml:space="preserve"> dictatures</w:t>
      </w:r>
      <w:r w:rsidR="00A147FD">
        <w:t xml:space="preserve"> et des dictateurs</w:t>
      </w:r>
      <w:r>
        <w:t xml:space="preserve">, qui _ à cause de leur volonté de puissance impérialiste et cynique (sans pitié, sans scrupule) _ cherchent à affaiblir et détruire pour s’imposer à leur place (Russie, Chine, Turquie, Iran …). </w:t>
      </w:r>
    </w:p>
    <w:p w14:paraId="40BBEC98" w14:textId="5D0A724A" w:rsidR="00A147FD" w:rsidRDefault="00A147FD" w:rsidP="00EC7D07">
      <w:pPr>
        <w:spacing w:after="0" w:line="240" w:lineRule="auto"/>
        <w:jc w:val="both"/>
      </w:pPr>
    </w:p>
    <w:p w14:paraId="74CF5B52" w14:textId="122395C4" w:rsidR="001D6C8B" w:rsidRDefault="001D6C8B" w:rsidP="00EC7D07">
      <w:pPr>
        <w:spacing w:after="0" w:line="240" w:lineRule="auto"/>
        <w:jc w:val="both"/>
      </w:pPr>
      <w:r>
        <w:lastRenderedPageBreak/>
        <w:t xml:space="preserve">Car nous avons le précédent de la république de Weimar, qui, au nom de la liberté d’expression, n’a pas su se défendre du mensonge _ qui n’a pas su interdire la revue antisémite et nazie, </w:t>
      </w:r>
      <w:r w:rsidRPr="00E71A00">
        <w:rPr>
          <w:i/>
          <w:iCs/>
        </w:rPr>
        <w:t xml:space="preserve">Der </w:t>
      </w:r>
      <w:proofErr w:type="spellStart"/>
      <w:r w:rsidRPr="00E71A00">
        <w:rPr>
          <w:i/>
          <w:iCs/>
        </w:rPr>
        <w:t>Stürmer</w:t>
      </w:r>
      <w:proofErr w:type="spellEnd"/>
      <w:r>
        <w:t xml:space="preserve">, qui passait son temps à diffuser des mensonges sur les juifs, appelant à la haine contre eux </w:t>
      </w:r>
      <w:r w:rsidR="00DC0C1B">
        <w:t>_, et qui a été emportée par les mensonges nazis.</w:t>
      </w:r>
    </w:p>
    <w:p w14:paraId="7A3538FF" w14:textId="66D882B3" w:rsidR="001A5599" w:rsidRDefault="001A5599" w:rsidP="00EC7D07">
      <w:pPr>
        <w:spacing w:after="0" w:line="240" w:lineRule="auto"/>
        <w:jc w:val="both"/>
      </w:pPr>
    </w:p>
    <w:p w14:paraId="1B1AF4CE" w14:textId="0A3800E4" w:rsidR="001A5599" w:rsidRDefault="00F742B3" w:rsidP="00EC7D07">
      <w:pPr>
        <w:spacing w:after="0" w:line="240" w:lineRule="auto"/>
        <w:jc w:val="both"/>
      </w:pPr>
      <w:r>
        <w:t xml:space="preserve">Les généraux </w:t>
      </w:r>
      <w:r w:rsidRPr="00F742B3">
        <w:t>Paul von Hindenburg</w:t>
      </w:r>
      <w:r>
        <w:t xml:space="preserve"> et </w:t>
      </w:r>
      <w:r w:rsidRPr="00F742B3">
        <w:t>Erich Ludendorff</w:t>
      </w:r>
      <w:r>
        <w:t>, constatant qu’ils étaient en train de perdre la guerre face aux alliés, avait demandé secrètement</w:t>
      </w:r>
      <w:r w:rsidR="00727E28">
        <w:t xml:space="preserve">, </w:t>
      </w:r>
      <w:r w:rsidR="00CD410F">
        <w:t>le 19</w:t>
      </w:r>
      <w:r w:rsidR="00727E28">
        <w:t xml:space="preserve"> septembre 1918</w:t>
      </w:r>
      <w:r>
        <w:t>, à ces derniers, une armistice, tout en poussant les hommes politiques</w:t>
      </w:r>
      <w:r w:rsidR="00727E28">
        <w:t xml:space="preserve"> allemands</w:t>
      </w:r>
      <w:r>
        <w:t xml:space="preserve"> à négocier, afin que l’armée allemande et eux-mêmes ne perdent pas la face</w:t>
      </w:r>
      <w:r w:rsidR="00727E28">
        <w:rPr>
          <w:rStyle w:val="Appelnotedebasdep"/>
        </w:rPr>
        <w:footnoteReference w:id="41"/>
      </w:r>
      <w:r w:rsidR="00727E28">
        <w:t> :</w:t>
      </w:r>
    </w:p>
    <w:p w14:paraId="66144B9F" w14:textId="228B128C" w:rsidR="00727E28" w:rsidRDefault="00727E28" w:rsidP="00EC7D07">
      <w:pPr>
        <w:spacing w:after="0" w:line="240" w:lineRule="auto"/>
        <w:jc w:val="both"/>
        <w:rPr>
          <w:sz w:val="20"/>
          <w:szCs w:val="20"/>
        </w:rPr>
      </w:pPr>
      <w:r>
        <w:rPr>
          <w:sz w:val="20"/>
          <w:szCs w:val="20"/>
        </w:rPr>
        <w:t>« </w:t>
      </w:r>
      <w:r w:rsidRPr="00727E28">
        <w:rPr>
          <w:sz w:val="20"/>
          <w:szCs w:val="20"/>
        </w:rPr>
        <w:t xml:space="preserve">L’offensive franco-britannique débute le 8 août et ne s’arrêtera plus. Dans ses mémoires, Ludendorff qualifie cette date du 8 août de « jour de deuil de l’armée allemande » parce qu’il sait à ce moment que la guerre est définitivement perdue. Confronté à l'armistice de Thessalonique et à la percée réussie des Britanniques sur la ligne Siegfried, </w:t>
      </w:r>
      <w:r w:rsidRPr="00727E28">
        <w:rPr>
          <w:b/>
          <w:bCs/>
          <w:sz w:val="20"/>
          <w:szCs w:val="20"/>
        </w:rPr>
        <w:t>Ludendorff suggère au Kaiser le 29 septembre à Spa de demander sans délai l'armistice au Président Wilson</w:t>
      </w:r>
      <w:r w:rsidRPr="00727E28">
        <w:rPr>
          <w:sz w:val="20"/>
          <w:szCs w:val="20"/>
        </w:rPr>
        <w:t xml:space="preserve"> et d'engager (mais pour des raisons purement tactiques) une réforme constitutionnelle. Les motifs de ce revirement chez Ludendorff (défaitisme ou calcul machiavélique) restent controversés ; il constituait en tous cas un aveu d'échec militaire et a ouvert la voie à l'instauration du régime républicai</w:t>
      </w:r>
      <w:r>
        <w:rPr>
          <w:sz w:val="20"/>
          <w:szCs w:val="20"/>
        </w:rPr>
        <w:t>n</w:t>
      </w:r>
      <w:r w:rsidRPr="00727E28">
        <w:rPr>
          <w:sz w:val="20"/>
          <w:szCs w:val="20"/>
        </w:rPr>
        <w:t xml:space="preserve">. </w:t>
      </w:r>
      <w:r w:rsidRPr="00727E28">
        <w:rPr>
          <w:b/>
          <w:bCs/>
          <w:sz w:val="20"/>
          <w:szCs w:val="20"/>
        </w:rPr>
        <w:t>Sans doute s'agissait-il de faire endosser la responsabilité des pourparlers de paix aux civils, et surtout aux députés sociaux-démocrates</w:t>
      </w:r>
      <w:r w:rsidRPr="00727E28">
        <w:rPr>
          <w:sz w:val="20"/>
          <w:szCs w:val="20"/>
        </w:rPr>
        <w:t xml:space="preserve"> ; là se trouvent les prémisses de la légende du « </w:t>
      </w:r>
      <w:r w:rsidRPr="00727E28">
        <w:rPr>
          <w:i/>
          <w:iCs/>
          <w:sz w:val="20"/>
          <w:szCs w:val="20"/>
        </w:rPr>
        <w:t>coup de poignard dans le dos.</w:t>
      </w:r>
      <w:r w:rsidRPr="00727E28">
        <w:rPr>
          <w:sz w:val="20"/>
          <w:szCs w:val="20"/>
        </w:rPr>
        <w:t xml:space="preserve"> »</w:t>
      </w:r>
      <w:r>
        <w:rPr>
          <w:sz w:val="20"/>
          <w:szCs w:val="20"/>
        </w:rPr>
        <w:t> »</w:t>
      </w:r>
    </w:p>
    <w:p w14:paraId="002FA4D5" w14:textId="2186E892" w:rsidR="00CD410F" w:rsidRDefault="00CD410F" w:rsidP="00CD410F">
      <w:pPr>
        <w:spacing w:after="0" w:line="240" w:lineRule="auto"/>
        <w:jc w:val="both"/>
        <w:rPr>
          <w:sz w:val="20"/>
          <w:szCs w:val="20"/>
        </w:rPr>
      </w:pPr>
      <w:r>
        <w:rPr>
          <w:sz w:val="20"/>
          <w:szCs w:val="20"/>
        </w:rPr>
        <w:t>« </w:t>
      </w:r>
      <w:r w:rsidRPr="00CD410F">
        <w:rPr>
          <w:sz w:val="20"/>
          <w:szCs w:val="20"/>
        </w:rPr>
        <w:t>Le 18 novembre 1919, un comité d'enquête de l'Assemblée nationale du Reich se tient au Reichstag à Berlin pour éclaircir la responsabilité des hauts dignitaires allemands dans la défaite. Hindenburg et Ludendorff sont invités à témoigner.</w:t>
      </w:r>
    </w:p>
    <w:p w14:paraId="4F94F64A" w14:textId="1836D967" w:rsidR="00CD410F" w:rsidRPr="00CD410F" w:rsidRDefault="00CD410F" w:rsidP="00CD410F">
      <w:pPr>
        <w:spacing w:after="0" w:line="240" w:lineRule="auto"/>
        <w:jc w:val="both"/>
        <w:rPr>
          <w:sz w:val="20"/>
          <w:szCs w:val="20"/>
        </w:rPr>
      </w:pPr>
      <w:r w:rsidRPr="00CD410F">
        <w:rPr>
          <w:sz w:val="20"/>
          <w:szCs w:val="20"/>
        </w:rPr>
        <w:t xml:space="preserve">Hindenburg déclare : « </w:t>
      </w:r>
      <w:r w:rsidRPr="00CD410F">
        <w:rPr>
          <w:b/>
          <w:bCs/>
          <w:i/>
          <w:iCs/>
          <w:sz w:val="20"/>
          <w:szCs w:val="20"/>
        </w:rPr>
        <w:t>L'armée allemande a reçu un coup de poignard dans le dos</w:t>
      </w:r>
      <w:r w:rsidRPr="00CD410F">
        <w:rPr>
          <w:sz w:val="20"/>
          <w:szCs w:val="20"/>
        </w:rPr>
        <w:t xml:space="preserve"> ». Il reprend la </w:t>
      </w:r>
      <w:proofErr w:type="spellStart"/>
      <w:r w:rsidRPr="00CD410F">
        <w:rPr>
          <w:b/>
          <w:bCs/>
          <w:i/>
          <w:iCs/>
          <w:sz w:val="20"/>
          <w:szCs w:val="20"/>
        </w:rPr>
        <w:t>Dolschstoßlegende</w:t>
      </w:r>
      <w:proofErr w:type="spellEnd"/>
      <w:r w:rsidRPr="00CD410F">
        <w:rPr>
          <w:sz w:val="20"/>
          <w:szCs w:val="20"/>
        </w:rPr>
        <w:t xml:space="preserve"> lancée à la fin de l'année 1918 pour laver l'État-Major allemand de toute responsabilité dans la défaite.</w:t>
      </w:r>
    </w:p>
    <w:p w14:paraId="4C533EDA" w14:textId="31B3B505" w:rsidR="00CD410F" w:rsidRPr="00727E28" w:rsidRDefault="00CD410F" w:rsidP="00CD410F">
      <w:pPr>
        <w:spacing w:after="0" w:line="240" w:lineRule="auto"/>
        <w:jc w:val="both"/>
        <w:rPr>
          <w:sz w:val="20"/>
          <w:szCs w:val="20"/>
        </w:rPr>
      </w:pPr>
      <w:r w:rsidRPr="00CD410F">
        <w:rPr>
          <w:sz w:val="20"/>
          <w:szCs w:val="20"/>
        </w:rPr>
        <w:t xml:space="preserve">[...] Au cours de l'interrogatoire, Hindenburg lit une déclaration dans laquelle il minimise le poids militaire des Alliés même après l'entrée en guerre des États-Unis, attribuant la cause de la défaite à une « </w:t>
      </w:r>
      <w:r w:rsidRPr="00CD410F">
        <w:rPr>
          <w:b/>
          <w:bCs/>
          <w:i/>
          <w:iCs/>
          <w:sz w:val="20"/>
          <w:szCs w:val="20"/>
        </w:rPr>
        <w:t>décomposition organisée</w:t>
      </w:r>
      <w:r w:rsidRPr="00CD410F">
        <w:rPr>
          <w:sz w:val="20"/>
          <w:szCs w:val="20"/>
        </w:rPr>
        <w:t xml:space="preserve"> » de la flotte impériale et de l'armée </w:t>
      </w:r>
      <w:r w:rsidRPr="00CD410F">
        <w:rPr>
          <w:b/>
          <w:bCs/>
          <w:sz w:val="20"/>
          <w:szCs w:val="20"/>
        </w:rPr>
        <w:t>par des forces révolutionnaires</w:t>
      </w:r>
      <w:r w:rsidRPr="00CD410F">
        <w:rPr>
          <w:sz w:val="20"/>
          <w:szCs w:val="20"/>
        </w:rPr>
        <w:t xml:space="preserve">. </w:t>
      </w:r>
      <w:r w:rsidRPr="00CD410F">
        <w:rPr>
          <w:b/>
          <w:bCs/>
          <w:sz w:val="20"/>
          <w:szCs w:val="20"/>
        </w:rPr>
        <w:t>Cette trahison serait due selon lui aux ouvriers et aux socialistes</w:t>
      </w:r>
      <w:r w:rsidRPr="00CD410F">
        <w:rPr>
          <w:sz w:val="20"/>
          <w:szCs w:val="20"/>
        </w:rPr>
        <w:t xml:space="preserve">. </w:t>
      </w:r>
      <w:r w:rsidRPr="00CD410F">
        <w:rPr>
          <w:b/>
          <w:bCs/>
          <w:sz w:val="20"/>
          <w:szCs w:val="20"/>
        </w:rPr>
        <w:t>Aucun des deux hommes n'évoque qu'eux-mêmes avaient en catastrophe demandé le cessez-le-feu, le 19 septembre 1918 après l'échec de l'offensive d'été.</w:t>
      </w:r>
      <w:r w:rsidRPr="00CD410F">
        <w:rPr>
          <w:sz w:val="20"/>
          <w:szCs w:val="20"/>
        </w:rPr>
        <w:t xml:space="preserve"> Après les débats, </w:t>
      </w:r>
      <w:r w:rsidRPr="00CD410F">
        <w:rPr>
          <w:b/>
          <w:bCs/>
          <w:sz w:val="20"/>
          <w:szCs w:val="20"/>
        </w:rPr>
        <w:t>Hindenburg et Ludendorff</w:t>
      </w:r>
      <w:r>
        <w:rPr>
          <w:sz w:val="20"/>
          <w:szCs w:val="20"/>
        </w:rPr>
        <w:t xml:space="preserve"> [qui jouissent d’un grand prestige]</w:t>
      </w:r>
      <w:r w:rsidRPr="00CD410F">
        <w:rPr>
          <w:sz w:val="20"/>
          <w:szCs w:val="20"/>
        </w:rPr>
        <w:t xml:space="preserve"> </w:t>
      </w:r>
      <w:r w:rsidRPr="00CD410F">
        <w:rPr>
          <w:b/>
          <w:bCs/>
          <w:sz w:val="20"/>
          <w:szCs w:val="20"/>
        </w:rPr>
        <w:t>sont lavés de tout soupçon</w:t>
      </w:r>
      <w:r w:rsidRPr="00CD410F">
        <w:rPr>
          <w:sz w:val="20"/>
          <w:szCs w:val="20"/>
        </w:rPr>
        <w:t xml:space="preserve"> et leur action militaire à l'ouest est qualifiée de performance dans l'histoire mondiale</w:t>
      </w:r>
      <w:r>
        <w:rPr>
          <w:sz w:val="20"/>
          <w:szCs w:val="20"/>
        </w:rPr>
        <w:t> »</w:t>
      </w:r>
      <w:r>
        <w:rPr>
          <w:rStyle w:val="Appelnotedebasdep"/>
          <w:sz w:val="20"/>
          <w:szCs w:val="20"/>
        </w:rPr>
        <w:footnoteReference w:id="42"/>
      </w:r>
      <w:r w:rsidRPr="00CD410F">
        <w:rPr>
          <w:sz w:val="20"/>
          <w:szCs w:val="20"/>
        </w:rPr>
        <w:t>.</w:t>
      </w:r>
    </w:p>
    <w:p w14:paraId="61D7AC67" w14:textId="52F29FA8" w:rsidR="001D6C8B" w:rsidRDefault="001D6C8B" w:rsidP="00EC7D07">
      <w:pPr>
        <w:spacing w:after="0" w:line="240" w:lineRule="auto"/>
        <w:jc w:val="both"/>
      </w:pPr>
    </w:p>
    <w:p w14:paraId="40E3CBE5" w14:textId="70A0F2B0" w:rsidR="00CD410F" w:rsidRDefault="00CD410F" w:rsidP="00EC7D07">
      <w:pPr>
        <w:spacing w:after="0" w:line="240" w:lineRule="auto"/>
        <w:jc w:val="both"/>
      </w:pPr>
      <w:r>
        <w:t xml:space="preserve">La légende du </w:t>
      </w:r>
      <w:r w:rsidRPr="00323ED3">
        <w:rPr>
          <w:i/>
          <w:iCs/>
        </w:rPr>
        <w:t>coup de poignard dans le dos</w:t>
      </w:r>
      <w:r>
        <w:t xml:space="preserve"> a eu d’autant plus de succès que l’armée allemande était rentrée en bon ordre en Allemagne, donnant l’impression de ne pas avoir été défaites.</w:t>
      </w:r>
    </w:p>
    <w:p w14:paraId="0F8F0072" w14:textId="73DEDA72" w:rsidR="00E71A00" w:rsidRDefault="00E71A00" w:rsidP="00EC7D07">
      <w:pPr>
        <w:spacing w:after="0" w:line="240" w:lineRule="auto"/>
        <w:jc w:val="both"/>
      </w:pPr>
      <w:r>
        <w:t>L’officier allemand à la retraite, dans un ouvrage paru en 1922, Bert</w:t>
      </w:r>
      <w:r w:rsidR="00323ED3">
        <w:t>h</w:t>
      </w:r>
      <w:r>
        <w:t xml:space="preserve">old </w:t>
      </w:r>
      <w:proofErr w:type="spellStart"/>
      <w:r>
        <w:t>D</w:t>
      </w:r>
      <w:r w:rsidR="00323ED3">
        <w:t>ei</w:t>
      </w:r>
      <w:r>
        <w:t>mling</w:t>
      </w:r>
      <w:proofErr w:type="spellEnd"/>
      <w:r w:rsidR="00323ED3">
        <w:rPr>
          <w:rStyle w:val="Appelnotedebasdep"/>
        </w:rPr>
        <w:footnoteReference w:id="43"/>
      </w:r>
      <w:r>
        <w:t>, avait imputé la défaite au haut-commandement allemand et à Hindenburg, en particulier. Mais à cause du prestige de ce dernier, ayant joué le rôle d’empereur de substitution</w:t>
      </w:r>
      <w:r w:rsidR="00A25A9B">
        <w:t xml:space="preserve"> durant la première guerre mondiale</w:t>
      </w:r>
      <w:r>
        <w:t xml:space="preserve">, </w:t>
      </w:r>
      <w:proofErr w:type="spellStart"/>
      <w:r>
        <w:t>Dambling</w:t>
      </w:r>
      <w:proofErr w:type="spellEnd"/>
      <w:r>
        <w:t xml:space="preserve"> n’avait pas écouté [10].</w:t>
      </w:r>
    </w:p>
    <w:p w14:paraId="11C53977" w14:textId="77777777" w:rsidR="00A25A9B" w:rsidRDefault="00A25A9B" w:rsidP="00EC7D07">
      <w:pPr>
        <w:spacing w:after="0" w:line="240" w:lineRule="auto"/>
        <w:jc w:val="both"/>
      </w:pPr>
    </w:p>
    <w:p w14:paraId="78A588E8" w14:textId="476F3EB3" w:rsidR="00997BA4" w:rsidRDefault="00977E91" w:rsidP="00EC7D07">
      <w:pPr>
        <w:spacing w:after="0" w:line="240" w:lineRule="auto"/>
        <w:jc w:val="both"/>
      </w:pPr>
      <w:r>
        <w:t xml:space="preserve">Cette légende [ce mensonge, cette « fake news »] a </w:t>
      </w:r>
      <w:proofErr w:type="spellStart"/>
      <w:r>
        <w:t>permi</w:t>
      </w:r>
      <w:proofErr w:type="spellEnd"/>
      <w:r>
        <w:t xml:space="preserve"> aux nazis d’exciter la haine des Allemands contre la démocratie (synonyme de défaitisme)</w:t>
      </w:r>
      <w:r w:rsidR="00997BA4">
        <w:t>, les socio-démocrates, les communistes et les juifs (assimilés à traitres).</w:t>
      </w:r>
    </w:p>
    <w:p w14:paraId="31507682" w14:textId="338E0EE3" w:rsidR="00977E91" w:rsidRDefault="00997BA4" w:rsidP="00EC7D07">
      <w:pPr>
        <w:spacing w:after="0" w:line="240" w:lineRule="auto"/>
        <w:jc w:val="both"/>
      </w:pPr>
      <w:r>
        <w:t>Ce mensonge a gravement fragilisé</w:t>
      </w:r>
      <w:r w:rsidR="00A25A9B">
        <w:t xml:space="preserve"> et puis a finalement eu raison de</w:t>
      </w:r>
      <w:r>
        <w:t xml:space="preserve"> la République de Weimar.</w:t>
      </w:r>
    </w:p>
    <w:p w14:paraId="0E85DB04" w14:textId="77777777" w:rsidR="00CD410F" w:rsidRDefault="00CD410F" w:rsidP="00EC7D07">
      <w:pPr>
        <w:spacing w:after="0" w:line="240" w:lineRule="auto"/>
        <w:jc w:val="both"/>
      </w:pPr>
    </w:p>
    <w:p w14:paraId="7BEF20C6" w14:textId="1A376EED" w:rsidR="00A147FD" w:rsidRDefault="00A147FD" w:rsidP="00EC7D07">
      <w:pPr>
        <w:spacing w:after="0" w:line="240" w:lineRule="auto"/>
        <w:jc w:val="both"/>
      </w:pPr>
      <w:r>
        <w:t>Ces dictateurs sont comme les petits caïds des cours de récréation, « </w:t>
      </w:r>
      <w:r w:rsidRPr="00A147FD">
        <w:rPr>
          <w:i/>
          <w:iCs/>
        </w:rPr>
        <w:t>ôte-toi de la que je m'y mette</w:t>
      </w:r>
      <w:r>
        <w:t xml:space="preserve"> », en vous poussant alors brutalement. </w:t>
      </w:r>
      <w:r w:rsidR="00022E2D">
        <w:t xml:space="preserve"> Ou comme dans la fable de la Fontaine, le Loup et l’agneau, qui cherche toujours un prétexte pour vous nuire : </w:t>
      </w:r>
    </w:p>
    <w:p w14:paraId="5BA73870" w14:textId="392CFF53" w:rsidR="00003085" w:rsidRDefault="00003085" w:rsidP="00EC7D07">
      <w:pPr>
        <w:spacing w:after="0" w:line="240" w:lineRule="auto"/>
        <w:jc w:val="both"/>
      </w:pPr>
    </w:p>
    <w:p w14:paraId="2BF1C0E6" w14:textId="77777777" w:rsidR="00003085" w:rsidRDefault="00003085" w:rsidP="00003085">
      <w:pPr>
        <w:spacing w:after="0" w:line="240" w:lineRule="auto"/>
        <w:jc w:val="both"/>
      </w:pPr>
      <w:r>
        <w:t>[Le loup : ] Tu la troubles [l'eau de la rivière], reprit cette bête cruelle,</w:t>
      </w:r>
    </w:p>
    <w:p w14:paraId="74820122" w14:textId="77777777" w:rsidR="00003085" w:rsidRDefault="00003085" w:rsidP="00003085">
      <w:pPr>
        <w:spacing w:after="0" w:line="240" w:lineRule="auto"/>
        <w:jc w:val="both"/>
      </w:pPr>
      <w:r>
        <w:t>Et je sais que de moi tu médis l'an passé.</w:t>
      </w:r>
    </w:p>
    <w:p w14:paraId="3A725D6D" w14:textId="77777777" w:rsidR="00003085" w:rsidRDefault="00003085" w:rsidP="00003085">
      <w:pPr>
        <w:spacing w:after="0" w:line="240" w:lineRule="auto"/>
        <w:jc w:val="both"/>
      </w:pPr>
      <w:r>
        <w:lastRenderedPageBreak/>
        <w:t>[L'agneau : ] Comment l'aurais-je fait si je n'étais pas né ?</w:t>
      </w:r>
    </w:p>
    <w:p w14:paraId="507703FA" w14:textId="77777777" w:rsidR="00003085" w:rsidRDefault="00003085" w:rsidP="00003085">
      <w:pPr>
        <w:spacing w:after="0" w:line="240" w:lineRule="auto"/>
        <w:jc w:val="both"/>
      </w:pPr>
      <w:r>
        <w:t>Reprit l'Agneau ; je tette encor ma mère</w:t>
      </w:r>
    </w:p>
    <w:p w14:paraId="00E05E73" w14:textId="77777777" w:rsidR="00003085" w:rsidRDefault="00003085" w:rsidP="00003085">
      <w:pPr>
        <w:spacing w:after="0" w:line="240" w:lineRule="auto"/>
        <w:jc w:val="both"/>
      </w:pPr>
      <w:r>
        <w:t>[Le loup : ] Si ce n'est toi, c'est donc ton frère.</w:t>
      </w:r>
    </w:p>
    <w:p w14:paraId="3A93FFF9" w14:textId="77777777" w:rsidR="00003085" w:rsidRDefault="00003085" w:rsidP="00003085">
      <w:pPr>
        <w:spacing w:after="0" w:line="240" w:lineRule="auto"/>
        <w:jc w:val="both"/>
      </w:pPr>
      <w:r>
        <w:t xml:space="preserve">[L'agneau : ] Je n'en ai point. </w:t>
      </w:r>
    </w:p>
    <w:p w14:paraId="5ACFD503" w14:textId="77777777" w:rsidR="00003085" w:rsidRDefault="00003085" w:rsidP="00003085">
      <w:pPr>
        <w:spacing w:after="0" w:line="240" w:lineRule="auto"/>
        <w:jc w:val="both"/>
      </w:pPr>
      <w:r>
        <w:t>[Le loup : ] C'est donc quelqu'un des tiens:</w:t>
      </w:r>
    </w:p>
    <w:p w14:paraId="722BCC6C" w14:textId="77777777" w:rsidR="00003085" w:rsidRDefault="00003085" w:rsidP="00003085">
      <w:pPr>
        <w:spacing w:after="0" w:line="240" w:lineRule="auto"/>
        <w:jc w:val="both"/>
      </w:pPr>
      <w:r>
        <w:t>Car vous ne m'épargnez guère,</w:t>
      </w:r>
    </w:p>
    <w:p w14:paraId="154E4080" w14:textId="77777777" w:rsidR="00003085" w:rsidRDefault="00003085" w:rsidP="00003085">
      <w:pPr>
        <w:spacing w:after="0" w:line="240" w:lineRule="auto"/>
        <w:jc w:val="both"/>
      </w:pPr>
      <w:r>
        <w:t>Vous, vos Bergers et vos Chiens.</w:t>
      </w:r>
    </w:p>
    <w:p w14:paraId="760D2C50" w14:textId="77777777" w:rsidR="00003085" w:rsidRDefault="00003085" w:rsidP="00003085">
      <w:pPr>
        <w:spacing w:after="0" w:line="240" w:lineRule="auto"/>
        <w:jc w:val="both"/>
      </w:pPr>
      <w:r>
        <w:t>On me l'a dit : il faut que je me venge."</w:t>
      </w:r>
    </w:p>
    <w:p w14:paraId="7269F3A4" w14:textId="77777777" w:rsidR="00003085" w:rsidRDefault="00003085" w:rsidP="00003085">
      <w:pPr>
        <w:spacing w:after="0" w:line="240" w:lineRule="auto"/>
        <w:jc w:val="both"/>
      </w:pPr>
      <w:r>
        <w:t>Là-dessus, au fond des forêts</w:t>
      </w:r>
    </w:p>
    <w:p w14:paraId="65B4E113" w14:textId="77777777" w:rsidR="00003085" w:rsidRDefault="00003085" w:rsidP="00003085">
      <w:pPr>
        <w:spacing w:after="0" w:line="240" w:lineRule="auto"/>
        <w:jc w:val="both"/>
      </w:pPr>
      <w:r>
        <w:t>Le loup l'emporte et puis le mange,</w:t>
      </w:r>
    </w:p>
    <w:p w14:paraId="0E4BD671" w14:textId="08AF9A98" w:rsidR="00003085" w:rsidRDefault="00003085" w:rsidP="00003085">
      <w:pPr>
        <w:spacing w:after="0" w:line="240" w:lineRule="auto"/>
        <w:jc w:val="both"/>
      </w:pPr>
      <w:r>
        <w:t>Sans autre forme de procès</w:t>
      </w:r>
      <w:r>
        <w:rPr>
          <w:rStyle w:val="Appelnotedebasdep"/>
        </w:rPr>
        <w:footnoteReference w:id="44"/>
      </w:r>
      <w:r>
        <w:t>.</w:t>
      </w:r>
    </w:p>
    <w:p w14:paraId="52DCDF24" w14:textId="77777777" w:rsidR="00003085" w:rsidRDefault="00003085" w:rsidP="00EC7D07">
      <w:pPr>
        <w:spacing w:after="0" w:line="240" w:lineRule="auto"/>
        <w:jc w:val="both"/>
      </w:pPr>
    </w:p>
    <w:p w14:paraId="574A5529" w14:textId="6C54808D" w:rsidR="00180E65" w:rsidRDefault="00990A3C" w:rsidP="00EC7D07">
      <w:pPr>
        <w:spacing w:after="0" w:line="240" w:lineRule="auto"/>
        <w:jc w:val="both"/>
      </w:pPr>
      <w:r>
        <w:t>Toutes les dictatures reposent</w:t>
      </w:r>
      <w:r w:rsidR="00A147FD">
        <w:t>, elles,</w:t>
      </w:r>
      <w:r>
        <w:t xml:space="preserve"> la propagande (voir la propagande poutinienne, par exemple lors de la guerre russe en Ukraine</w:t>
      </w:r>
      <w:r w:rsidR="00A147FD">
        <w:t>, qui tente de faire passer une vraie guerre pour une opération spéciale) et sur le mensonge, à haute dose</w:t>
      </w:r>
      <w:r>
        <w:t>.</w:t>
      </w:r>
      <w:r w:rsidR="008E01F8">
        <w:t xml:space="preserve"> Elles sont </w:t>
      </w:r>
      <w:r w:rsidR="00226495">
        <w:t xml:space="preserve">aussi le plus </w:t>
      </w:r>
      <w:r w:rsidR="008E01F8">
        <w:t>souvent paranoïaques.</w:t>
      </w:r>
      <w:r w:rsidR="00116C91">
        <w:t xml:space="preserve"> Dans celles-ci, vous n’avez pas de médias indépendants (ils sont tous aux ordres du pouvoir).</w:t>
      </w:r>
    </w:p>
    <w:p w14:paraId="00D494C4" w14:textId="765BDA46" w:rsidR="00DC4358" w:rsidRDefault="00DC4358" w:rsidP="00EC7D07">
      <w:pPr>
        <w:spacing w:after="0" w:line="240" w:lineRule="auto"/>
        <w:jc w:val="both"/>
      </w:pPr>
    </w:p>
    <w:p w14:paraId="3CD19CAD" w14:textId="6B9603A4" w:rsidR="00DC4358" w:rsidRDefault="00DC4358" w:rsidP="00DC4358">
      <w:pPr>
        <w:pStyle w:val="Titre1"/>
      </w:pPr>
      <w:bookmarkStart w:id="21" w:name="_Toc104273718"/>
      <w:r>
        <w:t>L’importance de ne pas falsifier l’histoire</w:t>
      </w:r>
      <w:bookmarkEnd w:id="21"/>
    </w:p>
    <w:p w14:paraId="75168C95" w14:textId="7D1C2071" w:rsidR="00DC4358" w:rsidRDefault="00DC4358" w:rsidP="00EC7D07">
      <w:pPr>
        <w:spacing w:after="0" w:line="240" w:lineRule="auto"/>
        <w:jc w:val="both"/>
      </w:pPr>
    </w:p>
    <w:p w14:paraId="67F6DF1A" w14:textId="6BDDE817" w:rsidR="00DC4358" w:rsidRDefault="00DC4358" w:rsidP="00DC4358">
      <w:pPr>
        <w:spacing w:after="0" w:line="240" w:lineRule="auto"/>
        <w:jc w:val="both"/>
      </w:pPr>
      <w:r>
        <w:t>« </w:t>
      </w:r>
      <w:r w:rsidRPr="00DC4358">
        <w:rPr>
          <w:i/>
          <w:iCs/>
        </w:rPr>
        <w:t>Les peuples et les gouvernements n'ont jamais rien appris de l'histoire</w:t>
      </w:r>
      <w:r>
        <w:t> », écrivait le philosophe Hegel, un jugement un peu sévère de ce philosophe allemand.</w:t>
      </w:r>
    </w:p>
    <w:p w14:paraId="04D9CA15" w14:textId="247C95D7" w:rsidR="00DC4358" w:rsidRDefault="00DC4358" w:rsidP="00DC4358">
      <w:pPr>
        <w:spacing w:after="0" w:line="240" w:lineRule="auto"/>
        <w:jc w:val="both"/>
      </w:pPr>
      <w:r>
        <w:t>Winston Churchill aurait</w:t>
      </w:r>
      <w:r w:rsidR="00A25A9B">
        <w:t xml:space="preserve"> aussi</w:t>
      </w:r>
      <w:r>
        <w:t xml:space="preserve"> dit « </w:t>
      </w:r>
      <w:r w:rsidRPr="00DC4358">
        <w:rPr>
          <w:i/>
          <w:iCs/>
        </w:rPr>
        <w:t>Un peuple qui oublie son passé se condamne à le revivre</w:t>
      </w:r>
      <w:r>
        <w:t xml:space="preserve"> »</w:t>
      </w:r>
      <w:r>
        <w:rPr>
          <w:rStyle w:val="Appelnotedebasdep"/>
        </w:rPr>
        <w:footnoteReference w:id="45"/>
      </w:r>
      <w:r>
        <w:t>.</w:t>
      </w:r>
    </w:p>
    <w:p w14:paraId="71143731" w14:textId="77777777" w:rsidR="00A25A9B" w:rsidRDefault="00A25A9B" w:rsidP="00DC4358">
      <w:pPr>
        <w:spacing w:after="0" w:line="240" w:lineRule="auto"/>
        <w:jc w:val="both"/>
      </w:pPr>
    </w:p>
    <w:p w14:paraId="3B159A0B" w14:textId="79E8BD05" w:rsidR="00DC4358" w:rsidRDefault="00A25A9B" w:rsidP="00DC4358">
      <w:pPr>
        <w:spacing w:after="0" w:line="240" w:lineRule="auto"/>
        <w:jc w:val="both"/>
      </w:pPr>
      <w:r>
        <w:t>Nous savons que l</w:t>
      </w:r>
      <w:r w:rsidR="00DC4358">
        <w:t>es leçons du passé peuvent devenir sources d'enseignement pour le temps présent.</w:t>
      </w:r>
    </w:p>
    <w:p w14:paraId="72849C5A" w14:textId="646F20E1" w:rsidR="000704DD" w:rsidRDefault="000704DD" w:rsidP="00DC4358">
      <w:pPr>
        <w:spacing w:after="0" w:line="240" w:lineRule="auto"/>
        <w:jc w:val="both"/>
      </w:pPr>
    </w:p>
    <w:p w14:paraId="164D3F11" w14:textId="52AE4DA8" w:rsidR="000704DD" w:rsidRDefault="000704DD" w:rsidP="00DC4358">
      <w:pPr>
        <w:spacing w:after="0" w:line="240" w:lineRule="auto"/>
        <w:jc w:val="both"/>
      </w:pPr>
      <w:r>
        <w:t>Nous avons</w:t>
      </w:r>
      <w:r w:rsidR="00A25A9B">
        <w:t xml:space="preserve"> déjà</w:t>
      </w:r>
      <w:r>
        <w:t xml:space="preserve"> vu que le mensonge</w:t>
      </w:r>
      <w:r w:rsidR="00F220B4">
        <w:t xml:space="preserve"> (ou légende)</w:t>
      </w:r>
      <w:r>
        <w:t xml:space="preserve"> du </w:t>
      </w:r>
      <w:r w:rsidRPr="00F220B4">
        <w:rPr>
          <w:i/>
          <w:iCs/>
        </w:rPr>
        <w:t>coup de poignard dans le dos</w:t>
      </w:r>
      <w:r>
        <w:t xml:space="preserve"> a </w:t>
      </w:r>
      <w:proofErr w:type="gramStart"/>
      <w:r>
        <w:t>eu</w:t>
      </w:r>
      <w:proofErr w:type="gramEnd"/>
      <w:r>
        <w:t xml:space="preserve"> des conséquences funestes pour la </w:t>
      </w:r>
      <w:r w:rsidR="00F220B4">
        <w:t>R</w:t>
      </w:r>
      <w:r>
        <w:t>épublique de Weimar, puis pour la paix mondiale.</w:t>
      </w:r>
    </w:p>
    <w:p w14:paraId="03E5FED3" w14:textId="296DA17F" w:rsidR="00A25A9B" w:rsidRDefault="00A25A9B" w:rsidP="00DC4358">
      <w:pPr>
        <w:spacing w:after="0" w:line="240" w:lineRule="auto"/>
        <w:jc w:val="both"/>
      </w:pPr>
    </w:p>
    <w:p w14:paraId="6DD94B7E" w14:textId="7B7DCFB2" w:rsidR="00A25A9B" w:rsidRDefault="009A7987" w:rsidP="00DC4358">
      <w:pPr>
        <w:spacing w:after="0" w:line="240" w:lineRule="auto"/>
        <w:jc w:val="both"/>
      </w:pPr>
      <w:r>
        <w:t xml:space="preserve">Nous savons que Pétain et son régime n’ont pas protégé les Juifs y compris français. </w:t>
      </w:r>
      <w:r w:rsidRPr="009A7987">
        <w:t>La grande rafle du Vel d'Hiv, du 16 juillet 1942, avait été conduite</w:t>
      </w:r>
      <w:r>
        <w:t xml:space="preserve"> à Paris, en zone occupée,</w:t>
      </w:r>
      <w:r w:rsidRPr="009A7987">
        <w:t xml:space="preserve"> par la police française avec l'accord de Pétain et de Laval</w:t>
      </w:r>
      <w:r>
        <w:rPr>
          <w:rStyle w:val="Appelnotedebasdep"/>
        </w:rPr>
        <w:footnoteReference w:id="46"/>
      </w:r>
      <w:r w:rsidRPr="009A7987">
        <w:t>.</w:t>
      </w:r>
      <w:r>
        <w:t xml:space="preserve"> C’est pourquoi est nécessaire de combattre cette désinformation _ Pétain a protégé les juifs _, soutenue par le politologue Eric Zemmour</w:t>
      </w:r>
      <w:r w:rsidR="00CF60DB">
        <w:rPr>
          <w:rStyle w:val="Appelnotedebasdep"/>
        </w:rPr>
        <w:footnoteReference w:id="47"/>
      </w:r>
      <w:r>
        <w:t>.</w:t>
      </w:r>
    </w:p>
    <w:p w14:paraId="5CCA2230" w14:textId="62CBEA14" w:rsidR="00116C91" w:rsidRDefault="00116C91" w:rsidP="00EC7D07">
      <w:pPr>
        <w:spacing w:after="0" w:line="240" w:lineRule="auto"/>
        <w:jc w:val="both"/>
      </w:pPr>
    </w:p>
    <w:p w14:paraId="43DFF0AD" w14:textId="37756EB8" w:rsidR="00CF60DB" w:rsidRDefault="00CF60DB" w:rsidP="00CF60DB">
      <w:pPr>
        <w:pStyle w:val="Titre1"/>
      </w:pPr>
      <w:bookmarkStart w:id="22" w:name="_Toc104273719"/>
      <w:r>
        <w:t>Les dérives des valeurs occidentales donc celle des droits humains</w:t>
      </w:r>
      <w:bookmarkEnd w:id="22"/>
    </w:p>
    <w:p w14:paraId="66ECC365" w14:textId="2F255054" w:rsidR="00CF60DB" w:rsidRDefault="00CF60DB" w:rsidP="00EC7D07">
      <w:pPr>
        <w:spacing w:after="0" w:line="240" w:lineRule="auto"/>
        <w:jc w:val="both"/>
      </w:pPr>
    </w:p>
    <w:p w14:paraId="458764EE" w14:textId="6D26FDE0" w:rsidR="00CF60DB" w:rsidRDefault="00260B0B" w:rsidP="00EC7D07">
      <w:pPr>
        <w:spacing w:after="0" w:line="240" w:lineRule="auto"/>
        <w:jc w:val="both"/>
      </w:pPr>
      <w:r>
        <w:t>Pendant longtemps, la philosophie des droits humains _ d’égalité, au regard du droit, de tous les êtres humains _</w:t>
      </w:r>
      <w:r w:rsidR="00A917FB">
        <w:t xml:space="preserve"> n’était pas appliquée à tous, à cause de préjugés raciaux (sur les noirs …), sur les femmes …</w:t>
      </w:r>
    </w:p>
    <w:p w14:paraId="0BE67423" w14:textId="7DDC8F69" w:rsidR="00A917FB" w:rsidRDefault="00A917FB" w:rsidP="00EC7D07">
      <w:pPr>
        <w:spacing w:after="0" w:line="240" w:lineRule="auto"/>
        <w:jc w:val="both"/>
      </w:pPr>
      <w:r>
        <w:lastRenderedPageBreak/>
        <w:t>Les théories racistes</w:t>
      </w:r>
      <w:r w:rsidR="00BE4B2B">
        <w:t xml:space="preserve"> (qui était prétendument scientifiques)</w:t>
      </w:r>
      <w:r>
        <w:t xml:space="preserve"> ont été à l’origine de la persistance de l’esclavage puis de la discrimination raciale aux USA (Jefferson, un des co-auteurs, de la Constitution américaine, proche de la déclaration des droits de l’homme, avait ses esclaves) et du statut de l’indigénat dans les colonies françaises. </w:t>
      </w:r>
    </w:p>
    <w:p w14:paraId="36B8EFD2" w14:textId="0EF23FBC" w:rsidR="00A917FB" w:rsidRDefault="00BE4B2B" w:rsidP="00EC7D07">
      <w:pPr>
        <w:spacing w:after="0" w:line="240" w:lineRule="auto"/>
        <w:jc w:val="both"/>
      </w:pPr>
      <w:r w:rsidRPr="00BE4B2B">
        <w:t xml:space="preserve">Le psychiatre Antoine </w:t>
      </w:r>
      <w:proofErr w:type="spellStart"/>
      <w:r w:rsidRPr="00BE4B2B">
        <w:t>Porot</w:t>
      </w:r>
      <w:proofErr w:type="spellEnd"/>
      <w:r w:rsidRPr="00BE4B2B">
        <w:t xml:space="preserve"> était le fondateur de l'École psychiatrique d'Alger et de la théorie raciste du primitivisme. Le psychiatre Frantz Fanon, qui a travaillé à l'École psychiatrique d'Alger, se trouve être son principal détracteur.</w:t>
      </w:r>
    </w:p>
    <w:p w14:paraId="7E83BF53" w14:textId="3A72F778" w:rsidR="00BE4B2B" w:rsidRDefault="00BE4B2B" w:rsidP="00EC7D07">
      <w:pPr>
        <w:spacing w:after="0" w:line="240" w:lineRule="auto"/>
        <w:jc w:val="both"/>
      </w:pPr>
      <w:r>
        <w:t>Ceux qui ne partageaient pas ces théories racistes (Germaine Tillon, Albert Camus) étaient minoritaire en Algérie.</w:t>
      </w:r>
    </w:p>
    <w:p w14:paraId="678C88DD" w14:textId="77777777" w:rsidR="00BE4B2B" w:rsidRDefault="00BE4B2B" w:rsidP="00EC7D07">
      <w:pPr>
        <w:spacing w:after="0" w:line="240" w:lineRule="auto"/>
        <w:jc w:val="both"/>
      </w:pPr>
    </w:p>
    <w:p w14:paraId="318FF60D" w14:textId="20BF8166" w:rsidR="001C7DE3" w:rsidRDefault="001C7DE3" w:rsidP="001C7DE3">
      <w:pPr>
        <w:pStyle w:val="Titre1"/>
      </w:pPr>
      <w:bookmarkStart w:id="23" w:name="_Toc104273720"/>
      <w:r>
        <w:t>Critiques de l’Occident objectives et subjectives</w:t>
      </w:r>
      <w:bookmarkEnd w:id="23"/>
    </w:p>
    <w:p w14:paraId="2B54BF9C" w14:textId="7CC1F35B" w:rsidR="00B61151" w:rsidRDefault="00B61151" w:rsidP="00030CC7">
      <w:pPr>
        <w:spacing w:after="0" w:line="240" w:lineRule="auto"/>
      </w:pPr>
    </w:p>
    <w:p w14:paraId="37A1F726" w14:textId="431C829E" w:rsidR="001C7DE3" w:rsidRDefault="001C7DE3" w:rsidP="001C7DE3">
      <w:pPr>
        <w:spacing w:after="0" w:line="240" w:lineRule="auto"/>
        <w:jc w:val="both"/>
      </w:pPr>
      <w:r>
        <w:t>Les critiques vont des critiques rationnelles aux critiques, animées par les émotions, la haine, le ressentiment, le « lavage de cerveau sectaire », les théories du complot …</w:t>
      </w:r>
    </w:p>
    <w:p w14:paraId="7342666D" w14:textId="77777777" w:rsidR="00916B61" w:rsidRDefault="00916B61" w:rsidP="001C7DE3">
      <w:pPr>
        <w:spacing w:after="0" w:line="240" w:lineRule="auto"/>
        <w:jc w:val="both"/>
      </w:pPr>
    </w:p>
    <w:p w14:paraId="37CBCBBA" w14:textId="6EA5BEAE" w:rsidR="00916B61" w:rsidRDefault="00916B61" w:rsidP="001C7DE3">
      <w:pPr>
        <w:spacing w:after="0" w:line="240" w:lineRule="auto"/>
        <w:jc w:val="both"/>
      </w:pPr>
      <w:r>
        <w:t>Certains sont persuadés que les démocraties libérales (« occidentales ») sont manipulées par des puissances financières cachées (en général, les banquiers juifs), ayant pour but de mettre en place un « nouvel ordre mondial », en leur faveur (pour favoriser leur pouvoir), et au détriment du « peuple ».</w:t>
      </w:r>
    </w:p>
    <w:p w14:paraId="67911C8F" w14:textId="5A78936C" w:rsidR="006C6675" w:rsidRDefault="006C6675" w:rsidP="001C7DE3">
      <w:pPr>
        <w:spacing w:after="0" w:line="240" w:lineRule="auto"/>
        <w:jc w:val="both"/>
      </w:pPr>
      <w:r>
        <w:t>Que les médias, nommés « merdias », sont contrôlés par ces élites cyniques et vénales (mercantiles).</w:t>
      </w:r>
    </w:p>
    <w:p w14:paraId="280B9BF3" w14:textId="606A919E" w:rsidR="001C7DE3" w:rsidRDefault="001C7DE3" w:rsidP="001C7DE3">
      <w:pPr>
        <w:spacing w:after="0" w:line="240" w:lineRule="auto"/>
      </w:pPr>
    </w:p>
    <w:p w14:paraId="73613A27" w14:textId="257C0763" w:rsidR="001C7DE3" w:rsidRDefault="001C7DE3" w:rsidP="001C7DE3">
      <w:pPr>
        <w:spacing w:after="0" w:line="240" w:lineRule="auto"/>
      </w:pPr>
      <w:r>
        <w:t>Voici des exemples plutôt subjectives</w:t>
      </w:r>
      <w:r w:rsidR="00FF3800">
        <w:t xml:space="preserve"> (voir ci-après)</w:t>
      </w:r>
      <w:r>
        <w:t> :</w:t>
      </w:r>
    </w:p>
    <w:p w14:paraId="6BF3BA82" w14:textId="6D527DB3" w:rsidR="001C7DE3" w:rsidRDefault="001C7DE3" w:rsidP="001C7DE3">
      <w:pPr>
        <w:spacing w:after="0" w:line="240" w:lineRule="auto"/>
      </w:pPr>
    </w:p>
    <w:p w14:paraId="0AE2DC2D" w14:textId="40ED51A4" w:rsidR="00BD313F" w:rsidRDefault="00BD313F" w:rsidP="001C7DE3">
      <w:pPr>
        <w:spacing w:after="0" w:line="240" w:lineRule="auto"/>
        <w:jc w:val="both"/>
      </w:pPr>
      <w:r>
        <w:t xml:space="preserve">De Akhenaton : </w:t>
      </w:r>
    </w:p>
    <w:p w14:paraId="276F8E1D" w14:textId="3549F347" w:rsidR="001C7DE3" w:rsidRDefault="001C7DE3" w:rsidP="001C7DE3">
      <w:pPr>
        <w:spacing w:after="0" w:line="240" w:lineRule="auto"/>
        <w:jc w:val="both"/>
      </w:pPr>
      <w:r>
        <w:t>« </w:t>
      </w:r>
      <w:r w:rsidRPr="001C7DE3">
        <w:rPr>
          <w:i/>
          <w:iCs/>
        </w:rPr>
        <w:t xml:space="preserve">Quand une démocratie se permet de mentir à son peuple et de se laisser contrôler par des lobby qui ont un intérêt carrément différents de l’électeur, quand </w:t>
      </w:r>
      <w:r w:rsidRPr="00FF3800">
        <w:rPr>
          <w:b/>
          <w:bCs/>
          <w:i/>
          <w:iCs/>
        </w:rPr>
        <w:t>une démocratie se permet de se laisser contrôler par les multinationales, par les sociétés d’armes et des banques</w:t>
      </w:r>
      <w:r w:rsidRPr="001C7DE3">
        <w:rPr>
          <w:i/>
          <w:iCs/>
        </w:rPr>
        <w:t xml:space="preserve">, ce n’est plus une démocratie, c’est association de malfaiteurs en col blanc. Sur </w:t>
      </w:r>
      <w:r w:rsidR="00AB78F8">
        <w:rPr>
          <w:i/>
          <w:iCs/>
        </w:rPr>
        <w:t>ça</w:t>
      </w:r>
      <w:r w:rsidRPr="001C7DE3">
        <w:rPr>
          <w:i/>
          <w:iCs/>
        </w:rPr>
        <w:t>, il y a un bon documentaire de Michel Moore</w:t>
      </w:r>
      <w:r w:rsidR="00AB78F8">
        <w:rPr>
          <w:rStyle w:val="Appelnotedebasdep"/>
          <w:i/>
          <w:iCs/>
        </w:rPr>
        <w:footnoteReference w:id="48"/>
      </w:r>
      <w:r>
        <w:t> ».</w:t>
      </w:r>
    </w:p>
    <w:p w14:paraId="10AD2561" w14:textId="7DABC91F" w:rsidR="001C7DE3" w:rsidRDefault="001C7DE3" w:rsidP="001C7DE3">
      <w:pPr>
        <w:spacing w:after="0" w:line="240" w:lineRule="auto"/>
      </w:pPr>
    </w:p>
    <w:p w14:paraId="3BC2016C" w14:textId="1CE24D13" w:rsidR="001C7DE3" w:rsidRDefault="00BD313F" w:rsidP="001C7DE3">
      <w:pPr>
        <w:spacing w:after="0" w:line="240" w:lineRule="auto"/>
      </w:pPr>
      <w:r>
        <w:t>De Goran :</w:t>
      </w:r>
    </w:p>
    <w:p w14:paraId="19882BC8" w14:textId="7106B3EC" w:rsidR="00BD313F" w:rsidRDefault="00BD313F" w:rsidP="00BD313F">
      <w:pPr>
        <w:spacing w:after="0" w:line="240" w:lineRule="auto"/>
        <w:jc w:val="both"/>
      </w:pPr>
      <w:r>
        <w:t>« </w:t>
      </w:r>
      <w:r w:rsidRPr="0090189B">
        <w:rPr>
          <w:i/>
          <w:iCs/>
        </w:rPr>
        <w:t xml:space="preserve">C'est toi qui fait de la propagande pour le compte des Etats-Unis. </w:t>
      </w:r>
      <w:r w:rsidRPr="00FF3800">
        <w:rPr>
          <w:b/>
          <w:bCs/>
          <w:i/>
          <w:iCs/>
        </w:rPr>
        <w:t>Les états unis ont massacré la population de la terre entière</w:t>
      </w:r>
      <w:r w:rsidRPr="0090189B">
        <w:rPr>
          <w:i/>
          <w:iCs/>
        </w:rPr>
        <w:t xml:space="preserve">, sans recevoir de sanction de votre part. Vous qui parlez de droit de l'homme. Il n'est pas tard, portez plainte contre Georges Bush, qui a massacré les femmes et enfants irakiens, afghans, </w:t>
      </w:r>
      <w:r w:rsidRPr="00FF3800">
        <w:rPr>
          <w:b/>
          <w:bCs/>
          <w:i/>
          <w:iCs/>
        </w:rPr>
        <w:t>Vietnam</w:t>
      </w:r>
      <w:r w:rsidRPr="0090189B">
        <w:rPr>
          <w:i/>
          <w:iCs/>
        </w:rPr>
        <w:t xml:space="preserve">. </w:t>
      </w:r>
      <w:r w:rsidRPr="00FF3800">
        <w:rPr>
          <w:b/>
          <w:bCs/>
          <w:i/>
          <w:iCs/>
        </w:rPr>
        <w:t>Au Yémen, le terrorisme américain et de l'Arabie saoudite continue</w:t>
      </w:r>
      <w:r w:rsidRPr="0090189B">
        <w:rPr>
          <w:i/>
          <w:iCs/>
        </w:rPr>
        <w:t>. Les femmes disparaissent sous les bombes et la famine</w:t>
      </w:r>
      <w:r w:rsidRPr="00FF3800">
        <w:rPr>
          <w:b/>
          <w:bCs/>
          <w:i/>
          <w:iCs/>
        </w:rPr>
        <w:t>. La CIA a commandite des coups d'États</w:t>
      </w:r>
      <w:r w:rsidR="00C62BA5" w:rsidRPr="00FF3800">
        <w:rPr>
          <w:b/>
          <w:bCs/>
          <w:i/>
          <w:iCs/>
        </w:rPr>
        <w:t>,</w:t>
      </w:r>
      <w:r w:rsidRPr="00FF3800">
        <w:rPr>
          <w:b/>
          <w:bCs/>
          <w:i/>
          <w:iCs/>
        </w:rPr>
        <w:t xml:space="preserve"> </w:t>
      </w:r>
      <w:r w:rsidR="00C62BA5" w:rsidRPr="00FF3800">
        <w:rPr>
          <w:b/>
          <w:bCs/>
          <w:i/>
          <w:iCs/>
        </w:rPr>
        <w:t>à</w:t>
      </w:r>
      <w:r w:rsidRPr="00FF3800">
        <w:rPr>
          <w:b/>
          <w:bCs/>
          <w:i/>
          <w:iCs/>
        </w:rPr>
        <w:t xml:space="preserve"> travers le monde</w:t>
      </w:r>
      <w:r w:rsidRPr="0090189B">
        <w:rPr>
          <w:i/>
          <w:iCs/>
        </w:rPr>
        <w:t xml:space="preserve">. </w:t>
      </w:r>
      <w:r w:rsidRPr="00FF3800">
        <w:rPr>
          <w:b/>
          <w:bCs/>
          <w:i/>
          <w:iCs/>
        </w:rPr>
        <w:t>Kadhafi était dans son pays</w:t>
      </w:r>
      <w:r w:rsidR="0090189B" w:rsidRPr="00FF3800">
        <w:rPr>
          <w:b/>
          <w:bCs/>
          <w:i/>
          <w:iCs/>
        </w:rPr>
        <w:t>,</w:t>
      </w:r>
      <w:r w:rsidRPr="00FF3800">
        <w:rPr>
          <w:b/>
          <w:bCs/>
          <w:i/>
          <w:iCs/>
        </w:rPr>
        <w:t xml:space="preserve"> vous l'avez massacré</w:t>
      </w:r>
      <w:r w:rsidRPr="0090189B">
        <w:rPr>
          <w:i/>
          <w:iCs/>
        </w:rPr>
        <w:t xml:space="preserve">. </w:t>
      </w:r>
      <w:r w:rsidRPr="00FF3800">
        <w:rPr>
          <w:b/>
          <w:bCs/>
          <w:i/>
          <w:iCs/>
        </w:rPr>
        <w:t>Vous distribuer des armes aux terroristes du monde entier</w:t>
      </w:r>
      <w:r w:rsidRPr="0090189B">
        <w:rPr>
          <w:i/>
          <w:iCs/>
        </w:rPr>
        <w:t>.</w:t>
      </w:r>
      <w:r w:rsidR="0090189B" w:rsidRPr="0090189B">
        <w:rPr>
          <w:i/>
          <w:iCs/>
        </w:rPr>
        <w:t xml:space="preserve"> L</w:t>
      </w:r>
      <w:r w:rsidRPr="0090189B">
        <w:rPr>
          <w:i/>
          <w:iCs/>
        </w:rPr>
        <w:t>'</w:t>
      </w:r>
      <w:r w:rsidR="0090189B" w:rsidRPr="0090189B">
        <w:rPr>
          <w:i/>
          <w:iCs/>
        </w:rPr>
        <w:t>OTAN</w:t>
      </w:r>
      <w:r w:rsidRPr="0090189B">
        <w:rPr>
          <w:i/>
          <w:iCs/>
        </w:rPr>
        <w:t xml:space="preserve"> est le bras armé des </w:t>
      </w:r>
      <w:r w:rsidR="0090189B" w:rsidRPr="0090189B">
        <w:rPr>
          <w:i/>
          <w:iCs/>
        </w:rPr>
        <w:t xml:space="preserve">Etats-Unis, </w:t>
      </w:r>
      <w:r w:rsidRPr="0090189B">
        <w:rPr>
          <w:i/>
          <w:iCs/>
        </w:rPr>
        <w:t xml:space="preserve">pour se substituer aux </w:t>
      </w:r>
      <w:r w:rsidR="0090189B" w:rsidRPr="0090189B">
        <w:rPr>
          <w:i/>
          <w:iCs/>
        </w:rPr>
        <w:t>N</w:t>
      </w:r>
      <w:r w:rsidRPr="0090189B">
        <w:rPr>
          <w:i/>
          <w:iCs/>
        </w:rPr>
        <w:t>ations unies</w:t>
      </w:r>
      <w:r w:rsidR="0090189B" w:rsidRPr="0090189B">
        <w:rPr>
          <w:i/>
          <w:iCs/>
        </w:rPr>
        <w:t xml:space="preserve"> [ONU]</w:t>
      </w:r>
      <w:r w:rsidRPr="0090189B">
        <w:rPr>
          <w:i/>
          <w:iCs/>
        </w:rPr>
        <w:t xml:space="preserve">. </w:t>
      </w:r>
      <w:r w:rsidRPr="00FF3800">
        <w:rPr>
          <w:b/>
          <w:bCs/>
          <w:i/>
          <w:iCs/>
        </w:rPr>
        <w:t>Condamnez Israël</w:t>
      </w:r>
      <w:r>
        <w:t> »</w:t>
      </w:r>
      <w:r w:rsidRPr="00BD313F">
        <w:t>.</w:t>
      </w:r>
    </w:p>
    <w:p w14:paraId="2931495D" w14:textId="62D84C86" w:rsidR="00AB78F8" w:rsidRDefault="00AB78F8" w:rsidP="00BD313F">
      <w:pPr>
        <w:spacing w:after="0" w:line="240" w:lineRule="auto"/>
        <w:jc w:val="both"/>
      </w:pPr>
    </w:p>
    <w:p w14:paraId="1A52B5DC" w14:textId="6AD27420" w:rsidR="00484C5F" w:rsidRDefault="00484C5F" w:rsidP="00484C5F">
      <w:pPr>
        <w:spacing w:after="0" w:line="240" w:lineRule="auto"/>
        <w:jc w:val="both"/>
      </w:pPr>
      <w:r>
        <w:t>De Jean François P</w:t>
      </w:r>
      <w:r w:rsidR="00662930">
        <w:t>.</w:t>
      </w:r>
      <w:r>
        <w:t xml:space="preserve"> (sur la guerre en Ukraine) : </w:t>
      </w:r>
    </w:p>
    <w:p w14:paraId="72176FB1" w14:textId="2F4737B4" w:rsidR="00484C5F" w:rsidRPr="00662930" w:rsidRDefault="00662930" w:rsidP="00484C5F">
      <w:pPr>
        <w:spacing w:after="0" w:line="240" w:lineRule="auto"/>
        <w:jc w:val="both"/>
        <w:rPr>
          <w:i/>
          <w:iCs/>
        </w:rPr>
      </w:pPr>
      <w:r>
        <w:t>« </w:t>
      </w:r>
      <w:r w:rsidR="00484C5F" w:rsidRPr="00662930">
        <w:rPr>
          <w:i/>
          <w:iCs/>
        </w:rPr>
        <w:t>J'ai été formé par le géo</w:t>
      </w:r>
      <w:r>
        <w:rPr>
          <w:i/>
          <w:iCs/>
        </w:rPr>
        <w:t>-</w:t>
      </w:r>
      <w:r w:rsidR="00484C5F" w:rsidRPr="00662930">
        <w:rPr>
          <w:i/>
          <w:iCs/>
        </w:rPr>
        <w:t xml:space="preserve">politologue Yves Lacoste et franchement les trolls sont dans les deux camps. L'Ukraine soutient le massacre des Arméniens, a armé les azéris, avec des bombes au phosphore, contre les Arméniens. Elle soutient Erdogan, un criminel génocidaire des Yézidis, avec ses chiens courants de Daesh, des kurdes, la déportation des Yézidis. On s'en fout ... Les USA refusent de reconnaître le tribunal de guerre international [il veut dire le tribunal pénal international, la CPI] et pour cause. Ils seraient en tête de liste. Évitons les détails. Après un mensonge éhonté des USA devant l'ONU, </w:t>
      </w:r>
      <w:r w:rsidR="00FF3800">
        <w:rPr>
          <w:i/>
          <w:iCs/>
        </w:rPr>
        <w:t>l</w:t>
      </w:r>
      <w:r w:rsidR="00484C5F" w:rsidRPr="00662930">
        <w:rPr>
          <w:i/>
          <w:iCs/>
        </w:rPr>
        <w:t xml:space="preserve">a France a refusé de participer au massacre US en Irak, qui a causé des milliers de morts. 2500 morts à Belgrade, en une nuit, sans aucun mandat de l'ONU et </w:t>
      </w:r>
      <w:r w:rsidR="00484C5F" w:rsidRPr="00FF3800">
        <w:rPr>
          <w:b/>
          <w:bCs/>
          <w:i/>
          <w:iCs/>
        </w:rPr>
        <w:t>avec la fabrication d'un état mafieux, le Kosovo</w:t>
      </w:r>
      <w:r w:rsidR="00484C5F" w:rsidRPr="00662930">
        <w:rPr>
          <w:i/>
          <w:iCs/>
        </w:rPr>
        <w:t xml:space="preserve">, et sa base US. </w:t>
      </w:r>
      <w:r w:rsidR="00484C5F" w:rsidRPr="00FF3800">
        <w:rPr>
          <w:b/>
          <w:bCs/>
          <w:i/>
          <w:iCs/>
        </w:rPr>
        <w:t>Ses camps islamistes multi-meurtriers et ses centres de production de prostituées souvent ukrainiennes droguées, violées et torturées</w:t>
      </w:r>
      <w:r w:rsidR="00484C5F" w:rsidRPr="00662930">
        <w:rPr>
          <w:i/>
          <w:iCs/>
        </w:rPr>
        <w:t xml:space="preserve">. </w:t>
      </w:r>
      <w:r w:rsidR="00484C5F" w:rsidRPr="00FF3800">
        <w:rPr>
          <w:b/>
          <w:bCs/>
          <w:i/>
          <w:iCs/>
        </w:rPr>
        <w:t>Les USA et la Chine ont gagné cette guerre</w:t>
      </w:r>
      <w:r w:rsidR="00484C5F" w:rsidRPr="00662930">
        <w:rPr>
          <w:i/>
          <w:iCs/>
        </w:rPr>
        <w:t>. Les USA en Europe et pour nous faire acheter armes et gaz</w:t>
      </w:r>
      <w:r w:rsidR="00FF3800">
        <w:rPr>
          <w:i/>
          <w:iCs/>
        </w:rPr>
        <w:t xml:space="preserve"> [de schiste américain]</w:t>
      </w:r>
      <w:r w:rsidR="00484C5F" w:rsidRPr="00662930">
        <w:rPr>
          <w:i/>
          <w:iCs/>
        </w:rPr>
        <w:t xml:space="preserve">, sans plan Marshall, </w:t>
      </w:r>
      <w:r w:rsidR="00484C5F" w:rsidRPr="00FF3800">
        <w:rPr>
          <w:b/>
          <w:bCs/>
          <w:i/>
          <w:iCs/>
        </w:rPr>
        <w:t>la Chine à l'international</w:t>
      </w:r>
      <w:r w:rsidR="00484C5F" w:rsidRPr="00662930">
        <w:rPr>
          <w:i/>
          <w:iCs/>
        </w:rPr>
        <w:t xml:space="preserve">. L'inflation en Europe va être terrible. Poutine est une ordure, mais </w:t>
      </w:r>
      <w:r w:rsidR="00484C5F" w:rsidRPr="00FF3800">
        <w:rPr>
          <w:b/>
          <w:bCs/>
          <w:i/>
          <w:iCs/>
        </w:rPr>
        <w:t xml:space="preserve">s'il tombe, vous aurez les rouges bruns staliniens, les plus durs, </w:t>
      </w:r>
      <w:r w:rsidR="00484C5F" w:rsidRPr="00FF3800">
        <w:rPr>
          <w:b/>
          <w:bCs/>
          <w:i/>
          <w:iCs/>
        </w:rPr>
        <w:lastRenderedPageBreak/>
        <w:t>en Russie</w:t>
      </w:r>
      <w:r w:rsidR="00484C5F" w:rsidRPr="00662930">
        <w:rPr>
          <w:i/>
          <w:iCs/>
        </w:rPr>
        <w:t>, à sa place, et il vendra tout ce qu’il veut à la Chine qui a, elle, conservé toute sa liberté commerciale. À ce sujet,</w:t>
      </w:r>
      <w:r w:rsidRPr="00662930">
        <w:rPr>
          <w:i/>
          <w:iCs/>
        </w:rPr>
        <w:t xml:space="preserve"> </w:t>
      </w:r>
      <w:r w:rsidRPr="00FF3800">
        <w:rPr>
          <w:b/>
          <w:bCs/>
          <w:i/>
          <w:iCs/>
        </w:rPr>
        <w:t>concernant</w:t>
      </w:r>
      <w:r w:rsidR="00484C5F" w:rsidRPr="00FF3800">
        <w:rPr>
          <w:b/>
          <w:bCs/>
          <w:i/>
          <w:iCs/>
        </w:rPr>
        <w:t xml:space="preserve"> les islamistes, qui nous décapitent, à domicile</w:t>
      </w:r>
      <w:r w:rsidRPr="00FF3800">
        <w:rPr>
          <w:b/>
          <w:bCs/>
          <w:i/>
          <w:iCs/>
        </w:rPr>
        <w:t>,</w:t>
      </w:r>
      <w:r w:rsidR="00484C5F" w:rsidRPr="00FF3800">
        <w:rPr>
          <w:b/>
          <w:bCs/>
          <w:i/>
          <w:iCs/>
        </w:rPr>
        <w:t xml:space="preserve"> leurs financiers sont autant protégés que les gangs des cités</w:t>
      </w:r>
      <w:r w:rsidR="00484C5F" w:rsidRPr="00662930">
        <w:rPr>
          <w:i/>
          <w:iCs/>
        </w:rPr>
        <w:t>. Il vient de nous être prouvé que l'on peut saisir le</w:t>
      </w:r>
      <w:r w:rsidRPr="00662930">
        <w:rPr>
          <w:i/>
          <w:iCs/>
        </w:rPr>
        <w:t>ur</w:t>
      </w:r>
      <w:r w:rsidR="00484C5F" w:rsidRPr="00662930">
        <w:rPr>
          <w:i/>
          <w:iCs/>
        </w:rPr>
        <w:t>s avoirs</w:t>
      </w:r>
      <w:r w:rsidRPr="00662930">
        <w:rPr>
          <w:i/>
          <w:iCs/>
        </w:rPr>
        <w:t>, tout comme</w:t>
      </w:r>
      <w:r w:rsidR="00484C5F" w:rsidRPr="00662930">
        <w:rPr>
          <w:i/>
          <w:iCs/>
        </w:rPr>
        <w:t xml:space="preserve"> les comptes de russe</w:t>
      </w:r>
      <w:r w:rsidRPr="00662930">
        <w:rPr>
          <w:i/>
          <w:iCs/>
        </w:rPr>
        <w:t>s</w:t>
      </w:r>
      <w:r w:rsidR="00484C5F" w:rsidRPr="00662930">
        <w:rPr>
          <w:i/>
          <w:iCs/>
        </w:rPr>
        <w:t xml:space="preserve">. Donc nous pouvons faire idem avec le </w:t>
      </w:r>
      <w:r w:rsidRPr="00662930">
        <w:rPr>
          <w:i/>
          <w:iCs/>
        </w:rPr>
        <w:t>Qatar</w:t>
      </w:r>
      <w:r w:rsidR="00484C5F" w:rsidRPr="00662930">
        <w:rPr>
          <w:i/>
          <w:iCs/>
        </w:rPr>
        <w:t xml:space="preserve">, les </w:t>
      </w:r>
      <w:r w:rsidRPr="00662930">
        <w:rPr>
          <w:i/>
          <w:iCs/>
        </w:rPr>
        <w:t>S</w:t>
      </w:r>
      <w:r w:rsidR="00484C5F" w:rsidRPr="00662930">
        <w:rPr>
          <w:i/>
          <w:iCs/>
        </w:rPr>
        <w:t xml:space="preserve">aoudiens, les frères musulmans et les </w:t>
      </w:r>
      <w:r w:rsidR="00484C5F" w:rsidRPr="00FF3800">
        <w:rPr>
          <w:b/>
          <w:bCs/>
          <w:i/>
          <w:iCs/>
        </w:rPr>
        <w:t>gangs</w:t>
      </w:r>
      <w:r w:rsidRPr="00662930">
        <w:rPr>
          <w:i/>
          <w:iCs/>
        </w:rPr>
        <w:t xml:space="preserve"> </w:t>
      </w:r>
      <w:r w:rsidR="00484C5F" w:rsidRPr="00662930">
        <w:rPr>
          <w:i/>
          <w:iCs/>
        </w:rPr>
        <w:t>...</w:t>
      </w:r>
    </w:p>
    <w:p w14:paraId="0824D10A" w14:textId="796EB382" w:rsidR="00484C5F" w:rsidRPr="00662930" w:rsidRDefault="00484C5F" w:rsidP="00484C5F">
      <w:pPr>
        <w:spacing w:after="0" w:line="240" w:lineRule="auto"/>
        <w:jc w:val="both"/>
        <w:rPr>
          <w:i/>
          <w:iCs/>
        </w:rPr>
      </w:pPr>
      <w:r w:rsidRPr="00662930">
        <w:rPr>
          <w:i/>
          <w:iCs/>
        </w:rPr>
        <w:t>J'adore et soutien la résistance ukrainienne, le peuple,</w:t>
      </w:r>
      <w:r w:rsidR="00662930" w:rsidRPr="00662930">
        <w:rPr>
          <w:i/>
          <w:iCs/>
        </w:rPr>
        <w:t xml:space="preserve"> mais</w:t>
      </w:r>
      <w:r w:rsidRPr="00662930">
        <w:rPr>
          <w:i/>
          <w:iCs/>
        </w:rPr>
        <w:t xml:space="preserve"> pas </w:t>
      </w:r>
      <w:r w:rsidR="00662930" w:rsidRPr="00FF3800">
        <w:rPr>
          <w:b/>
          <w:bCs/>
          <w:i/>
          <w:iCs/>
        </w:rPr>
        <w:t>son</w:t>
      </w:r>
      <w:r w:rsidRPr="00FF3800">
        <w:rPr>
          <w:b/>
          <w:bCs/>
          <w:i/>
          <w:iCs/>
        </w:rPr>
        <w:t xml:space="preserve"> président</w:t>
      </w:r>
      <w:r w:rsidR="00662930" w:rsidRPr="00FF3800">
        <w:rPr>
          <w:b/>
          <w:bCs/>
          <w:i/>
          <w:iCs/>
        </w:rPr>
        <w:t>, un</w:t>
      </w:r>
      <w:r w:rsidRPr="00FF3800">
        <w:rPr>
          <w:b/>
          <w:bCs/>
          <w:i/>
          <w:iCs/>
        </w:rPr>
        <w:t xml:space="preserve"> ex</w:t>
      </w:r>
      <w:r w:rsidR="00662930" w:rsidRPr="00FF3800">
        <w:rPr>
          <w:b/>
          <w:bCs/>
          <w:i/>
          <w:iCs/>
        </w:rPr>
        <w:t>-</w:t>
      </w:r>
      <w:r w:rsidRPr="00FF3800">
        <w:rPr>
          <w:b/>
          <w:bCs/>
          <w:i/>
          <w:iCs/>
        </w:rPr>
        <w:t>mafieux</w:t>
      </w:r>
      <w:r w:rsidRPr="00662930">
        <w:rPr>
          <w:i/>
          <w:iCs/>
        </w:rPr>
        <w:t>. J'espère que vous adorerez autant que l'on brandisse le drapeau français</w:t>
      </w:r>
      <w:r w:rsidR="00662930" w:rsidRPr="00662930">
        <w:rPr>
          <w:i/>
          <w:iCs/>
        </w:rPr>
        <w:t>,</w:t>
      </w:r>
      <w:r w:rsidRPr="00662930">
        <w:rPr>
          <w:i/>
          <w:iCs/>
        </w:rPr>
        <w:t xml:space="preserve"> que vous adorez, à juste titre</w:t>
      </w:r>
      <w:r w:rsidR="00662930" w:rsidRPr="00662930">
        <w:rPr>
          <w:i/>
          <w:iCs/>
        </w:rPr>
        <w:t>,</w:t>
      </w:r>
      <w:r w:rsidRPr="00662930">
        <w:rPr>
          <w:i/>
          <w:iCs/>
        </w:rPr>
        <w:t xml:space="preserve"> brandir le drapeau ukrainien, que, comme les </w:t>
      </w:r>
      <w:r w:rsidR="00662930" w:rsidRPr="00662930">
        <w:rPr>
          <w:i/>
          <w:iCs/>
        </w:rPr>
        <w:t>Ukrainiens,</w:t>
      </w:r>
      <w:r w:rsidRPr="00662930">
        <w:rPr>
          <w:i/>
          <w:iCs/>
        </w:rPr>
        <w:t xml:space="preserve"> l'on soit souverainistes, nation</w:t>
      </w:r>
      <w:r w:rsidR="00662930" w:rsidRPr="00662930">
        <w:rPr>
          <w:i/>
          <w:iCs/>
        </w:rPr>
        <w:t>al</w:t>
      </w:r>
      <w:r w:rsidRPr="00662930">
        <w:rPr>
          <w:i/>
          <w:iCs/>
        </w:rPr>
        <w:t>istes</w:t>
      </w:r>
      <w:r w:rsidR="00662930" w:rsidRPr="00662930">
        <w:rPr>
          <w:i/>
          <w:iCs/>
        </w:rPr>
        <w:t>,</w:t>
      </w:r>
      <w:r w:rsidRPr="00662930">
        <w:rPr>
          <w:i/>
          <w:iCs/>
        </w:rPr>
        <w:t xml:space="preserve"> sans nous traiter de fachistes. Mon grand</w:t>
      </w:r>
      <w:r w:rsidR="00662930" w:rsidRPr="00662930">
        <w:rPr>
          <w:i/>
          <w:iCs/>
        </w:rPr>
        <w:t>-</w:t>
      </w:r>
      <w:r w:rsidRPr="00662930">
        <w:rPr>
          <w:i/>
          <w:iCs/>
        </w:rPr>
        <w:t xml:space="preserve">père a fait la guerre d'Espagne volontairement et la résistance dans une gauche patriotique, le patriotisme n'était pas un gros mot. Merci à l'Ukraine de vous l'avoir rappelé. </w:t>
      </w:r>
      <w:r w:rsidRPr="00FF3800">
        <w:rPr>
          <w:b/>
          <w:bCs/>
          <w:i/>
          <w:iCs/>
        </w:rPr>
        <w:t xml:space="preserve">Le gaz </w:t>
      </w:r>
      <w:r w:rsidR="00662930" w:rsidRPr="00FF3800">
        <w:rPr>
          <w:b/>
          <w:bCs/>
          <w:i/>
          <w:iCs/>
        </w:rPr>
        <w:t>US</w:t>
      </w:r>
      <w:r w:rsidRPr="00FF3800">
        <w:rPr>
          <w:b/>
          <w:bCs/>
          <w:i/>
          <w:iCs/>
        </w:rPr>
        <w:t xml:space="preserve"> ou celui des esclavagistes islamistes</w:t>
      </w:r>
      <w:r w:rsidR="00662930" w:rsidRPr="00FF3800">
        <w:rPr>
          <w:b/>
          <w:bCs/>
          <w:i/>
          <w:iCs/>
        </w:rPr>
        <w:t>, q</w:t>
      </w:r>
      <w:r w:rsidRPr="00FF3800">
        <w:rPr>
          <w:b/>
          <w:bCs/>
          <w:i/>
          <w:iCs/>
        </w:rPr>
        <w:t>atari</w:t>
      </w:r>
      <w:r w:rsidR="00662930" w:rsidRPr="00FF3800">
        <w:rPr>
          <w:b/>
          <w:bCs/>
          <w:i/>
          <w:iCs/>
        </w:rPr>
        <w:t>s,</w:t>
      </w:r>
      <w:r w:rsidRPr="00FF3800">
        <w:rPr>
          <w:b/>
          <w:bCs/>
          <w:i/>
          <w:iCs/>
        </w:rPr>
        <w:t xml:space="preserve"> ce n'est pas compatible avec l'indépendance européenne</w:t>
      </w:r>
      <w:r w:rsidRPr="00662930">
        <w:rPr>
          <w:i/>
          <w:iCs/>
        </w:rPr>
        <w:t xml:space="preserve">. Ni Poutine, ni l'OTAN, </w:t>
      </w:r>
      <w:r w:rsidR="00662930" w:rsidRPr="00662930">
        <w:rPr>
          <w:i/>
          <w:iCs/>
        </w:rPr>
        <w:t xml:space="preserve">pour </w:t>
      </w:r>
      <w:r w:rsidRPr="00662930">
        <w:rPr>
          <w:i/>
          <w:iCs/>
        </w:rPr>
        <w:t>une Europe puissan</w:t>
      </w:r>
      <w:r w:rsidR="00662930" w:rsidRPr="00662930">
        <w:rPr>
          <w:i/>
          <w:iCs/>
        </w:rPr>
        <w:t>t</w:t>
      </w:r>
      <w:r w:rsidRPr="00662930">
        <w:rPr>
          <w:i/>
          <w:iCs/>
        </w:rPr>
        <w:t xml:space="preserve">e, </w:t>
      </w:r>
      <w:r w:rsidR="00662930" w:rsidRPr="00662930">
        <w:rPr>
          <w:i/>
          <w:iCs/>
        </w:rPr>
        <w:t xml:space="preserve">mais </w:t>
      </w:r>
      <w:r w:rsidRPr="00662930">
        <w:rPr>
          <w:i/>
          <w:iCs/>
        </w:rPr>
        <w:t xml:space="preserve">chaque </w:t>
      </w:r>
      <w:r w:rsidRPr="00BC71DB">
        <w:rPr>
          <w:b/>
          <w:bCs/>
          <w:i/>
          <w:iCs/>
        </w:rPr>
        <w:t>état gardant sa culture et sa souveraineté</w:t>
      </w:r>
      <w:r w:rsidRPr="00662930">
        <w:rPr>
          <w:i/>
          <w:iCs/>
        </w:rPr>
        <w:t>, une alliance sans tutelle ou c'est stop</w:t>
      </w:r>
      <w:r w:rsidR="00662930" w:rsidRPr="00662930">
        <w:rPr>
          <w:i/>
          <w:iCs/>
        </w:rPr>
        <w:t>,</w:t>
      </w:r>
      <w:r w:rsidRPr="00662930">
        <w:rPr>
          <w:i/>
          <w:iCs/>
        </w:rPr>
        <w:t xml:space="preserve"> il ne faut pas rêver.</w:t>
      </w:r>
    </w:p>
    <w:p w14:paraId="07742A4D" w14:textId="61FE9136" w:rsidR="00484C5F" w:rsidRDefault="00484C5F" w:rsidP="00484C5F">
      <w:pPr>
        <w:spacing w:after="0" w:line="240" w:lineRule="auto"/>
        <w:jc w:val="both"/>
      </w:pPr>
      <w:r w:rsidRPr="00662930">
        <w:rPr>
          <w:i/>
          <w:iCs/>
        </w:rPr>
        <w:t>Or l'Occident est multiple</w:t>
      </w:r>
      <w:r w:rsidR="00662930" w:rsidRPr="00662930">
        <w:rPr>
          <w:i/>
          <w:iCs/>
        </w:rPr>
        <w:t>.</w:t>
      </w:r>
      <w:r w:rsidRPr="00662930">
        <w:rPr>
          <w:i/>
          <w:iCs/>
        </w:rPr>
        <w:t xml:space="preserve"> </w:t>
      </w:r>
      <w:r w:rsidR="00662930" w:rsidRPr="00662930">
        <w:rPr>
          <w:i/>
          <w:iCs/>
        </w:rPr>
        <w:t>L</w:t>
      </w:r>
      <w:r w:rsidRPr="00662930">
        <w:rPr>
          <w:i/>
          <w:iCs/>
        </w:rPr>
        <w:t xml:space="preserve">es USA ne sont pas l'Europe. La culture russe appartient à la culture historique de l'Europe. Sa </w:t>
      </w:r>
      <w:proofErr w:type="spellStart"/>
      <w:r w:rsidRPr="00662930">
        <w:rPr>
          <w:i/>
          <w:iCs/>
        </w:rPr>
        <w:t>canc</w:t>
      </w:r>
      <w:r w:rsidR="00662930" w:rsidRPr="00662930">
        <w:rPr>
          <w:i/>
          <w:iCs/>
        </w:rPr>
        <w:t>é</w:t>
      </w:r>
      <w:r w:rsidRPr="00662930">
        <w:rPr>
          <w:i/>
          <w:iCs/>
        </w:rPr>
        <w:t>lisation</w:t>
      </w:r>
      <w:proofErr w:type="spellEnd"/>
      <w:r w:rsidRPr="00662930">
        <w:rPr>
          <w:i/>
          <w:iCs/>
        </w:rPr>
        <w:t xml:space="preserve"> est une amputation. </w:t>
      </w:r>
      <w:r w:rsidRPr="00321B8F">
        <w:rPr>
          <w:b/>
          <w:bCs/>
          <w:i/>
          <w:iCs/>
        </w:rPr>
        <w:t>Le globish</w:t>
      </w:r>
      <w:r w:rsidR="00321B8F" w:rsidRPr="00321B8F">
        <w:rPr>
          <w:rStyle w:val="Appelnotedebasdep"/>
          <w:b/>
          <w:bCs/>
          <w:i/>
          <w:iCs/>
        </w:rPr>
        <w:footnoteReference w:id="49"/>
      </w:r>
      <w:r w:rsidRPr="00321B8F">
        <w:rPr>
          <w:b/>
          <w:bCs/>
          <w:i/>
          <w:iCs/>
        </w:rPr>
        <w:t xml:space="preserve"> tue</w:t>
      </w:r>
      <w:r w:rsidR="00662930">
        <w:t> »</w:t>
      </w:r>
      <w:r>
        <w:t>.</w:t>
      </w:r>
    </w:p>
    <w:p w14:paraId="1EFCA56C" w14:textId="31B1B332" w:rsidR="00AB78F8" w:rsidRDefault="00AB78F8" w:rsidP="00BD313F">
      <w:pPr>
        <w:spacing w:after="0" w:line="240" w:lineRule="auto"/>
        <w:jc w:val="both"/>
      </w:pPr>
    </w:p>
    <w:p w14:paraId="09344A54" w14:textId="1C21790E" w:rsidR="00BC71DB" w:rsidRDefault="00DC7FF5" w:rsidP="00BD313F">
      <w:pPr>
        <w:spacing w:after="0" w:line="240" w:lineRule="auto"/>
        <w:jc w:val="both"/>
      </w:pPr>
      <w:r>
        <w:t>J’ai souligné en gras dans ces textes, tout ce qui est exagération, théories du complot, ignorance fine de l’histoire, manichéisme</w:t>
      </w:r>
      <w:r w:rsidR="00074781">
        <w:t xml:space="preserve"> (en histoire)</w:t>
      </w:r>
      <w:r>
        <w:t>.</w:t>
      </w:r>
    </w:p>
    <w:p w14:paraId="5401A681" w14:textId="1BCA27A7" w:rsidR="00E357F4" w:rsidRDefault="00E357F4" w:rsidP="00BD313F">
      <w:pPr>
        <w:spacing w:after="0" w:line="240" w:lineRule="auto"/>
        <w:jc w:val="both"/>
      </w:pPr>
    </w:p>
    <w:p w14:paraId="355FF16F" w14:textId="42BF49CC" w:rsidR="00897DD5" w:rsidRPr="00897DD5" w:rsidRDefault="00897DD5" w:rsidP="00BD313F">
      <w:pPr>
        <w:spacing w:after="0" w:line="240" w:lineRule="auto"/>
        <w:jc w:val="both"/>
        <w:rPr>
          <w:color w:val="FF0000"/>
        </w:rPr>
      </w:pPr>
      <w:r>
        <w:rPr>
          <w:color w:val="FF0000"/>
        </w:rPr>
        <w:t>A compléter.</w:t>
      </w:r>
    </w:p>
    <w:p w14:paraId="457A008F" w14:textId="0B1834DE" w:rsidR="00E357F4" w:rsidRDefault="00E357F4" w:rsidP="00E357F4">
      <w:pPr>
        <w:pStyle w:val="Titre1"/>
      </w:pPr>
      <w:bookmarkStart w:id="24" w:name="_Toc104273721"/>
      <w:r>
        <w:t>Exemples de désinformations russes</w:t>
      </w:r>
      <w:bookmarkEnd w:id="24"/>
    </w:p>
    <w:p w14:paraId="09BC54A6" w14:textId="3AB0DF59" w:rsidR="00DC7FF5" w:rsidRDefault="00DC7FF5" w:rsidP="00BD313F">
      <w:pPr>
        <w:spacing w:after="0" w:line="240" w:lineRule="auto"/>
        <w:jc w:val="both"/>
      </w:pPr>
    </w:p>
    <w:p w14:paraId="2E7523BD" w14:textId="69AD57AD" w:rsidR="00E357F4" w:rsidRDefault="00E357F4" w:rsidP="00BD313F">
      <w:pPr>
        <w:spacing w:after="0" w:line="240" w:lineRule="auto"/>
        <w:jc w:val="both"/>
        <w:rPr>
          <w:rFonts w:ascii="Calibri" w:eastAsia="Times New Roman" w:hAnsi="Calibri" w:cs="Calibri"/>
          <w:color w:val="000000"/>
        </w:rPr>
      </w:pPr>
      <w:r w:rsidRPr="00E357F4">
        <w:rPr>
          <w:rStyle w:val="lev"/>
          <w:rFonts w:ascii="Calibri" w:eastAsia="Times New Roman" w:hAnsi="Calibri" w:cs="Calibri"/>
          <w:color w:val="000000"/>
        </w:rPr>
        <w:t>WAGNER.</w:t>
      </w:r>
      <w:r w:rsidRPr="00E357F4">
        <w:rPr>
          <w:rFonts w:ascii="Calibri" w:eastAsia="Times New Roman" w:hAnsi="Calibri" w:cs="Calibri"/>
          <w:color w:val="000000"/>
        </w:rPr>
        <w:t xml:space="preserve"> Interrogé par le média </w:t>
      </w:r>
      <w:proofErr w:type="spellStart"/>
      <w:r w:rsidRPr="00E357F4">
        <w:rPr>
          <w:rStyle w:val="Accentuation"/>
          <w:rFonts w:ascii="Calibri" w:eastAsia="Times New Roman" w:hAnsi="Calibri" w:cs="Calibri"/>
          <w:color w:val="000000"/>
        </w:rPr>
        <w:t>Neo</w:t>
      </w:r>
      <w:proofErr w:type="spellEnd"/>
      <w:r w:rsidRPr="00E357F4">
        <w:rPr>
          <w:rFonts w:ascii="Calibri" w:eastAsia="Times New Roman" w:hAnsi="Calibri" w:cs="Calibri"/>
          <w:color w:val="000000"/>
        </w:rPr>
        <w:t xml:space="preserve">, le colonel Pascal </w:t>
      </w:r>
      <w:proofErr w:type="spellStart"/>
      <w:r w:rsidRPr="00E357F4">
        <w:rPr>
          <w:rFonts w:ascii="Calibri" w:eastAsia="Times New Roman" w:hAnsi="Calibri" w:cs="Calibri"/>
          <w:color w:val="000000"/>
        </w:rPr>
        <w:t>Ianni</w:t>
      </w:r>
      <w:proofErr w:type="spellEnd"/>
      <w:r w:rsidRPr="00E357F4">
        <w:rPr>
          <w:rFonts w:ascii="Calibri" w:eastAsia="Times New Roman" w:hAnsi="Calibri" w:cs="Calibri"/>
          <w:color w:val="000000"/>
        </w:rPr>
        <w:t xml:space="preserve">, porte-parole du chef d’État-major français, est revenu sur la mise en échec de la tentative de manipulation du groupe russe Wagner pour incriminer l’armée française de supposées exactions commises au Mali. Une mise au point passionnante sur cette attaque informationnelle qui vise à déstabiliser la France et à intensifier l’influence de la Russie dans la région (source : </w:t>
      </w:r>
      <w:hyperlink r:id="rId13" w:tgtFrame="_blank" w:history="1">
        <w:proofErr w:type="spellStart"/>
        <w:r w:rsidRPr="00E357F4">
          <w:rPr>
            <w:rStyle w:val="Accentuation"/>
            <w:rFonts w:ascii="Calibri" w:eastAsia="Times New Roman" w:hAnsi="Calibri" w:cs="Calibri"/>
            <w:color w:val="A0460A"/>
            <w:u w:val="single"/>
          </w:rPr>
          <w:t>Neo</w:t>
        </w:r>
        <w:proofErr w:type="spellEnd"/>
        <w:r w:rsidRPr="00E357F4">
          <w:rPr>
            <w:rStyle w:val="Lienhypertexte"/>
            <w:rFonts w:ascii="Calibri" w:eastAsia="Times New Roman" w:hAnsi="Calibri" w:cs="Calibri"/>
            <w:color w:val="A0460A"/>
          </w:rPr>
          <w:t>/Twitter</w:t>
        </w:r>
      </w:hyperlink>
      <w:r w:rsidRPr="00E357F4">
        <w:rPr>
          <w:rFonts w:ascii="Calibri" w:eastAsia="Times New Roman" w:hAnsi="Calibri" w:cs="Calibri"/>
          <w:color w:val="000000"/>
        </w:rPr>
        <w:t>, 16 mai 2022</w:t>
      </w:r>
      <w:r w:rsidR="007506FC">
        <w:rPr>
          <w:rStyle w:val="Appelnotedebasdep"/>
          <w:rFonts w:ascii="Calibri" w:eastAsia="Times New Roman" w:hAnsi="Calibri" w:cs="Calibri"/>
          <w:color w:val="000000"/>
        </w:rPr>
        <w:footnoteReference w:id="50"/>
      </w:r>
      <w:r w:rsidRPr="00E357F4">
        <w:rPr>
          <w:rFonts w:ascii="Calibri" w:eastAsia="Times New Roman" w:hAnsi="Calibri" w:cs="Calibri"/>
          <w:color w:val="000000"/>
        </w:rPr>
        <w:t>).</w:t>
      </w:r>
    </w:p>
    <w:p w14:paraId="2E2D0940" w14:textId="03268D31" w:rsidR="007506FC" w:rsidRDefault="007506FC" w:rsidP="00BD313F">
      <w:pPr>
        <w:spacing w:after="0" w:line="240" w:lineRule="auto"/>
        <w:jc w:val="both"/>
        <w:rPr>
          <w:rFonts w:ascii="Calibri" w:hAnsi="Calibri" w:cs="Calibri"/>
        </w:rPr>
      </w:pPr>
    </w:p>
    <w:p w14:paraId="68C3A6FA" w14:textId="532D7D80" w:rsidR="007506FC" w:rsidRPr="007506FC" w:rsidRDefault="007506FC" w:rsidP="007506FC">
      <w:pPr>
        <w:spacing w:after="0" w:line="240" w:lineRule="auto"/>
        <w:jc w:val="both"/>
        <w:rPr>
          <w:rFonts w:ascii="Calibri" w:hAnsi="Calibri" w:cs="Calibri"/>
        </w:rPr>
      </w:pPr>
      <w:r w:rsidRPr="007506FC">
        <w:rPr>
          <w:rFonts w:ascii="Calibri" w:hAnsi="Calibri" w:cs="Calibri"/>
        </w:rPr>
        <w:t xml:space="preserve">Sources : a) </w:t>
      </w:r>
      <w:r w:rsidR="00B92FB1">
        <w:rPr>
          <w:rFonts w:ascii="Calibri" w:hAnsi="Calibri" w:cs="Calibri"/>
        </w:rPr>
        <w:t>T</w:t>
      </w:r>
      <w:r w:rsidR="00B92FB1" w:rsidRPr="00B92FB1">
        <w:rPr>
          <w:rFonts w:ascii="Calibri" w:hAnsi="Calibri" w:cs="Calibri"/>
        </w:rPr>
        <w:t xml:space="preserve">out comprendre - charnier au mali: pourquoi l'armée française accuse les mercenaires de </w:t>
      </w:r>
      <w:r w:rsidR="00B92FB1">
        <w:rPr>
          <w:rFonts w:ascii="Calibri" w:hAnsi="Calibri" w:cs="Calibri"/>
        </w:rPr>
        <w:t>W</w:t>
      </w:r>
      <w:r w:rsidR="00B92FB1" w:rsidRPr="00B92FB1">
        <w:rPr>
          <w:rFonts w:ascii="Calibri" w:hAnsi="Calibri" w:cs="Calibri"/>
        </w:rPr>
        <w:t>agner,</w:t>
      </w:r>
      <w:r w:rsidRPr="007506FC">
        <w:rPr>
          <w:rFonts w:ascii="Calibri" w:hAnsi="Calibri" w:cs="Calibri"/>
        </w:rPr>
        <w:t xml:space="preserve"> Salomé Vincendon avec AFP, 23/04/2022, </w:t>
      </w:r>
      <w:hyperlink r:id="rId14" w:history="1">
        <w:r w:rsidRPr="00DB3BBA">
          <w:rPr>
            <w:rStyle w:val="Lienhypertexte"/>
            <w:rFonts w:ascii="Calibri" w:hAnsi="Calibri" w:cs="Calibri"/>
          </w:rPr>
          <w:t>https://www.bfmtv.com/international/afrique/mali/tout-comprendre-charnier-au-mali-pourquoi-l-armee-francaise-accuse-les-mercenaires-de-wagner_AD-202204230145.html</w:t>
        </w:r>
      </w:hyperlink>
      <w:r>
        <w:rPr>
          <w:rFonts w:ascii="Calibri" w:hAnsi="Calibri" w:cs="Calibri"/>
        </w:rPr>
        <w:t xml:space="preserve"> </w:t>
      </w:r>
    </w:p>
    <w:p w14:paraId="34E9C59F" w14:textId="77777777" w:rsidR="007506FC" w:rsidRPr="007506FC" w:rsidRDefault="007506FC" w:rsidP="007506FC">
      <w:pPr>
        <w:spacing w:after="0" w:line="240" w:lineRule="auto"/>
        <w:jc w:val="both"/>
        <w:rPr>
          <w:rFonts w:ascii="Calibri" w:hAnsi="Calibri" w:cs="Calibri"/>
        </w:rPr>
      </w:pPr>
      <w:r w:rsidRPr="007506FC">
        <w:rPr>
          <w:rFonts w:ascii="Calibri" w:hAnsi="Calibri" w:cs="Calibri"/>
        </w:rPr>
        <w:t>Des corps recouverts de sable ont été découverts à proximité d'une base militaire au Mali, tout juste quittée par l'armée française. Paris dénonce une manipulation des mercenaires russes du groupe Wagner, avec une vidéo pour appuyer ses dires.</w:t>
      </w:r>
    </w:p>
    <w:p w14:paraId="074F47D2" w14:textId="6F84515A" w:rsidR="007506FC" w:rsidRPr="007506FC" w:rsidRDefault="007506FC" w:rsidP="007506FC">
      <w:pPr>
        <w:spacing w:after="0" w:line="240" w:lineRule="auto"/>
        <w:jc w:val="both"/>
        <w:rPr>
          <w:rFonts w:ascii="Calibri" w:hAnsi="Calibri" w:cs="Calibri"/>
        </w:rPr>
      </w:pPr>
      <w:r w:rsidRPr="007506FC">
        <w:rPr>
          <w:rFonts w:ascii="Calibri" w:hAnsi="Calibri" w:cs="Calibri"/>
        </w:rPr>
        <w:t xml:space="preserve">b) </w:t>
      </w:r>
      <w:r w:rsidRPr="007506FC">
        <w:rPr>
          <w:rFonts w:ascii="Calibri" w:hAnsi="Calibri" w:cs="Calibri"/>
          <w:i/>
          <w:iCs/>
        </w:rPr>
        <w:t>Charnier au Mali : une manipulation russe dévoilée par l’armée française</w:t>
      </w:r>
      <w:r w:rsidRPr="007506FC">
        <w:rPr>
          <w:rFonts w:ascii="Calibri" w:hAnsi="Calibri" w:cs="Calibri"/>
        </w:rPr>
        <w:t xml:space="preserve">, Laurent Larcher, 22/04/2022, </w:t>
      </w:r>
      <w:hyperlink r:id="rId15" w:history="1">
        <w:r w:rsidRPr="00DB3BBA">
          <w:rPr>
            <w:rStyle w:val="Lienhypertexte"/>
            <w:rFonts w:ascii="Calibri" w:hAnsi="Calibri" w:cs="Calibri"/>
          </w:rPr>
          <w:t>https://www.la-croix.com/Monde/Charnier-Mali-manipulation-russe-devoilee-larmee-francaise-2022-04-22-1201211691</w:t>
        </w:r>
      </w:hyperlink>
      <w:r>
        <w:rPr>
          <w:rFonts w:ascii="Calibri" w:hAnsi="Calibri" w:cs="Calibri"/>
        </w:rPr>
        <w:t xml:space="preserve"> </w:t>
      </w:r>
    </w:p>
    <w:p w14:paraId="79035608" w14:textId="5D1B1441" w:rsidR="007506FC" w:rsidRPr="00E357F4" w:rsidRDefault="007506FC" w:rsidP="007506FC">
      <w:pPr>
        <w:spacing w:after="0" w:line="240" w:lineRule="auto"/>
        <w:jc w:val="both"/>
        <w:rPr>
          <w:rFonts w:ascii="Calibri" w:hAnsi="Calibri" w:cs="Calibri"/>
        </w:rPr>
      </w:pPr>
      <w:r w:rsidRPr="007506FC">
        <w:rPr>
          <w:rFonts w:ascii="Calibri" w:hAnsi="Calibri" w:cs="Calibri"/>
        </w:rPr>
        <w:t>Analyse</w:t>
      </w:r>
      <w:r>
        <w:rPr>
          <w:rFonts w:ascii="Calibri" w:hAnsi="Calibri" w:cs="Calibri"/>
        </w:rPr>
        <w:t> :</w:t>
      </w:r>
      <w:r w:rsidRPr="007506FC">
        <w:rPr>
          <w:rFonts w:ascii="Calibri" w:hAnsi="Calibri" w:cs="Calibri"/>
        </w:rPr>
        <w:t xml:space="preserve"> Un drone français a surpris des soldats russes en train d’enterrer une dizaine de cadavres dans le désert malien. Sur les réseaux sociaux, un faux compte a attribué ces morts à l’armée française. La guerre informelle entre Moscou et Paris est de plus en plus violente en Afrique.</w:t>
      </w:r>
    </w:p>
    <w:p w14:paraId="644EDECE" w14:textId="687AF1FA" w:rsidR="00DC7FF5" w:rsidRPr="00E357F4" w:rsidRDefault="00DC7FF5" w:rsidP="00BD313F">
      <w:pPr>
        <w:spacing w:after="0" w:line="240" w:lineRule="auto"/>
        <w:jc w:val="both"/>
        <w:rPr>
          <w:rFonts w:ascii="Calibri" w:hAnsi="Calibri" w:cs="Calibri"/>
        </w:rPr>
      </w:pPr>
    </w:p>
    <w:p w14:paraId="4FA1EB85" w14:textId="6343779D" w:rsidR="00E357F4" w:rsidRDefault="00E357F4" w:rsidP="00BD313F">
      <w:pPr>
        <w:spacing w:after="0" w:line="240" w:lineRule="auto"/>
        <w:jc w:val="both"/>
        <w:rPr>
          <w:rFonts w:ascii="Calibri" w:eastAsia="Times New Roman" w:hAnsi="Calibri" w:cs="Calibri"/>
          <w:color w:val="000000"/>
        </w:rPr>
      </w:pPr>
      <w:r w:rsidRPr="00E357F4">
        <w:rPr>
          <w:rStyle w:val="lev"/>
          <w:rFonts w:ascii="Calibri" w:eastAsia="Times New Roman" w:hAnsi="Calibri" w:cs="Calibri"/>
          <w:color w:val="000000"/>
        </w:rPr>
        <w:t>LOGIQUES DE DÉSINFORMATION.</w:t>
      </w:r>
      <w:r w:rsidRPr="00E357F4">
        <w:rPr>
          <w:rFonts w:ascii="Calibri" w:eastAsia="Times New Roman" w:hAnsi="Calibri" w:cs="Calibri"/>
          <w:color w:val="000000"/>
        </w:rPr>
        <w:t xml:space="preserve"> L’analyse de canaux publics de la messagerie cryptée </w:t>
      </w:r>
      <w:proofErr w:type="spellStart"/>
      <w:r w:rsidRPr="00E357F4">
        <w:rPr>
          <w:rFonts w:ascii="Calibri" w:eastAsia="Times New Roman" w:hAnsi="Calibri" w:cs="Calibri"/>
          <w:color w:val="000000"/>
        </w:rPr>
        <w:t>Telegram</w:t>
      </w:r>
      <w:proofErr w:type="spellEnd"/>
      <w:r w:rsidRPr="00E357F4">
        <w:rPr>
          <w:rFonts w:ascii="Calibri" w:eastAsia="Times New Roman" w:hAnsi="Calibri" w:cs="Calibri"/>
          <w:color w:val="000000"/>
        </w:rPr>
        <w:t xml:space="preserve"> a mis en évidence la porosité entre la désinformation liée à la pandémie de Covid-19 et la propagande de guerre pro-russe. Une nouvelle étude s’inscrit dans la continuité de l’analyse d’un phénomène également mis en évidence côté francophone, que ce soit en France ou en Belgique. Cette enquête menée par l’Université publique de Bruxelles et </w:t>
      </w:r>
      <w:r w:rsidRPr="00E357F4">
        <w:rPr>
          <w:rFonts w:ascii="Calibri" w:eastAsia="Times New Roman" w:hAnsi="Calibri" w:cs="Calibri"/>
          <w:color w:val="000000"/>
        </w:rPr>
        <w:lastRenderedPageBreak/>
        <w:t xml:space="preserve">le </w:t>
      </w:r>
      <w:proofErr w:type="spellStart"/>
      <w:r w:rsidRPr="00E357F4">
        <w:rPr>
          <w:rFonts w:ascii="Calibri" w:eastAsia="Times New Roman" w:hAnsi="Calibri" w:cs="Calibri"/>
          <w:color w:val="000000"/>
        </w:rPr>
        <w:t>DisinfoLab</w:t>
      </w:r>
      <w:proofErr w:type="spellEnd"/>
      <w:r w:rsidRPr="00E357F4">
        <w:rPr>
          <w:rFonts w:ascii="Calibri" w:eastAsia="Times New Roman" w:hAnsi="Calibri" w:cs="Calibri"/>
          <w:color w:val="000000"/>
        </w:rPr>
        <w:t xml:space="preserve"> met également en lumière la façon dont ce phénomène s’inscrit dans une tendance plus globale de convergence des récits sur ces deux sujets (source : </w:t>
      </w:r>
      <w:hyperlink r:id="rId16" w:tgtFrame="_blank" w:history="1">
        <w:r w:rsidRPr="00E357F4">
          <w:rPr>
            <w:rStyle w:val="Lienhypertexte"/>
            <w:rFonts w:ascii="Calibri" w:eastAsia="Times New Roman" w:hAnsi="Calibri" w:cs="Calibri"/>
            <w:i/>
            <w:iCs/>
            <w:color w:val="A0460A"/>
          </w:rPr>
          <w:t>RTBF</w:t>
        </w:r>
      </w:hyperlink>
      <w:r w:rsidRPr="00E357F4">
        <w:rPr>
          <w:rFonts w:ascii="Calibri" w:eastAsia="Times New Roman" w:hAnsi="Calibri" w:cs="Calibri"/>
          <w:color w:val="000000"/>
        </w:rPr>
        <w:t>, 13 mai 2022).</w:t>
      </w:r>
    </w:p>
    <w:p w14:paraId="2E50AF48" w14:textId="6861308D" w:rsidR="0015485D" w:rsidRDefault="0015485D" w:rsidP="00BD313F">
      <w:pPr>
        <w:spacing w:after="0" w:line="240" w:lineRule="auto"/>
        <w:jc w:val="both"/>
        <w:rPr>
          <w:rFonts w:ascii="Calibri" w:eastAsia="Times New Roman" w:hAnsi="Calibri" w:cs="Calibri"/>
          <w:color w:val="000000"/>
        </w:rPr>
      </w:pPr>
    </w:p>
    <w:p w14:paraId="7390716E" w14:textId="3D29C5E7" w:rsidR="0015485D" w:rsidRPr="00E357F4" w:rsidRDefault="0015485D" w:rsidP="00BD313F">
      <w:pPr>
        <w:spacing w:after="0" w:line="240" w:lineRule="auto"/>
        <w:jc w:val="both"/>
        <w:rPr>
          <w:rFonts w:ascii="Calibri" w:hAnsi="Calibri" w:cs="Calibri"/>
        </w:rPr>
      </w:pPr>
      <w:r>
        <w:rPr>
          <w:rFonts w:ascii="Calibri" w:eastAsia="Times New Roman" w:hAnsi="Calibri" w:cs="Calibri"/>
          <w:color w:val="000000"/>
        </w:rPr>
        <w:t xml:space="preserve">Source : </w:t>
      </w:r>
      <w:r w:rsidRPr="0015485D">
        <w:rPr>
          <w:rFonts w:ascii="Calibri" w:eastAsia="Times New Roman" w:hAnsi="Calibri" w:cs="Calibri"/>
          <w:i/>
          <w:iCs/>
          <w:color w:val="000000"/>
        </w:rPr>
        <w:t>Une nouvelle étude met en évidence des convergences entre propagande russe et désinformation autour du coronavirus</w:t>
      </w:r>
      <w:r w:rsidRPr="0015485D">
        <w:rPr>
          <w:rFonts w:ascii="Calibri" w:eastAsia="Times New Roman" w:hAnsi="Calibri" w:cs="Calibri"/>
          <w:color w:val="000000"/>
        </w:rPr>
        <w:t xml:space="preserve">, Grégoire </w:t>
      </w:r>
      <w:proofErr w:type="spellStart"/>
      <w:r w:rsidRPr="0015485D">
        <w:rPr>
          <w:rFonts w:ascii="Calibri" w:eastAsia="Times New Roman" w:hAnsi="Calibri" w:cs="Calibri"/>
          <w:color w:val="000000"/>
        </w:rPr>
        <w:t>Ryckmans</w:t>
      </w:r>
      <w:proofErr w:type="spellEnd"/>
      <w:r w:rsidRPr="0015485D">
        <w:rPr>
          <w:rFonts w:ascii="Calibri" w:eastAsia="Times New Roman" w:hAnsi="Calibri" w:cs="Calibri"/>
          <w:color w:val="000000"/>
        </w:rPr>
        <w:t xml:space="preserve">, 13 mai 2022, </w:t>
      </w:r>
      <w:hyperlink r:id="rId17" w:history="1">
        <w:r w:rsidRPr="00DB3BBA">
          <w:rPr>
            <w:rStyle w:val="Lienhypertexte"/>
            <w:rFonts w:ascii="Calibri" w:eastAsia="Times New Roman" w:hAnsi="Calibri" w:cs="Calibri"/>
          </w:rPr>
          <w:t>https://www.rtbf.be/article/une-nouvelle-etude-met-en-evidence-des-convergences-entre-propagande-russe-et-desinformation-autour-du-coronavirus-10987916</w:t>
        </w:r>
      </w:hyperlink>
      <w:r>
        <w:rPr>
          <w:rFonts w:ascii="Calibri" w:eastAsia="Times New Roman" w:hAnsi="Calibri" w:cs="Calibri"/>
          <w:color w:val="000000"/>
        </w:rPr>
        <w:t xml:space="preserve"> </w:t>
      </w:r>
    </w:p>
    <w:p w14:paraId="3C37F78B" w14:textId="74B6B22F" w:rsidR="001C7DE3" w:rsidRDefault="001C7DE3" w:rsidP="001C7DE3">
      <w:pPr>
        <w:spacing w:after="0" w:line="240" w:lineRule="auto"/>
      </w:pPr>
    </w:p>
    <w:p w14:paraId="1FDEBAD3" w14:textId="6019260E" w:rsidR="0012705A" w:rsidRDefault="0012705A" w:rsidP="0012705A">
      <w:pPr>
        <w:pStyle w:val="Titre1"/>
      </w:pPr>
      <w:bookmarkStart w:id="25" w:name="_Toc104273722"/>
      <w:r>
        <w:t>Les vraies et fausses solutions pour l’Afrique</w:t>
      </w:r>
      <w:bookmarkEnd w:id="25"/>
    </w:p>
    <w:p w14:paraId="4ADCC866" w14:textId="5F56CDF8" w:rsidR="0012705A" w:rsidRDefault="0012705A" w:rsidP="001C7DE3">
      <w:pPr>
        <w:spacing w:after="0" w:line="240" w:lineRule="auto"/>
      </w:pPr>
    </w:p>
    <w:p w14:paraId="20288C98" w14:textId="65D4832C" w:rsidR="0058693C" w:rsidRDefault="00CE7517" w:rsidP="00CE7517">
      <w:pPr>
        <w:spacing w:after="0" w:line="240" w:lineRule="auto"/>
        <w:jc w:val="both"/>
      </w:pPr>
      <w:r>
        <w:t>En Afrique, il y a l’entretien, chez les panafricains et les islamistes, d’un profond ressentiment (souvent mêlé de théories du complot</w:t>
      </w:r>
      <w:r w:rsidR="00F306CF">
        <w:t xml:space="preserve"> sur le franc CFA, la Françafrique …</w:t>
      </w:r>
      <w:r>
        <w:t>) contre les anciens colonisateurs, accusés d’avoir contribué au sous-développement des pays africains, même</w:t>
      </w:r>
      <w:r w:rsidR="00F306CF">
        <w:t xml:space="preserve"> après 60 ans après l’indépendance et alors que, sous Macron, la </w:t>
      </w:r>
      <w:r w:rsidR="00F306CF">
        <w:t>Françafrique</w:t>
      </w:r>
      <w:r w:rsidR="00F306CF">
        <w:t xml:space="preserve"> n’existe plus et que le </w:t>
      </w:r>
      <w:r w:rsidR="00F306CF">
        <w:t>franc CFA</w:t>
      </w:r>
      <w:r w:rsidR="00F306CF">
        <w:t xml:space="preserve"> est géré par la banque centrale européenne.</w:t>
      </w:r>
    </w:p>
    <w:p w14:paraId="309A0541" w14:textId="77777777" w:rsidR="00F306CF" w:rsidRDefault="00F306CF" w:rsidP="00CE7517">
      <w:pPr>
        <w:spacing w:after="0" w:line="240" w:lineRule="auto"/>
        <w:jc w:val="both"/>
      </w:pPr>
    </w:p>
    <w:p w14:paraId="24B9132A" w14:textId="44AFB1E1" w:rsidR="00F306CF" w:rsidRDefault="00F306CF" w:rsidP="00CE7517">
      <w:pPr>
        <w:spacing w:after="0" w:line="240" w:lineRule="auto"/>
        <w:jc w:val="both"/>
      </w:pPr>
      <w:r>
        <w:t xml:space="preserve">Ce discours victimaire, la recherche perpétuelle de boucs émissaires (comme en Algérie …) contribue à faire en sorte à ces que ces pays et leurs politiciens (par démagogie) ne recherchent à se remettre en cause et à travailler, à </w:t>
      </w:r>
      <w:proofErr w:type="gramStart"/>
      <w:r>
        <w:t>faire</w:t>
      </w:r>
      <w:proofErr w:type="gramEnd"/>
      <w:r>
        <w:t xml:space="preserve"> des efforts, à se retrousser les manches, à lutter contre la corruption et le goût de l’argent facile (acquis malhonnêtement). Tant qu’ils sont enfermés dans cette vision toxique, ces pays auront du mal à décoller.</w:t>
      </w:r>
    </w:p>
    <w:p w14:paraId="2347CED8" w14:textId="14D70099" w:rsidR="00672C96" w:rsidRDefault="00672C96" w:rsidP="00CE7517">
      <w:pPr>
        <w:spacing w:after="0" w:line="240" w:lineRule="auto"/>
        <w:jc w:val="both"/>
      </w:pPr>
    </w:p>
    <w:p w14:paraId="173EB60A" w14:textId="4D82D3C2" w:rsidR="00672C96" w:rsidRDefault="00672C96" w:rsidP="00CE7517">
      <w:pPr>
        <w:spacing w:after="0" w:line="240" w:lineRule="auto"/>
        <w:jc w:val="both"/>
      </w:pPr>
      <w:r>
        <w:t>La désinformation russe, à l’aide de la diffusion de théories du complot (contre les USA, l’OTAN, les anciens colonisateurs dont la France), en Afrique, pour susciter la haine des Africains contre l’Occident et la France (pour y éliminer leur présence et la remplacer par celle de la Russie), n’aide pas à résoudre cet état de fait.</w:t>
      </w:r>
    </w:p>
    <w:p w14:paraId="62A88AAC" w14:textId="77777777" w:rsidR="0058693C" w:rsidRDefault="0058693C" w:rsidP="001C7DE3">
      <w:pPr>
        <w:spacing w:after="0" w:line="240" w:lineRule="auto"/>
      </w:pPr>
    </w:p>
    <w:p w14:paraId="2C1D93C4" w14:textId="4CA82F16" w:rsidR="00800BD0" w:rsidRDefault="00F306CF" w:rsidP="00800BD0">
      <w:pPr>
        <w:spacing w:after="0" w:line="240" w:lineRule="auto"/>
        <w:jc w:val="both"/>
      </w:pPr>
      <w:r>
        <w:t>Sinon côté occidental, l</w:t>
      </w:r>
      <w:r w:rsidR="00800BD0">
        <w:t xml:space="preserve">'erreur est de croire que </w:t>
      </w:r>
      <w:r w:rsidR="00800BD0">
        <w:t>l</w:t>
      </w:r>
      <w:r w:rsidR="00800BD0">
        <w:t>es populations</w:t>
      </w:r>
      <w:r w:rsidR="00800BD0">
        <w:t>, en Afrique,</w:t>
      </w:r>
      <w:r w:rsidR="00800BD0">
        <w:t xml:space="preserve"> raisonnent comme les citoyens des démocraties libérales, où la corruption</w:t>
      </w:r>
      <w:r w:rsidR="00800BD0">
        <w:t xml:space="preserve"> y</w:t>
      </w:r>
      <w:r w:rsidR="00800BD0">
        <w:t xml:space="preserve"> est limitée (voir le classement des pays dit "occidentaux", sur l'indice de perception de la corruption de l'ONG </w:t>
      </w:r>
      <w:proofErr w:type="spellStart"/>
      <w:r w:rsidR="00800BD0">
        <w:t>Transparency</w:t>
      </w:r>
      <w:proofErr w:type="spellEnd"/>
      <w:r w:rsidR="00800BD0">
        <w:t xml:space="preserve"> International</w:t>
      </w:r>
      <w:r w:rsidR="00800BD0">
        <w:rPr>
          <w:rStyle w:val="Appelnotedebasdep"/>
        </w:rPr>
        <w:footnoteReference w:id="51"/>
      </w:r>
      <w:r w:rsidR="00800BD0">
        <w:t xml:space="preserve">). </w:t>
      </w:r>
      <w:r w:rsidR="00E13A77">
        <w:t>Et que l’on peut y « imposer » un état de droit.</w:t>
      </w:r>
    </w:p>
    <w:p w14:paraId="05BA95DB" w14:textId="77777777" w:rsidR="00800BD0" w:rsidRDefault="00800BD0" w:rsidP="00800BD0">
      <w:pPr>
        <w:spacing w:after="0" w:line="240" w:lineRule="auto"/>
        <w:jc w:val="both"/>
      </w:pPr>
    </w:p>
    <w:p w14:paraId="6213A941" w14:textId="6BE7CD4A" w:rsidR="00800BD0" w:rsidRDefault="00800BD0" w:rsidP="00800BD0">
      <w:pPr>
        <w:spacing w:after="0" w:line="240" w:lineRule="auto"/>
        <w:jc w:val="both"/>
      </w:pPr>
      <w:r w:rsidRPr="00800BD0">
        <w:rPr>
          <w:u w:val="single"/>
        </w:rPr>
        <w:t>Note</w:t>
      </w:r>
      <w:r>
        <w:t> : Selon l’auteur, t</w:t>
      </w:r>
      <w:r>
        <w:t>ant que les USA et les Occidentaux soutiendront des gouvernements hyper</w:t>
      </w:r>
      <w:r>
        <w:t>-</w:t>
      </w:r>
      <w:r>
        <w:t xml:space="preserve">corrompus (celui d'Hamid </w:t>
      </w:r>
      <w:proofErr w:type="spellStart"/>
      <w:r>
        <w:t>Karza</w:t>
      </w:r>
      <w:r>
        <w:t>ï</w:t>
      </w:r>
      <w:proofErr w:type="spellEnd"/>
      <w:r>
        <w:t xml:space="preserve"> etc. en Afghanistan, les différents gouvernements corrompus du Sud-Vietnam, ...), que ces gouvernements et la population ne seront pas convaincu de l'importance de l'état de droit pour le bonheur, la prospérité de leur pays, cela ne marchera jamais.</w:t>
      </w:r>
    </w:p>
    <w:p w14:paraId="55BADCF1" w14:textId="77777777" w:rsidR="00800BD0" w:rsidRDefault="00800BD0" w:rsidP="00800BD0">
      <w:pPr>
        <w:spacing w:after="0" w:line="240" w:lineRule="auto"/>
        <w:jc w:val="both"/>
      </w:pPr>
    </w:p>
    <w:p w14:paraId="27511362" w14:textId="754CDC95" w:rsidR="00800BD0" w:rsidRDefault="00800BD0" w:rsidP="00800BD0">
      <w:pPr>
        <w:spacing w:after="0" w:line="240" w:lineRule="auto"/>
        <w:jc w:val="both"/>
      </w:pPr>
      <w:r>
        <w:t>L’auteur a vécu</w:t>
      </w:r>
      <w:r>
        <w:t xml:space="preserve"> ou a voyagé en Afrique (Algérie, Côte d'Ivoire, Madagascar, Bénin ...). </w:t>
      </w:r>
      <w:r>
        <w:t>Il a constaté que les systèmes politiques</w:t>
      </w:r>
      <w:r>
        <w:t xml:space="preserve"> </w:t>
      </w:r>
      <w:r>
        <w:t>y sont largement</w:t>
      </w:r>
      <w:r>
        <w:t xml:space="preserve"> corrompu</w:t>
      </w:r>
      <w:r>
        <w:t>s, jusqu’à la police et la justice</w:t>
      </w:r>
      <w:r>
        <w:t xml:space="preserve"> (souvent à 100% comme pour Madagascar).</w:t>
      </w:r>
    </w:p>
    <w:p w14:paraId="20B7297B" w14:textId="5C58B1D3" w:rsidR="00800BD0" w:rsidRDefault="00800BD0" w:rsidP="00800BD0">
      <w:pPr>
        <w:spacing w:after="0" w:line="240" w:lineRule="auto"/>
        <w:jc w:val="both"/>
      </w:pPr>
      <w:r>
        <w:t>Y règne souvent une mentalité (de l’argent facile, du « pas vu pas pris ») favorisant la grande</w:t>
      </w:r>
      <w:r w:rsidR="0058693C">
        <w:t xml:space="preserve"> corruption</w:t>
      </w:r>
      <w:r>
        <w:t xml:space="preserve"> et la petite corruption.</w:t>
      </w:r>
    </w:p>
    <w:p w14:paraId="6C61583D" w14:textId="77777777" w:rsidR="00800BD0" w:rsidRDefault="00800BD0" w:rsidP="00800BD0">
      <w:pPr>
        <w:spacing w:after="0" w:line="240" w:lineRule="auto"/>
        <w:jc w:val="both"/>
      </w:pPr>
      <w:r>
        <w:t>Les gouvernements sont populistes, ils ne se préoccupent pas du bien public, mais des intérêts propres des politiciens locaux.</w:t>
      </w:r>
    </w:p>
    <w:p w14:paraId="6D82FA7E" w14:textId="77777777" w:rsidR="00800BD0" w:rsidRDefault="00800BD0" w:rsidP="00800BD0">
      <w:pPr>
        <w:spacing w:after="0" w:line="240" w:lineRule="auto"/>
        <w:jc w:val="both"/>
      </w:pPr>
      <w:r>
        <w:t>Ces politiciens ne font rien pour développer une éducation de qualité, d'excellence et la formation professionnelle. Au contraire, ils ne veulent pas que le peuple soit éduqué.</w:t>
      </w:r>
    </w:p>
    <w:p w14:paraId="54D0A7FC" w14:textId="77777777" w:rsidR="00800BD0" w:rsidRDefault="00800BD0" w:rsidP="00800BD0">
      <w:pPr>
        <w:spacing w:after="0" w:line="240" w:lineRule="auto"/>
        <w:jc w:val="both"/>
      </w:pPr>
    </w:p>
    <w:p w14:paraId="63C96442" w14:textId="6B002EB7" w:rsidR="00800BD0" w:rsidRDefault="00800BD0" w:rsidP="00800BD0">
      <w:pPr>
        <w:spacing w:after="0" w:line="240" w:lineRule="auto"/>
        <w:jc w:val="both"/>
      </w:pPr>
      <w:r>
        <w:t>Si les peuples (</w:t>
      </w:r>
      <w:r>
        <w:t xml:space="preserve">i.e. </w:t>
      </w:r>
      <w:r>
        <w:t>les citoyens) étaient éduqués</w:t>
      </w:r>
      <w:r>
        <w:t xml:space="preserve"> </w:t>
      </w:r>
      <w:r>
        <w:t>:</w:t>
      </w:r>
    </w:p>
    <w:p w14:paraId="40181F87" w14:textId="77777777" w:rsidR="00800BD0" w:rsidRDefault="00800BD0" w:rsidP="00800BD0">
      <w:pPr>
        <w:spacing w:after="0" w:line="240" w:lineRule="auto"/>
        <w:jc w:val="both"/>
      </w:pPr>
    </w:p>
    <w:p w14:paraId="787E58EE" w14:textId="77777777" w:rsidR="00800BD0" w:rsidRDefault="00800BD0" w:rsidP="00800BD0">
      <w:pPr>
        <w:spacing w:after="0" w:line="240" w:lineRule="auto"/>
        <w:jc w:val="both"/>
      </w:pPr>
      <w:r>
        <w:t>1) Ils choisiraient la raison, la science, au lieu de la religion (source d'immobilisme, d'inégalité hommes et femmes, de conceptions rétrogrades sur tout _ sur la contraception ...).</w:t>
      </w:r>
    </w:p>
    <w:p w14:paraId="2B6AD880" w14:textId="77777777" w:rsidR="00800BD0" w:rsidRDefault="00800BD0" w:rsidP="00800BD0">
      <w:pPr>
        <w:spacing w:after="0" w:line="240" w:lineRule="auto"/>
        <w:jc w:val="both"/>
      </w:pPr>
      <w:r>
        <w:lastRenderedPageBreak/>
        <w:t xml:space="preserve">2) Ils choisiraient des techniques agricoles modernes (goutte à goutte, SVC, permaculture, agroécologie, agroforesterie ...). </w:t>
      </w:r>
    </w:p>
    <w:p w14:paraId="222688F7" w14:textId="5FE50C91" w:rsidR="00800BD0" w:rsidRDefault="00800BD0" w:rsidP="00800BD0">
      <w:pPr>
        <w:spacing w:after="0" w:line="240" w:lineRule="auto"/>
        <w:jc w:val="both"/>
      </w:pPr>
      <w:r>
        <w:t xml:space="preserve">3) </w:t>
      </w:r>
      <w:r>
        <w:t>Il faudrait lutter contre la déforestation, qui y atteint des proportions alarmantes et contribue aussi au réchauffement climatique et à la désertification</w:t>
      </w:r>
      <w:r w:rsidR="005F0E83">
        <w:rPr>
          <w:rStyle w:val="Appelnotedebasdep"/>
        </w:rPr>
        <w:footnoteReference w:id="52"/>
      </w:r>
      <w:r>
        <w:t>.</w:t>
      </w:r>
    </w:p>
    <w:p w14:paraId="3B6131CA" w14:textId="51AAD347" w:rsidR="00800BD0" w:rsidRDefault="00800BD0" w:rsidP="00800BD0">
      <w:pPr>
        <w:spacing w:after="0" w:line="240" w:lineRule="auto"/>
        <w:jc w:val="both"/>
      </w:pPr>
      <w:r>
        <w:t>4</w:t>
      </w:r>
      <w:r>
        <w:t>) Ils mettraient en place des corps intermédiaires</w:t>
      </w:r>
      <w:r w:rsidR="0058693C">
        <w:rPr>
          <w:rStyle w:val="Appelnotedebasdep"/>
        </w:rPr>
        <w:footnoteReference w:id="53"/>
      </w:r>
      <w:r>
        <w:t xml:space="preserve"> :</w:t>
      </w:r>
    </w:p>
    <w:p w14:paraId="1ABFE5DB" w14:textId="77777777" w:rsidR="00800BD0" w:rsidRDefault="00800BD0" w:rsidP="00800BD0">
      <w:pPr>
        <w:spacing w:after="0" w:line="240" w:lineRule="auto"/>
        <w:jc w:val="both"/>
      </w:pPr>
      <w:r>
        <w:t>- Ils contribueraient à favoriser les médias indépendants du pouvoir et le journalisme d'investigation indépendant.</w:t>
      </w:r>
    </w:p>
    <w:p w14:paraId="4EE1C35F" w14:textId="77777777" w:rsidR="00800BD0" w:rsidRDefault="00800BD0" w:rsidP="00800BD0">
      <w:pPr>
        <w:spacing w:after="0" w:line="240" w:lineRule="auto"/>
        <w:jc w:val="both"/>
      </w:pPr>
      <w:r>
        <w:t>- Ils mettraient en place des groupes de pression citoyens : syndicats, associations indépendantes, dont celles de lutte contre la corruption, sur le modèle par exemple, des associations ANTICOR, SHERPA ...</w:t>
      </w:r>
    </w:p>
    <w:p w14:paraId="4610F1EC" w14:textId="3BA82316" w:rsidR="00800BD0" w:rsidRDefault="00800BD0" w:rsidP="00800BD0">
      <w:pPr>
        <w:spacing w:after="0" w:line="240" w:lineRule="auto"/>
        <w:jc w:val="both"/>
      </w:pPr>
      <w:r>
        <w:t>5</w:t>
      </w:r>
      <w:r>
        <w:t xml:space="preserve">) Ils choisiraient l'état de droit, avec séparation des pouvoirs, en particulier avec l'indépendance du pouvoir judiciaire par rapport au pouvoir exécutif (du gouvernement). </w:t>
      </w:r>
    </w:p>
    <w:p w14:paraId="131DBF7B" w14:textId="67FE901B" w:rsidR="00800BD0" w:rsidRDefault="00800BD0" w:rsidP="00800BD0">
      <w:pPr>
        <w:spacing w:after="0" w:line="240" w:lineRule="auto"/>
        <w:jc w:val="both"/>
      </w:pPr>
      <w:r>
        <w:t>6</w:t>
      </w:r>
      <w:r>
        <w:t>) Les citoyens ne se ferait pas avoir par les discours populistes, les théories du complot, la propagande des gouvernement (</w:t>
      </w:r>
      <w:r>
        <w:t>soi-disant</w:t>
      </w:r>
      <w:r>
        <w:t xml:space="preserve"> en passant, il y a aussi un énorme travail pour lutter contre les théories du complot, en France).</w:t>
      </w:r>
    </w:p>
    <w:p w14:paraId="774795DE" w14:textId="77777777" w:rsidR="00800BD0" w:rsidRDefault="00800BD0" w:rsidP="00800BD0">
      <w:pPr>
        <w:spacing w:after="0" w:line="240" w:lineRule="auto"/>
        <w:jc w:val="both"/>
      </w:pPr>
    </w:p>
    <w:p w14:paraId="104D4ABB" w14:textId="73DA472E" w:rsidR="00800BD0" w:rsidRDefault="00800BD0" w:rsidP="00800BD0">
      <w:pPr>
        <w:spacing w:after="0" w:line="240" w:lineRule="auto"/>
        <w:jc w:val="both"/>
      </w:pPr>
      <w:r w:rsidRPr="00800BD0">
        <w:rPr>
          <w:u w:val="single"/>
        </w:rPr>
        <w:t>Priorité</w:t>
      </w:r>
      <w:r>
        <w:t xml:space="preserve"> : Lutter contre la corruption, contre le goût de l'argent facile (gangs, mafias, escrocs, brouteurs ...), favoriser l'apprentissage de vraies valeurs morales et l'éducation (</w:t>
      </w:r>
      <w:r>
        <w:t>tous azimuts</w:t>
      </w:r>
      <w:r>
        <w:t xml:space="preserve">) des citoyens. (Note : Pour changer ces mentalités, ce sont des processus </w:t>
      </w:r>
      <w:r w:rsidRPr="00276ABE">
        <w:rPr>
          <w:i/>
          <w:iCs/>
        </w:rPr>
        <w:t xml:space="preserve">très </w:t>
      </w:r>
      <w:proofErr w:type="spellStart"/>
      <w:r w:rsidRPr="00276ABE">
        <w:rPr>
          <w:i/>
          <w:iCs/>
        </w:rPr>
        <w:t>très</w:t>
      </w:r>
      <w:proofErr w:type="spellEnd"/>
      <w:r>
        <w:t xml:space="preserve"> longs. Les états de droits dans les pays occidentaux ne sont pas </w:t>
      </w:r>
      <w:r>
        <w:t>arrivés</w:t>
      </w:r>
      <w:r>
        <w:t xml:space="preserve"> par l'opération du Saint-Esprit, mais suite à une long processus de conscientisation des citoyens (idem pour l'importance de la mise en place de l'Union européenne, pour éviter le retour de réflexes égoïstes nationalistes et le retour des guerres nationalistes, comme celle impérialiste et expansionniste, dans une volonté de pouvoir absolue et de domination de la Russie _ où un nouveau fascisme a émergé _, en Ukraine). </w:t>
      </w:r>
    </w:p>
    <w:p w14:paraId="1EB17615" w14:textId="41ABE962" w:rsidR="00800BD0" w:rsidRDefault="00800BD0" w:rsidP="00800BD0">
      <w:pPr>
        <w:spacing w:after="0" w:line="240" w:lineRule="auto"/>
        <w:jc w:val="both"/>
      </w:pPr>
    </w:p>
    <w:p w14:paraId="0B649B94" w14:textId="1C49BC6B" w:rsidR="0012705A" w:rsidRDefault="00800BD0" w:rsidP="00800BD0">
      <w:pPr>
        <w:spacing w:after="0" w:line="240" w:lineRule="auto"/>
        <w:jc w:val="both"/>
      </w:pPr>
      <w:r w:rsidRPr="00800BD0">
        <w:rPr>
          <w:u w:val="single"/>
        </w:rPr>
        <w:t>Note</w:t>
      </w:r>
      <w:r>
        <w:t xml:space="preserve"> : Pour comprendre toutes ces raisons, il faut un minimum de réflexion, d'honnêteté intellectuelle, ne pas être animé par les émotions, la haine, le ressentiment, le désir de vengeance et de revanche (</w:t>
      </w:r>
      <w:proofErr w:type="gramStart"/>
      <w:r>
        <w:t>comme, par exemple,</w:t>
      </w:r>
      <w:proofErr w:type="gramEnd"/>
      <w:r>
        <w:t xml:space="preserve"> avec</w:t>
      </w:r>
      <w:r w:rsidR="00211F8A">
        <w:t xml:space="preserve"> et dans</w:t>
      </w:r>
      <w:r>
        <w:t xml:space="preserve"> la Russie poutinienne, qui </w:t>
      </w:r>
      <w:r>
        <w:t>s’</w:t>
      </w:r>
      <w:r>
        <w:t>est</w:t>
      </w:r>
      <w:r>
        <w:t xml:space="preserve"> « enfermé »</w:t>
      </w:r>
      <w:r>
        <w:t xml:space="preserve"> dans le désir de revanche face à l'Occident et l'OTAN).</w:t>
      </w:r>
    </w:p>
    <w:p w14:paraId="7F8F2378" w14:textId="77777777" w:rsidR="0012705A" w:rsidRDefault="0012705A" w:rsidP="001C7DE3">
      <w:pPr>
        <w:spacing w:after="0" w:line="240" w:lineRule="auto"/>
      </w:pPr>
    </w:p>
    <w:p w14:paraId="3C837160" w14:textId="1C80D143" w:rsidR="008B32D9" w:rsidRDefault="008B32D9" w:rsidP="008B32D9">
      <w:pPr>
        <w:pStyle w:val="Titre1"/>
      </w:pPr>
      <w:bookmarkStart w:id="26" w:name="_Toc104273723"/>
      <w:r>
        <w:t>L’ouverture au monde et aux autres cultures, le respect des autres et des autres cultures</w:t>
      </w:r>
      <w:bookmarkEnd w:id="26"/>
    </w:p>
    <w:p w14:paraId="0AF00D19" w14:textId="120472AE" w:rsidR="008B32D9" w:rsidRDefault="008B32D9" w:rsidP="00030CC7">
      <w:pPr>
        <w:spacing w:after="0" w:line="240" w:lineRule="auto"/>
      </w:pPr>
    </w:p>
    <w:p w14:paraId="4FB032A2" w14:textId="60888821" w:rsidR="008B32D9" w:rsidRPr="007506FC" w:rsidRDefault="008B32D9" w:rsidP="00F13201">
      <w:pPr>
        <w:spacing w:after="0" w:line="240" w:lineRule="auto"/>
        <w:jc w:val="both"/>
        <w:rPr>
          <w:color w:val="000000" w:themeColor="text1"/>
        </w:rPr>
      </w:pPr>
      <w:r w:rsidRPr="007506FC">
        <w:rPr>
          <w:color w:val="000000" w:themeColor="text1"/>
        </w:rPr>
        <w:t>En Occident, au 21° siècle, l’on ne cherche pas à effacer l’identité des autres. La diversité, dans le respect des autres y est préférable et est considérée comme source de richesses humaines, intellectuelles.</w:t>
      </w:r>
    </w:p>
    <w:p w14:paraId="70DB3459" w14:textId="24743CC9" w:rsidR="00245C98" w:rsidRPr="007506FC" w:rsidRDefault="00245C98" w:rsidP="00F13201">
      <w:pPr>
        <w:spacing w:after="0" w:line="240" w:lineRule="auto"/>
        <w:jc w:val="both"/>
        <w:rPr>
          <w:color w:val="000000" w:themeColor="text1"/>
        </w:rPr>
      </w:pPr>
    </w:p>
    <w:p w14:paraId="1A4CA7A4" w14:textId="28B5F2B1" w:rsidR="00245C98" w:rsidRPr="007506FC" w:rsidRDefault="00245C98" w:rsidP="00F13201">
      <w:pPr>
        <w:spacing w:after="0" w:line="240" w:lineRule="auto"/>
        <w:jc w:val="both"/>
        <w:rPr>
          <w:color w:val="000000" w:themeColor="text1"/>
        </w:rPr>
      </w:pPr>
      <w:r w:rsidRPr="007506FC">
        <w:rPr>
          <w:color w:val="000000" w:themeColor="text1"/>
        </w:rPr>
        <w:t>Dans certaines cultures (islamiques …), on considèr</w:t>
      </w:r>
      <w:r w:rsidR="00F13201" w:rsidRPr="007506FC">
        <w:rPr>
          <w:color w:val="000000" w:themeColor="text1"/>
        </w:rPr>
        <w:t>e que tous ce qui existait avait l’arrivée de cette culture est sans intérêt.</w:t>
      </w:r>
    </w:p>
    <w:p w14:paraId="672C3B74" w14:textId="26F1B21A" w:rsidR="00F13201" w:rsidRPr="007506FC" w:rsidRDefault="00F13201" w:rsidP="00F13201">
      <w:pPr>
        <w:spacing w:after="0" w:line="240" w:lineRule="auto"/>
        <w:jc w:val="both"/>
        <w:rPr>
          <w:color w:val="000000" w:themeColor="text1"/>
        </w:rPr>
      </w:pPr>
    </w:p>
    <w:p w14:paraId="0CEAF806" w14:textId="49E78542" w:rsidR="00FB0BD7" w:rsidRPr="007506FC" w:rsidRDefault="00F13201" w:rsidP="00F13201">
      <w:pPr>
        <w:spacing w:after="0" w:line="240" w:lineRule="auto"/>
        <w:jc w:val="both"/>
        <w:rPr>
          <w:color w:val="000000" w:themeColor="text1"/>
        </w:rPr>
      </w:pPr>
      <w:r w:rsidRPr="007506FC">
        <w:rPr>
          <w:color w:val="000000" w:themeColor="text1"/>
        </w:rPr>
        <w:lastRenderedPageBreak/>
        <w:t xml:space="preserve">Souvent dans les civilisations islamiques, l’on considère que la période de l’histoire avant l’arrivée de l’islam est le « temps de l’ignorance », la </w:t>
      </w:r>
      <w:proofErr w:type="spellStart"/>
      <w:r w:rsidRPr="007506FC">
        <w:rPr>
          <w:color w:val="000000" w:themeColor="text1"/>
        </w:rPr>
        <w:t>jâhilîya</w:t>
      </w:r>
      <w:proofErr w:type="spellEnd"/>
      <w:r w:rsidRPr="007506FC">
        <w:rPr>
          <w:rStyle w:val="Appelnotedebasdep"/>
          <w:color w:val="000000" w:themeColor="text1"/>
        </w:rPr>
        <w:footnoteReference w:id="54"/>
      </w:r>
      <w:r w:rsidRPr="007506FC">
        <w:rPr>
          <w:color w:val="000000" w:themeColor="text1"/>
        </w:rPr>
        <w:t xml:space="preserve">. Au nom de cette doctrine, </w:t>
      </w:r>
      <w:r w:rsidR="00453392" w:rsidRPr="007506FC">
        <w:rPr>
          <w:color w:val="000000" w:themeColor="text1"/>
        </w:rPr>
        <w:t>les musulmans se désintéressent des cultures antéislamiques, pire cherchent à les effacer (jusqu’à détruire les œuvres, les bâtiments, les ruines, des autres civilisations, jusqu’à raser les églises, synagogues, temples). C’est ainsi qu’ils ne s’intéressent pas à l’archéologie</w:t>
      </w:r>
      <w:r w:rsidR="00FB0BD7" w:rsidRPr="007506FC">
        <w:rPr>
          <w:color w:val="000000" w:themeColor="text1"/>
        </w:rPr>
        <w:t xml:space="preserve"> et</w:t>
      </w:r>
      <w:r w:rsidR="00453392" w:rsidRPr="007506FC">
        <w:rPr>
          <w:color w:val="000000" w:themeColor="text1"/>
        </w:rPr>
        <w:t xml:space="preserve"> aux strates des riches cultures antéislamiques (par exemple, en Afrique du Nord, de la Numidie, de la Phénicie, de Rome, de Byzance …)</w:t>
      </w:r>
      <w:r w:rsidR="00FB0BD7" w:rsidRPr="007506FC">
        <w:rPr>
          <w:color w:val="000000" w:themeColor="text1"/>
        </w:rPr>
        <w:t>, enfouis irrémédiablement, sous les couches de l’histoire officielle, à cause d’une culture de l’ignorance, de rejet, de l’indifférence et du manque de curiosité pour tout ce qui est altérité, cultures différentes</w:t>
      </w:r>
      <w:r w:rsidR="00453392" w:rsidRPr="007506FC">
        <w:rPr>
          <w:color w:val="000000" w:themeColor="text1"/>
        </w:rPr>
        <w:t xml:space="preserve">. </w:t>
      </w:r>
    </w:p>
    <w:p w14:paraId="214A4492" w14:textId="4B801D25" w:rsidR="00F13201" w:rsidRPr="007506FC" w:rsidRDefault="00453392" w:rsidP="00F13201">
      <w:pPr>
        <w:spacing w:after="0" w:line="240" w:lineRule="auto"/>
        <w:jc w:val="both"/>
        <w:rPr>
          <w:color w:val="000000" w:themeColor="text1"/>
        </w:rPr>
      </w:pPr>
      <w:r w:rsidRPr="007506FC">
        <w:rPr>
          <w:color w:val="000000" w:themeColor="text1"/>
        </w:rPr>
        <w:t>Et ils cherchent à effacer l’identité et la culture des autres (zoroastrienne, même chrétiennes et juives …) et à faire qu’il ne reste plus que la culture islamique.</w:t>
      </w:r>
    </w:p>
    <w:p w14:paraId="3FEE8C38" w14:textId="4D39FB41" w:rsidR="00135D0F" w:rsidRDefault="00135D0F" w:rsidP="00F13201">
      <w:pPr>
        <w:spacing w:after="0" w:line="240" w:lineRule="auto"/>
        <w:jc w:val="both"/>
      </w:pPr>
      <w:r>
        <w:t>Alors qu</w:t>
      </w:r>
      <w:r w:rsidR="00775C90">
        <w:t>’en Occident (dans la culture de la démocratie libérale),</w:t>
      </w:r>
      <w:r>
        <w:t xml:space="preserve"> la diversité des cultures (dans le respect mutuels des unes et des autres) est</w:t>
      </w:r>
      <w:r w:rsidR="00775C90">
        <w:t xml:space="preserve"> perçue comme</w:t>
      </w:r>
      <w:r>
        <w:t xml:space="preserve"> une richesse</w:t>
      </w:r>
      <w:r w:rsidR="00E159F9">
        <w:t xml:space="preserve"> humaine et intellectuelle</w:t>
      </w:r>
      <w:r>
        <w:t xml:space="preserve"> préférable aux « monocultures »</w:t>
      </w:r>
      <w:r w:rsidR="00754A85">
        <w:t>.</w:t>
      </w:r>
    </w:p>
    <w:p w14:paraId="0AA81B51" w14:textId="6E2CA1DA" w:rsidR="00754A85" w:rsidRDefault="00754A85" w:rsidP="00F13201">
      <w:pPr>
        <w:spacing w:after="0" w:line="240" w:lineRule="auto"/>
        <w:jc w:val="both"/>
      </w:pPr>
    </w:p>
    <w:p w14:paraId="414A2793" w14:textId="4EE00578" w:rsidR="00754A85" w:rsidRDefault="00B43241" w:rsidP="00F13201">
      <w:pPr>
        <w:spacing w:after="0" w:line="240" w:lineRule="auto"/>
        <w:jc w:val="both"/>
      </w:pPr>
      <w:r>
        <w:t>Tandis</w:t>
      </w:r>
      <w:r w:rsidR="00754A85">
        <w:t xml:space="preserve"> que l’idéologie d’extrême-droite prône le rejet de la diversité, de l’altérité, la peur des différences, l’enfermement et le replis sur soi nationaliste</w:t>
      </w:r>
      <w:r>
        <w:t>s</w:t>
      </w:r>
      <w:r w:rsidR="00754A85">
        <w:t>.</w:t>
      </w:r>
    </w:p>
    <w:p w14:paraId="41B40C35" w14:textId="334517CF" w:rsidR="00245C98" w:rsidRDefault="00245C98" w:rsidP="00F13201">
      <w:pPr>
        <w:spacing w:after="0" w:line="240" w:lineRule="auto"/>
        <w:jc w:val="both"/>
      </w:pPr>
    </w:p>
    <w:p w14:paraId="60DEDB1B" w14:textId="7C0F3205" w:rsidR="00245C98" w:rsidRDefault="00B43241" w:rsidP="00F13201">
      <w:pPr>
        <w:spacing w:after="0" w:line="240" w:lineRule="auto"/>
        <w:jc w:val="both"/>
      </w:pPr>
      <w:r>
        <w:t>Dans la démocratie libérale, o</w:t>
      </w:r>
      <w:r w:rsidR="00245C98">
        <w:t>n essaye de n’avoir que les lois et les contraintes nécessaires, pour la vie en société (le vivre-ensemble), tout en ayant que le minimum de contraintes, pour garantir le maximum de liberté possible, nécessaire au bonheur individuel.</w:t>
      </w:r>
      <w:r>
        <w:t xml:space="preserve"> </w:t>
      </w:r>
      <w:r w:rsidR="00245C98">
        <w:t>En Occident, la poursuite du bonheur est un but légitime</w:t>
      </w:r>
      <w:r>
        <w:t xml:space="preserve"> et non pas un péché</w:t>
      </w:r>
      <w:r w:rsidR="00245C98">
        <w:t xml:space="preserve">. </w:t>
      </w:r>
    </w:p>
    <w:p w14:paraId="65850E53" w14:textId="77777777" w:rsidR="008B32D9" w:rsidRDefault="008B32D9" w:rsidP="00030CC7">
      <w:pPr>
        <w:spacing w:after="0" w:line="240" w:lineRule="auto"/>
      </w:pPr>
    </w:p>
    <w:p w14:paraId="595658F3" w14:textId="77777777" w:rsidR="00B61151" w:rsidRDefault="00B61151" w:rsidP="00245C98">
      <w:pPr>
        <w:pStyle w:val="Titre1"/>
      </w:pPr>
      <w:bookmarkStart w:id="27" w:name="_Toc104273724"/>
      <w:r>
        <w:t>La pensée scientifique et les inventions technologiques qui ont pu faciliter les existences des hommes.</w:t>
      </w:r>
      <w:bookmarkEnd w:id="27"/>
    </w:p>
    <w:p w14:paraId="493140D1" w14:textId="77777777" w:rsidR="00F53631" w:rsidRDefault="00F53631" w:rsidP="00B61151">
      <w:pPr>
        <w:spacing w:after="0" w:line="240" w:lineRule="auto"/>
      </w:pPr>
    </w:p>
    <w:p w14:paraId="1E911836" w14:textId="77777777" w:rsidR="00F53631" w:rsidRDefault="00F53631" w:rsidP="00B61151">
      <w:pPr>
        <w:spacing w:after="0" w:line="240" w:lineRule="auto"/>
      </w:pPr>
    </w:p>
    <w:p w14:paraId="609F41BC" w14:textId="0190797B" w:rsidR="00B61151" w:rsidRDefault="00B61151" w:rsidP="00245C98">
      <w:pPr>
        <w:pStyle w:val="Titre1"/>
      </w:pPr>
      <w:bookmarkStart w:id="28" w:name="_Toc104273725"/>
      <w:r>
        <w:t>L’extraordinaire inventivité et imagination de cette civilisation.</w:t>
      </w:r>
      <w:bookmarkEnd w:id="28"/>
    </w:p>
    <w:p w14:paraId="1049D70A" w14:textId="3B50917F" w:rsidR="00F53631" w:rsidRDefault="00F53631" w:rsidP="00B61151">
      <w:pPr>
        <w:spacing w:after="0" w:line="240" w:lineRule="auto"/>
      </w:pPr>
    </w:p>
    <w:p w14:paraId="1CEA7713" w14:textId="279BD707" w:rsidR="00F53631" w:rsidRDefault="00F53631" w:rsidP="00B61151">
      <w:pPr>
        <w:spacing w:after="0" w:line="240" w:lineRule="auto"/>
      </w:pPr>
      <w:r>
        <w:t>On y favorise l’intelligence, l’imagination (au pouvoir) et la liberté …</w:t>
      </w:r>
    </w:p>
    <w:p w14:paraId="42BF6B7D" w14:textId="77777777" w:rsidR="00F53631" w:rsidRDefault="00F53631" w:rsidP="00B61151">
      <w:pPr>
        <w:spacing w:after="0" w:line="240" w:lineRule="auto"/>
      </w:pPr>
    </w:p>
    <w:p w14:paraId="58A9B2DF" w14:textId="7BCB566C" w:rsidR="00B61151" w:rsidRDefault="00B61151" w:rsidP="00245C98">
      <w:pPr>
        <w:pStyle w:val="Titre1"/>
      </w:pPr>
      <w:bookmarkStart w:id="29" w:name="_Toc104273726"/>
      <w:r>
        <w:t>Sa capacité de s’améliorer perpétuellement et de se réinventer, sans cesse.</w:t>
      </w:r>
      <w:bookmarkEnd w:id="29"/>
    </w:p>
    <w:p w14:paraId="35594887" w14:textId="77777777" w:rsidR="00F53631" w:rsidRDefault="00F53631" w:rsidP="00B61151">
      <w:pPr>
        <w:spacing w:after="0" w:line="240" w:lineRule="auto"/>
      </w:pPr>
    </w:p>
    <w:p w14:paraId="609B27BE" w14:textId="561EC000" w:rsidR="00F53631" w:rsidRDefault="00F53631" w:rsidP="00B61151">
      <w:pPr>
        <w:spacing w:after="0" w:line="240" w:lineRule="auto"/>
      </w:pPr>
    </w:p>
    <w:p w14:paraId="74B89C02" w14:textId="5B402989" w:rsidR="00245C98" w:rsidRDefault="00245C98" w:rsidP="00245C98">
      <w:pPr>
        <w:pStyle w:val="Titre1"/>
      </w:pPr>
      <w:bookmarkStart w:id="30" w:name="_Toc104273727"/>
      <w:r>
        <w:t>La recherche d’une certaine perfection, élévation, transcendance</w:t>
      </w:r>
      <w:bookmarkEnd w:id="30"/>
    </w:p>
    <w:p w14:paraId="3CBC1096" w14:textId="77777777" w:rsidR="00245C98" w:rsidRDefault="00245C98" w:rsidP="00B61151">
      <w:pPr>
        <w:spacing w:after="0" w:line="240" w:lineRule="auto"/>
      </w:pPr>
    </w:p>
    <w:p w14:paraId="6EAF050E" w14:textId="30E8FD53" w:rsidR="00B61151" w:rsidRDefault="00B61151" w:rsidP="00B61151">
      <w:pPr>
        <w:spacing w:after="0" w:line="240" w:lineRule="auto"/>
      </w:pPr>
      <w:r>
        <w:t>Peut-être même la recherche d’une certaine perfection, élévation, transcendance, hauteur morale et spirituelle …</w:t>
      </w:r>
      <w:r w:rsidR="00245C98">
        <w:t xml:space="preserve"> </w:t>
      </w:r>
      <w:r>
        <w:t>(par exemple, via la recherche du bien, beau et vrai).</w:t>
      </w:r>
    </w:p>
    <w:p w14:paraId="2B1BF220" w14:textId="6A249143" w:rsidR="00F53631" w:rsidRDefault="00F53631" w:rsidP="00B61151">
      <w:pPr>
        <w:spacing w:after="0" w:line="240" w:lineRule="auto"/>
      </w:pPr>
    </w:p>
    <w:p w14:paraId="7979E22B" w14:textId="77777777" w:rsidR="003C3E26" w:rsidRDefault="003C3E26" w:rsidP="003C3E26">
      <w:pPr>
        <w:spacing w:after="0" w:line="240" w:lineRule="auto"/>
      </w:pPr>
    </w:p>
    <w:p w14:paraId="53E69676" w14:textId="77777777" w:rsidR="003C3E26" w:rsidRDefault="003C3E26" w:rsidP="003C3E26">
      <w:pPr>
        <w:pStyle w:val="Titre1"/>
      </w:pPr>
      <w:bookmarkStart w:id="31" w:name="_Toc104273728"/>
      <w:r>
        <w:t>Les plus belles œuvres d’art au monde</w:t>
      </w:r>
      <w:bookmarkEnd w:id="31"/>
    </w:p>
    <w:p w14:paraId="50271D09" w14:textId="69643008" w:rsidR="003C3E26" w:rsidRDefault="003C3E26" w:rsidP="003C3E26">
      <w:pPr>
        <w:spacing w:after="0" w:line="240" w:lineRule="auto"/>
      </w:pPr>
    </w:p>
    <w:p w14:paraId="4393A31C" w14:textId="41CEA8F5" w:rsidR="003C3E26" w:rsidRDefault="003C3E26" w:rsidP="003C3E26">
      <w:pPr>
        <w:spacing w:after="0" w:line="240" w:lineRule="auto"/>
      </w:pPr>
      <w:r>
        <w:lastRenderedPageBreak/>
        <w:t>Cette recherche de la perfection ou de l’excellence ou cette inventivité se retrouvent dans les œuvres artistiques produites en Occident (voir ci-dessous).</w:t>
      </w:r>
    </w:p>
    <w:p w14:paraId="220F49DC" w14:textId="77777777" w:rsidR="003C3E26" w:rsidRDefault="003C3E26" w:rsidP="003C3E26">
      <w:pPr>
        <w:spacing w:after="0" w:line="240" w:lineRule="auto"/>
      </w:pPr>
    </w:p>
    <w:p w14:paraId="0791B8E4" w14:textId="77777777" w:rsidR="003C3E26" w:rsidRDefault="003C3E26" w:rsidP="003C3E26">
      <w:pPr>
        <w:pStyle w:val="Titre2"/>
      </w:pPr>
      <w:bookmarkStart w:id="32" w:name="_Toc104273729"/>
      <w:r>
        <w:t>Les plus belles œuvres musicales</w:t>
      </w:r>
      <w:bookmarkEnd w:id="32"/>
    </w:p>
    <w:p w14:paraId="7C6EB567" w14:textId="77777777" w:rsidR="003C3E26" w:rsidRDefault="003C3E26" w:rsidP="003C3E26">
      <w:pPr>
        <w:spacing w:after="0" w:line="240" w:lineRule="auto"/>
      </w:pPr>
    </w:p>
    <w:p w14:paraId="3E32218F" w14:textId="77777777" w:rsidR="003C3E26" w:rsidRDefault="003C3E26" w:rsidP="003C3E26">
      <w:pPr>
        <w:spacing w:after="0" w:line="240" w:lineRule="auto"/>
        <w:jc w:val="both"/>
      </w:pPr>
      <w:r>
        <w:t>Certaines œuvres ont une force spirituelle, élevant notre âme, comme avec ces compositeurs et compositions musicales :</w:t>
      </w:r>
    </w:p>
    <w:p w14:paraId="243E4F94" w14:textId="77777777" w:rsidR="003C3E26" w:rsidRDefault="003C3E26" w:rsidP="003C3E26">
      <w:pPr>
        <w:spacing w:after="0" w:line="240" w:lineRule="auto"/>
      </w:pPr>
    </w:p>
    <w:p w14:paraId="057FB870" w14:textId="77777777" w:rsidR="003C3E26" w:rsidRDefault="003C3E26" w:rsidP="003C3E26">
      <w:pPr>
        <w:spacing w:after="0" w:line="240" w:lineRule="auto"/>
      </w:pPr>
      <w:r w:rsidRPr="00D07993">
        <w:rPr>
          <w:u w:val="single"/>
        </w:rPr>
        <w:t>Jean-Sébastien Bach</w:t>
      </w:r>
      <w:r>
        <w:t> :</w:t>
      </w:r>
    </w:p>
    <w:p w14:paraId="0FD341BC" w14:textId="77777777" w:rsidR="003C3E26" w:rsidRDefault="003C3E26" w:rsidP="003C3E26">
      <w:pPr>
        <w:spacing w:after="0" w:line="240" w:lineRule="auto"/>
      </w:pPr>
    </w:p>
    <w:p w14:paraId="368D80BF" w14:textId="77777777" w:rsidR="003C3E26" w:rsidRDefault="003C3E26" w:rsidP="003C3E26">
      <w:pPr>
        <w:pStyle w:val="Paragraphedeliste"/>
        <w:numPr>
          <w:ilvl w:val="0"/>
          <w:numId w:val="3"/>
        </w:numPr>
        <w:spacing w:after="0" w:line="240" w:lineRule="auto"/>
      </w:pPr>
      <w:r w:rsidRPr="008B26F8">
        <w:rPr>
          <w:i/>
          <w:iCs/>
        </w:rPr>
        <w:t>La Passion selon Saint-Jean</w:t>
      </w:r>
      <w:r>
        <w:t>,</w:t>
      </w:r>
    </w:p>
    <w:p w14:paraId="6D90E2BF" w14:textId="77777777" w:rsidR="003C3E26" w:rsidRPr="009643D3" w:rsidRDefault="003C3E26" w:rsidP="003C3E26">
      <w:pPr>
        <w:pStyle w:val="Paragraphedeliste"/>
        <w:numPr>
          <w:ilvl w:val="0"/>
          <w:numId w:val="3"/>
        </w:numPr>
        <w:spacing w:after="0" w:line="240" w:lineRule="auto"/>
      </w:pPr>
      <w:proofErr w:type="spellStart"/>
      <w:r w:rsidRPr="008B26F8">
        <w:rPr>
          <w:i/>
          <w:iCs/>
        </w:rPr>
        <w:t>Ich</w:t>
      </w:r>
      <w:proofErr w:type="spellEnd"/>
      <w:r w:rsidRPr="008B26F8">
        <w:rPr>
          <w:i/>
          <w:iCs/>
        </w:rPr>
        <w:t xml:space="preserve"> </w:t>
      </w:r>
      <w:proofErr w:type="spellStart"/>
      <w:r w:rsidRPr="008B26F8">
        <w:rPr>
          <w:i/>
          <w:iCs/>
        </w:rPr>
        <w:t>habe</w:t>
      </w:r>
      <w:proofErr w:type="spellEnd"/>
      <w:r w:rsidRPr="008B26F8">
        <w:rPr>
          <w:i/>
          <w:iCs/>
        </w:rPr>
        <w:t xml:space="preserve"> </w:t>
      </w:r>
      <w:proofErr w:type="spellStart"/>
      <w:r w:rsidRPr="008B26F8">
        <w:rPr>
          <w:i/>
          <w:iCs/>
        </w:rPr>
        <w:t>genung</w:t>
      </w:r>
      <w:proofErr w:type="spellEnd"/>
      <w:r w:rsidRPr="009643D3">
        <w:t xml:space="preserve"> (j’en ai bien assez</w:t>
      </w:r>
      <w:r>
        <w:t>), cantate BWV  82.</w:t>
      </w:r>
    </w:p>
    <w:p w14:paraId="6A579E8A" w14:textId="77777777" w:rsidR="003C3E26" w:rsidRDefault="003C3E26" w:rsidP="003C3E26">
      <w:pPr>
        <w:pStyle w:val="Paragraphedeliste"/>
        <w:numPr>
          <w:ilvl w:val="0"/>
          <w:numId w:val="3"/>
        </w:numPr>
        <w:spacing w:after="0" w:line="240" w:lineRule="auto"/>
      </w:pPr>
      <w:r>
        <w:t>Air sur la corde de sol [</w:t>
      </w:r>
      <w:r w:rsidRPr="00C6475F">
        <w:t>2e mouvement de la suite orchestrale no 3 en ré majeur BWV 1068 (Sarabande en 5 mouvements)</w:t>
      </w:r>
      <w:r>
        <w:rPr>
          <w:rStyle w:val="Appelnotedebasdep"/>
        </w:rPr>
        <w:footnoteReference w:id="55"/>
      </w:r>
      <w:r>
        <w:t>].</w:t>
      </w:r>
    </w:p>
    <w:p w14:paraId="3E69F65D" w14:textId="77777777" w:rsidR="003C3E26" w:rsidRDefault="003C3E26" w:rsidP="003C3E26">
      <w:pPr>
        <w:pStyle w:val="Paragraphedeliste"/>
        <w:numPr>
          <w:ilvl w:val="0"/>
          <w:numId w:val="3"/>
        </w:numPr>
        <w:spacing w:after="0" w:line="240" w:lineRule="auto"/>
      </w:pPr>
      <w:r w:rsidRPr="008B26F8">
        <w:rPr>
          <w:i/>
          <w:iCs/>
        </w:rPr>
        <w:t>L’Art de la Fugue</w:t>
      </w:r>
      <w:r>
        <w:t>.</w:t>
      </w:r>
    </w:p>
    <w:p w14:paraId="021D2CA6" w14:textId="77777777" w:rsidR="003C3E26" w:rsidRDefault="003C3E26" w:rsidP="003C3E26">
      <w:pPr>
        <w:pStyle w:val="Paragraphedeliste"/>
        <w:numPr>
          <w:ilvl w:val="0"/>
          <w:numId w:val="3"/>
        </w:numPr>
        <w:spacing w:after="0" w:line="240" w:lineRule="auto"/>
      </w:pPr>
      <w:r w:rsidRPr="008B26F8">
        <w:rPr>
          <w:i/>
          <w:iCs/>
        </w:rPr>
        <w:t>Le Magnificat</w:t>
      </w:r>
      <w:r>
        <w:t xml:space="preserve"> (par exemple version de Philippe </w:t>
      </w:r>
      <w:proofErr w:type="spellStart"/>
      <w:r>
        <w:t>Herrweghe</w:t>
      </w:r>
      <w:proofErr w:type="spellEnd"/>
      <w:r>
        <w:t xml:space="preserve">, </w:t>
      </w:r>
      <w:proofErr w:type="spellStart"/>
      <w:r>
        <w:t>Collegium</w:t>
      </w:r>
      <w:proofErr w:type="spellEnd"/>
      <w:r>
        <w:t xml:space="preserve"> vocale, La Chapelle royale, Harmonia Mundi).</w:t>
      </w:r>
    </w:p>
    <w:p w14:paraId="34468E22" w14:textId="77777777" w:rsidR="003C3E26" w:rsidRDefault="003C3E26" w:rsidP="003C3E26">
      <w:pPr>
        <w:pStyle w:val="Paragraphedeliste"/>
        <w:numPr>
          <w:ilvl w:val="0"/>
          <w:numId w:val="3"/>
        </w:numPr>
        <w:spacing w:after="0" w:line="240" w:lineRule="auto"/>
      </w:pPr>
      <w:r w:rsidRPr="008B26F8">
        <w:rPr>
          <w:i/>
          <w:iCs/>
        </w:rPr>
        <w:t>Oratorio de Noël</w:t>
      </w:r>
      <w:r>
        <w:t>, RIAS-</w:t>
      </w:r>
      <w:proofErr w:type="spellStart"/>
      <w:r>
        <w:t>Kammerchor</w:t>
      </w:r>
      <w:proofErr w:type="spellEnd"/>
      <w:r>
        <w:t>, Académie de musique de Berlin, René Jacobs, Harmonia Mundi.</w:t>
      </w:r>
    </w:p>
    <w:p w14:paraId="11C7802E" w14:textId="77777777" w:rsidR="003C3E26" w:rsidRDefault="003C3E26" w:rsidP="003C3E26">
      <w:pPr>
        <w:pStyle w:val="Paragraphedeliste"/>
        <w:numPr>
          <w:ilvl w:val="0"/>
          <w:numId w:val="3"/>
        </w:numPr>
        <w:spacing w:after="0" w:line="240" w:lineRule="auto"/>
      </w:pPr>
      <w:r w:rsidRPr="008B26F8">
        <w:rPr>
          <w:i/>
          <w:iCs/>
        </w:rPr>
        <w:t>Cantates &amp; Arias</w:t>
      </w:r>
      <w:r>
        <w:t xml:space="preserve">, par Dietrich </w:t>
      </w:r>
      <w:proofErr w:type="spellStart"/>
      <w:r>
        <w:t>Fishet-Dieskau</w:t>
      </w:r>
      <w:proofErr w:type="spellEnd"/>
      <w:r>
        <w:t xml:space="preserve"> (un disque russe).</w:t>
      </w:r>
    </w:p>
    <w:p w14:paraId="2D8D1651" w14:textId="77777777" w:rsidR="003C3E26" w:rsidRDefault="003C3E26" w:rsidP="003C3E26">
      <w:pPr>
        <w:pStyle w:val="Paragraphedeliste"/>
        <w:numPr>
          <w:ilvl w:val="0"/>
          <w:numId w:val="3"/>
        </w:numPr>
        <w:spacing w:after="0" w:line="240" w:lineRule="auto"/>
      </w:pPr>
      <w:r w:rsidRPr="008B26F8">
        <w:rPr>
          <w:i/>
          <w:iCs/>
        </w:rPr>
        <w:t>Toccata et fugue en ré mineur</w:t>
      </w:r>
      <w:r w:rsidRPr="00734159">
        <w:t xml:space="preserve"> </w:t>
      </w:r>
      <w:r>
        <w:t>BWV</w:t>
      </w:r>
      <w:r w:rsidRPr="00734159">
        <w:t xml:space="preserve"> 565</w:t>
      </w:r>
      <w:r>
        <w:t>.</w:t>
      </w:r>
    </w:p>
    <w:p w14:paraId="189DDE58" w14:textId="77777777" w:rsidR="003C3E26" w:rsidRPr="009643D3" w:rsidRDefault="003C3E26" w:rsidP="003C3E26">
      <w:pPr>
        <w:pStyle w:val="Paragraphedeliste"/>
        <w:numPr>
          <w:ilvl w:val="0"/>
          <w:numId w:val="3"/>
        </w:numPr>
        <w:spacing w:after="0" w:line="240" w:lineRule="auto"/>
      </w:pPr>
      <w:r>
        <w:t>Etc.</w:t>
      </w:r>
    </w:p>
    <w:p w14:paraId="7B67A34B" w14:textId="77777777" w:rsidR="003C3E26" w:rsidRDefault="003C3E26" w:rsidP="003C3E26">
      <w:pPr>
        <w:spacing w:after="0" w:line="240" w:lineRule="auto"/>
      </w:pPr>
    </w:p>
    <w:p w14:paraId="51F05F78" w14:textId="77777777" w:rsidR="003C3E26" w:rsidRDefault="003C3E26" w:rsidP="003C3E26">
      <w:pPr>
        <w:spacing w:after="0" w:line="240" w:lineRule="auto"/>
      </w:pPr>
      <w:r w:rsidRPr="0032778D">
        <w:rPr>
          <w:u w:val="single"/>
        </w:rPr>
        <w:t xml:space="preserve">Wolfgang Amadeus </w:t>
      </w:r>
      <w:r w:rsidRPr="00734159">
        <w:rPr>
          <w:u w:val="single"/>
        </w:rPr>
        <w:t>Mozart</w:t>
      </w:r>
      <w:r>
        <w:t> :</w:t>
      </w:r>
    </w:p>
    <w:p w14:paraId="0D8B55BD" w14:textId="77777777" w:rsidR="003C3E26" w:rsidRDefault="003C3E26" w:rsidP="003C3E26">
      <w:pPr>
        <w:spacing w:after="0" w:line="240" w:lineRule="auto"/>
      </w:pPr>
    </w:p>
    <w:p w14:paraId="3564F0A7" w14:textId="77777777" w:rsidR="003C3E26" w:rsidRDefault="003C3E26" w:rsidP="003C3E26">
      <w:pPr>
        <w:spacing w:after="0" w:line="240" w:lineRule="auto"/>
      </w:pPr>
      <w:r w:rsidRPr="00BB6BEF">
        <w:rPr>
          <w:i/>
          <w:iCs/>
        </w:rPr>
        <w:t>Le Requiem en ré mineur</w:t>
      </w:r>
      <w:r>
        <w:t>, KV. 626.</w:t>
      </w:r>
    </w:p>
    <w:p w14:paraId="7C710AF5" w14:textId="77777777" w:rsidR="003C3E26" w:rsidRDefault="003C3E26" w:rsidP="003C3E26">
      <w:pPr>
        <w:spacing w:after="0" w:line="240" w:lineRule="auto"/>
      </w:pPr>
      <w:r w:rsidRPr="00BB6BEF">
        <w:rPr>
          <w:i/>
          <w:iCs/>
        </w:rPr>
        <w:t>Don Giovanni</w:t>
      </w:r>
      <w:r w:rsidRPr="00D433C3">
        <w:t xml:space="preserve"> (Don Juan), K. 527</w:t>
      </w:r>
      <w:r>
        <w:t>.</w:t>
      </w:r>
    </w:p>
    <w:p w14:paraId="17BE6679" w14:textId="77777777" w:rsidR="003C3E26" w:rsidRDefault="003C3E26" w:rsidP="003C3E26">
      <w:pPr>
        <w:spacing w:after="0" w:line="240" w:lineRule="auto"/>
      </w:pPr>
      <w:proofErr w:type="spellStart"/>
      <w:r w:rsidRPr="00BB6BEF">
        <w:rPr>
          <w:i/>
          <w:iCs/>
        </w:rPr>
        <w:t>Così</w:t>
      </w:r>
      <w:proofErr w:type="spellEnd"/>
      <w:r w:rsidRPr="00BB6BEF">
        <w:rPr>
          <w:i/>
          <w:iCs/>
        </w:rPr>
        <w:t xml:space="preserve"> fan tutte</w:t>
      </w:r>
      <w:r w:rsidRPr="00060083">
        <w:t xml:space="preserve"> (Ainsi font-elles toutes), K. 588</w:t>
      </w:r>
      <w:r>
        <w:t>.</w:t>
      </w:r>
    </w:p>
    <w:p w14:paraId="7E6DE108" w14:textId="77777777" w:rsidR="003C3E26" w:rsidRDefault="003C3E26" w:rsidP="003C3E26">
      <w:pPr>
        <w:spacing w:after="0" w:line="240" w:lineRule="auto"/>
      </w:pPr>
      <w:r w:rsidRPr="00BB6BEF">
        <w:rPr>
          <w:i/>
          <w:iCs/>
        </w:rPr>
        <w:t xml:space="preserve">Die </w:t>
      </w:r>
      <w:proofErr w:type="spellStart"/>
      <w:r w:rsidRPr="00BB6BEF">
        <w:rPr>
          <w:i/>
          <w:iCs/>
        </w:rPr>
        <w:t>Zauberflöte</w:t>
      </w:r>
      <w:proofErr w:type="spellEnd"/>
      <w:r w:rsidRPr="00D433C3">
        <w:t xml:space="preserve"> (La Flûte enchantée), K. 620</w:t>
      </w:r>
      <w:r>
        <w:t xml:space="preserve"> (dont l’air de la reine de la nuit).</w:t>
      </w:r>
    </w:p>
    <w:p w14:paraId="585EEF22" w14:textId="77777777" w:rsidR="003C3E26" w:rsidRDefault="003C3E26" w:rsidP="003C3E26">
      <w:pPr>
        <w:spacing w:after="0" w:line="240" w:lineRule="auto"/>
      </w:pPr>
      <w:r w:rsidRPr="00BB6BEF">
        <w:rPr>
          <w:i/>
          <w:iCs/>
        </w:rPr>
        <w:t xml:space="preserve">Sérénade </w:t>
      </w:r>
      <w:proofErr w:type="spellStart"/>
      <w:r w:rsidRPr="00BB6BEF">
        <w:rPr>
          <w:i/>
          <w:iCs/>
        </w:rPr>
        <w:t>Eine</w:t>
      </w:r>
      <w:proofErr w:type="spellEnd"/>
      <w:r w:rsidRPr="00BB6BEF">
        <w:rPr>
          <w:i/>
          <w:iCs/>
        </w:rPr>
        <w:t xml:space="preserve"> </w:t>
      </w:r>
      <w:proofErr w:type="spellStart"/>
      <w:r w:rsidRPr="00BB6BEF">
        <w:rPr>
          <w:i/>
          <w:iCs/>
        </w:rPr>
        <w:t>Kleine</w:t>
      </w:r>
      <w:proofErr w:type="spellEnd"/>
      <w:r w:rsidRPr="00BB6BEF">
        <w:rPr>
          <w:i/>
          <w:iCs/>
        </w:rPr>
        <w:t xml:space="preserve"> </w:t>
      </w:r>
      <w:proofErr w:type="spellStart"/>
      <w:r w:rsidRPr="00BB6BEF">
        <w:rPr>
          <w:i/>
          <w:iCs/>
        </w:rPr>
        <w:t>Nachtmusik</w:t>
      </w:r>
      <w:proofErr w:type="spellEnd"/>
      <w:r w:rsidRPr="007B0BE5">
        <w:t xml:space="preserve"> (Une petite musique de nuit), K. 525</w:t>
      </w:r>
      <w:r>
        <w:t>.</w:t>
      </w:r>
    </w:p>
    <w:p w14:paraId="4D08D5AD" w14:textId="77777777" w:rsidR="003C3E26" w:rsidRDefault="003C3E26" w:rsidP="003C3E26">
      <w:pPr>
        <w:spacing w:after="0" w:line="240" w:lineRule="auto"/>
      </w:pPr>
      <w:r w:rsidRPr="00BB6BEF">
        <w:rPr>
          <w:i/>
          <w:iCs/>
        </w:rPr>
        <w:t>Sonate pour piano no 11 en la majeur</w:t>
      </w:r>
      <w:r w:rsidRPr="007B0BE5">
        <w:t xml:space="preserve">, K. 331/300i, notamment célèbre pour son troisième mouvement, dit « Alla </w:t>
      </w:r>
      <w:proofErr w:type="spellStart"/>
      <w:r w:rsidRPr="007B0BE5">
        <w:t>Turca</w:t>
      </w:r>
      <w:proofErr w:type="spellEnd"/>
      <w:r w:rsidRPr="007B0BE5">
        <w:t xml:space="preserve"> » ou « Marche turque ».</w:t>
      </w:r>
    </w:p>
    <w:p w14:paraId="66FA1E05" w14:textId="77777777" w:rsidR="003C3E26" w:rsidRDefault="003C3E26" w:rsidP="003C3E26">
      <w:pPr>
        <w:spacing w:after="0" w:line="240" w:lineRule="auto"/>
      </w:pPr>
      <w:r>
        <w:t>Tous les symphonies et ses concertos.</w:t>
      </w:r>
    </w:p>
    <w:p w14:paraId="245E8D4B" w14:textId="77777777" w:rsidR="003C3E26" w:rsidRDefault="003C3E26" w:rsidP="003C3E26">
      <w:pPr>
        <w:spacing w:after="0" w:line="240" w:lineRule="auto"/>
      </w:pPr>
    </w:p>
    <w:p w14:paraId="5A5F4A2A" w14:textId="77777777" w:rsidR="003C3E26" w:rsidRDefault="003C3E26" w:rsidP="003C3E26">
      <w:pPr>
        <w:spacing w:after="0" w:line="240" w:lineRule="auto"/>
      </w:pPr>
      <w:r w:rsidRPr="0086211F">
        <w:rPr>
          <w:u w:val="single"/>
        </w:rPr>
        <w:t>Antonio Vivaldi</w:t>
      </w:r>
      <w:r>
        <w:t> :</w:t>
      </w:r>
    </w:p>
    <w:p w14:paraId="14AD17E2" w14:textId="77777777" w:rsidR="003C3E26" w:rsidRDefault="003C3E26" w:rsidP="003C3E26">
      <w:pPr>
        <w:spacing w:after="0" w:line="240" w:lineRule="auto"/>
      </w:pPr>
    </w:p>
    <w:p w14:paraId="4F79FEC9" w14:textId="77777777" w:rsidR="003C3E26" w:rsidRDefault="003C3E26" w:rsidP="003C3E26">
      <w:pPr>
        <w:spacing w:after="0" w:line="240" w:lineRule="auto"/>
      </w:pPr>
      <w:r>
        <w:t>Les quatre saisons.</w:t>
      </w:r>
    </w:p>
    <w:p w14:paraId="16303C04" w14:textId="77777777" w:rsidR="003C3E26" w:rsidRDefault="003C3E26" w:rsidP="003C3E26">
      <w:pPr>
        <w:spacing w:after="0" w:line="240" w:lineRule="auto"/>
      </w:pPr>
    </w:p>
    <w:p w14:paraId="537B1482" w14:textId="77777777" w:rsidR="003C3E26" w:rsidRPr="009C693F" w:rsidRDefault="003C3E26" w:rsidP="003C3E26">
      <w:pPr>
        <w:spacing w:after="0" w:line="240" w:lineRule="auto"/>
        <w:rPr>
          <w:u w:val="single"/>
        </w:rPr>
      </w:pPr>
      <w:r w:rsidRPr="009C693F">
        <w:rPr>
          <w:u w:val="single"/>
        </w:rPr>
        <w:t>Ludwig van Beethoven</w:t>
      </w:r>
    </w:p>
    <w:p w14:paraId="33CE9BC4" w14:textId="77777777" w:rsidR="003C3E26" w:rsidRDefault="003C3E26" w:rsidP="003C3E26">
      <w:pPr>
        <w:spacing w:after="0" w:line="240" w:lineRule="auto"/>
      </w:pPr>
    </w:p>
    <w:p w14:paraId="183A6E32" w14:textId="77777777" w:rsidR="003C3E26" w:rsidRDefault="003C3E26" w:rsidP="003C3E26">
      <w:pPr>
        <w:spacing w:after="0" w:line="240" w:lineRule="auto"/>
      </w:pPr>
      <w:r w:rsidRPr="00BB6BEF">
        <w:rPr>
          <w:i/>
          <w:iCs/>
        </w:rPr>
        <w:t>La Symphonie nᵒ 5 en ut mineur</w:t>
      </w:r>
      <w:r>
        <w:t>, op. 67, dite Symphonie du Destin.</w:t>
      </w:r>
    </w:p>
    <w:p w14:paraId="14A22C4A" w14:textId="77777777" w:rsidR="003C3E26" w:rsidRDefault="003C3E26" w:rsidP="003C3E26">
      <w:pPr>
        <w:spacing w:after="0" w:line="240" w:lineRule="auto"/>
      </w:pPr>
      <w:r>
        <w:t>La Symphonie nᵒ 6 en fa majeur, opus 68, dite Pastorale.</w:t>
      </w:r>
    </w:p>
    <w:p w14:paraId="2C89C83C" w14:textId="77777777" w:rsidR="003C3E26" w:rsidRDefault="003C3E26" w:rsidP="003C3E26">
      <w:pPr>
        <w:spacing w:after="0" w:line="240" w:lineRule="auto"/>
      </w:pPr>
      <w:r w:rsidRPr="00BB6BEF">
        <w:rPr>
          <w:i/>
          <w:iCs/>
        </w:rPr>
        <w:t>La Symphonie nᵒ 7 en la majeur</w:t>
      </w:r>
      <w:r>
        <w:t>, op. 92.</w:t>
      </w:r>
    </w:p>
    <w:p w14:paraId="3CD365DC" w14:textId="77777777" w:rsidR="003C3E26" w:rsidRDefault="003C3E26" w:rsidP="003C3E26">
      <w:pPr>
        <w:spacing w:after="0" w:line="240" w:lineRule="auto"/>
      </w:pPr>
      <w:r w:rsidRPr="00BB6BEF">
        <w:rPr>
          <w:i/>
          <w:iCs/>
        </w:rPr>
        <w:t>La Symphonie nᵒ 9 en ré mineur</w:t>
      </w:r>
      <w:r>
        <w:t>, op. 125 (Ode à la joie).</w:t>
      </w:r>
    </w:p>
    <w:p w14:paraId="14F78E61" w14:textId="77777777" w:rsidR="003C3E26" w:rsidRDefault="003C3E26" w:rsidP="003C3E26">
      <w:pPr>
        <w:spacing w:after="0" w:line="240" w:lineRule="auto"/>
      </w:pPr>
      <w:r w:rsidRPr="00BB6BEF">
        <w:rPr>
          <w:i/>
          <w:iCs/>
        </w:rPr>
        <w:t>Le Concerto pour violon en ré majeur</w:t>
      </w:r>
      <w:r>
        <w:t>, op. 61.</w:t>
      </w:r>
    </w:p>
    <w:p w14:paraId="781DD077" w14:textId="77777777" w:rsidR="003C3E26" w:rsidRDefault="003C3E26" w:rsidP="003C3E26">
      <w:pPr>
        <w:spacing w:after="0" w:line="240" w:lineRule="auto"/>
      </w:pPr>
      <w:r w:rsidRPr="00BB6BEF">
        <w:rPr>
          <w:i/>
          <w:iCs/>
        </w:rPr>
        <w:t>Le Concerto pour piano n°5, en mi bémol majeur</w:t>
      </w:r>
      <w:r w:rsidRPr="009C693F">
        <w:t>, opus 73 (connu aussi sous le nom de L'empereur).</w:t>
      </w:r>
    </w:p>
    <w:p w14:paraId="2AD34C09" w14:textId="77777777" w:rsidR="003C3E26" w:rsidRDefault="003C3E26" w:rsidP="003C3E26">
      <w:pPr>
        <w:spacing w:after="0" w:line="240" w:lineRule="auto"/>
      </w:pPr>
    </w:p>
    <w:p w14:paraId="0718B0D7" w14:textId="77777777" w:rsidR="003C3E26" w:rsidRPr="009C693F" w:rsidRDefault="003C3E26" w:rsidP="003C3E26">
      <w:pPr>
        <w:spacing w:after="0" w:line="240" w:lineRule="auto"/>
        <w:rPr>
          <w:u w:val="single"/>
        </w:rPr>
      </w:pPr>
      <w:r w:rsidRPr="009C693F">
        <w:rPr>
          <w:u w:val="single"/>
        </w:rPr>
        <w:t>Piotr Ilitch Tchaïkovski</w:t>
      </w:r>
    </w:p>
    <w:p w14:paraId="5944EB17" w14:textId="77777777" w:rsidR="003C3E26" w:rsidRDefault="003C3E26" w:rsidP="003C3E26">
      <w:pPr>
        <w:spacing w:after="0" w:line="240" w:lineRule="auto"/>
      </w:pPr>
    </w:p>
    <w:p w14:paraId="43FBBA08" w14:textId="77777777" w:rsidR="003C3E26" w:rsidRDefault="003C3E26" w:rsidP="003C3E26">
      <w:pPr>
        <w:spacing w:after="0" w:line="240" w:lineRule="auto"/>
      </w:pPr>
      <w:r w:rsidRPr="003E6052">
        <w:rPr>
          <w:i/>
          <w:iCs/>
        </w:rPr>
        <w:lastRenderedPageBreak/>
        <w:t>Concerto pour piano no 1,</w:t>
      </w:r>
      <w:r>
        <w:t xml:space="preserve"> en si bémol mineur, op.23.</w:t>
      </w:r>
    </w:p>
    <w:p w14:paraId="2B1C953B" w14:textId="77777777" w:rsidR="003C3E26" w:rsidRDefault="003C3E26" w:rsidP="003C3E26">
      <w:pPr>
        <w:spacing w:after="0" w:line="240" w:lineRule="auto"/>
      </w:pPr>
      <w:r>
        <w:t>Le Concerto pour violon en ré majeur, op. 35.</w:t>
      </w:r>
    </w:p>
    <w:p w14:paraId="0295C77D" w14:textId="77777777" w:rsidR="003C3E26" w:rsidRDefault="003C3E26" w:rsidP="003C3E26">
      <w:pPr>
        <w:spacing w:after="0" w:line="240" w:lineRule="auto"/>
      </w:pPr>
      <w:r w:rsidRPr="003E6052">
        <w:rPr>
          <w:i/>
          <w:iCs/>
        </w:rPr>
        <w:t>Le ballet Casse-noisette</w:t>
      </w:r>
      <w:r>
        <w:t>.</w:t>
      </w:r>
    </w:p>
    <w:p w14:paraId="4712ABB9" w14:textId="77777777" w:rsidR="003C3E26" w:rsidRDefault="003C3E26" w:rsidP="003C3E26">
      <w:pPr>
        <w:spacing w:after="0" w:line="240" w:lineRule="auto"/>
      </w:pPr>
    </w:p>
    <w:p w14:paraId="3252C395" w14:textId="77777777" w:rsidR="003C3E26" w:rsidRPr="006B36BA" w:rsidRDefault="003C3E26" w:rsidP="003C3E26">
      <w:pPr>
        <w:spacing w:after="0" w:line="240" w:lineRule="auto"/>
        <w:rPr>
          <w:u w:val="single"/>
        </w:rPr>
      </w:pPr>
      <w:r w:rsidRPr="006B36BA">
        <w:rPr>
          <w:u w:val="single"/>
        </w:rPr>
        <w:t>Sergueï Sergueïevitch Prokofiev</w:t>
      </w:r>
    </w:p>
    <w:p w14:paraId="2C2600C6" w14:textId="77777777" w:rsidR="003C3E26" w:rsidRDefault="003C3E26" w:rsidP="003C3E26">
      <w:pPr>
        <w:spacing w:after="0" w:line="240" w:lineRule="auto"/>
      </w:pPr>
    </w:p>
    <w:p w14:paraId="48F87702" w14:textId="77777777" w:rsidR="003C3E26" w:rsidRDefault="003C3E26" w:rsidP="003C3E26">
      <w:pPr>
        <w:spacing w:after="0" w:line="240" w:lineRule="auto"/>
      </w:pPr>
      <w:r w:rsidRPr="003E6052">
        <w:rPr>
          <w:i/>
          <w:iCs/>
        </w:rPr>
        <w:t>Roméo et Juliette</w:t>
      </w:r>
      <w:r>
        <w:t xml:space="preserve">, « </w:t>
      </w:r>
      <w:r w:rsidRPr="003E6052">
        <w:rPr>
          <w:i/>
          <w:iCs/>
        </w:rPr>
        <w:t>Danse des chevaliers</w:t>
      </w:r>
      <w:r>
        <w:t xml:space="preserve"> » (London </w:t>
      </w:r>
      <w:proofErr w:type="spellStart"/>
      <w:r>
        <w:t>Symphony</w:t>
      </w:r>
      <w:proofErr w:type="spellEnd"/>
      <w:r>
        <w:t xml:space="preserve"> Orchestra, Valery </w:t>
      </w:r>
      <w:proofErr w:type="spellStart"/>
      <w:r>
        <w:t>Gergiev</w:t>
      </w:r>
      <w:proofErr w:type="spellEnd"/>
      <w:r>
        <w:t>).</w:t>
      </w:r>
    </w:p>
    <w:p w14:paraId="7EFA61B6" w14:textId="77777777" w:rsidR="003C3E26" w:rsidRDefault="003C3E26" w:rsidP="003C3E26">
      <w:pPr>
        <w:spacing w:after="0" w:line="240" w:lineRule="auto"/>
      </w:pPr>
      <w:r w:rsidRPr="003E6052">
        <w:rPr>
          <w:i/>
          <w:iCs/>
        </w:rPr>
        <w:t>Concerto pour piano n°3,</w:t>
      </w:r>
      <w:r>
        <w:t xml:space="preserve"> 2ème mouvement (par exemple, Martha </w:t>
      </w:r>
      <w:proofErr w:type="spellStart"/>
      <w:r>
        <w:t>Argerich</w:t>
      </w:r>
      <w:proofErr w:type="spellEnd"/>
      <w:r>
        <w:t xml:space="preserve">, London </w:t>
      </w:r>
      <w:proofErr w:type="spellStart"/>
      <w:r>
        <w:t>Symphony</w:t>
      </w:r>
      <w:proofErr w:type="spellEnd"/>
      <w:r>
        <w:t xml:space="preserve"> Orchestra, André </w:t>
      </w:r>
      <w:proofErr w:type="spellStart"/>
      <w:r>
        <w:t>Prévin</w:t>
      </w:r>
      <w:proofErr w:type="spellEnd"/>
      <w:r>
        <w:t>).</w:t>
      </w:r>
    </w:p>
    <w:p w14:paraId="66838916" w14:textId="77777777" w:rsidR="003C3E26" w:rsidRDefault="003C3E26" w:rsidP="003C3E26">
      <w:pPr>
        <w:spacing w:after="0" w:line="240" w:lineRule="auto"/>
      </w:pPr>
      <w:r w:rsidRPr="003E6052">
        <w:rPr>
          <w:i/>
          <w:iCs/>
        </w:rPr>
        <w:t>Symphonie n°1 « Classique »,</w:t>
      </w:r>
      <w:r>
        <w:t xml:space="preserve"> Final (Wiener </w:t>
      </w:r>
      <w:proofErr w:type="spellStart"/>
      <w:r>
        <w:t>Philharmoniker</w:t>
      </w:r>
      <w:proofErr w:type="spellEnd"/>
      <w:r>
        <w:t xml:space="preserve">, sous la direction de Valery </w:t>
      </w:r>
      <w:proofErr w:type="spellStart"/>
      <w:r>
        <w:t>Gergiev</w:t>
      </w:r>
      <w:proofErr w:type="spellEnd"/>
      <w:r>
        <w:t>).</w:t>
      </w:r>
    </w:p>
    <w:p w14:paraId="5F2F0880" w14:textId="77777777" w:rsidR="003C3E26" w:rsidRDefault="003C3E26" w:rsidP="003C3E26">
      <w:pPr>
        <w:spacing w:after="0" w:line="240" w:lineRule="auto"/>
      </w:pPr>
      <w:r w:rsidRPr="003E6052">
        <w:rPr>
          <w:i/>
          <w:iCs/>
        </w:rPr>
        <w:t>Pierre et le loup</w:t>
      </w:r>
      <w:r>
        <w:t xml:space="preserve">, la présentation des instruments (Vancouver </w:t>
      </w:r>
      <w:proofErr w:type="spellStart"/>
      <w:r>
        <w:t>Symphony</w:t>
      </w:r>
      <w:proofErr w:type="spellEnd"/>
      <w:r>
        <w:t xml:space="preserve"> Orchestra, </w:t>
      </w:r>
      <w:proofErr w:type="spellStart"/>
      <w:r>
        <w:t>Bramwell</w:t>
      </w:r>
      <w:proofErr w:type="spellEnd"/>
      <w:r>
        <w:t xml:space="preserve"> </w:t>
      </w:r>
      <w:proofErr w:type="spellStart"/>
      <w:r>
        <w:t>Tovey</w:t>
      </w:r>
      <w:proofErr w:type="spellEnd"/>
      <w:r>
        <w:t>).</w:t>
      </w:r>
    </w:p>
    <w:p w14:paraId="2A660BD7" w14:textId="77777777" w:rsidR="003C3E26" w:rsidRDefault="003C3E26" w:rsidP="003C3E26">
      <w:pPr>
        <w:spacing w:after="0" w:line="240" w:lineRule="auto"/>
      </w:pPr>
      <w:r w:rsidRPr="003E6052">
        <w:rPr>
          <w:i/>
          <w:iCs/>
        </w:rPr>
        <w:t>L’amour des 3 oranges</w:t>
      </w:r>
      <w:r>
        <w:t xml:space="preserve">, « Marche » (San Francisco </w:t>
      </w:r>
      <w:proofErr w:type="spellStart"/>
      <w:r>
        <w:t>Symphony</w:t>
      </w:r>
      <w:proofErr w:type="spellEnd"/>
      <w:r>
        <w:t xml:space="preserve">, Michael </w:t>
      </w:r>
      <w:proofErr w:type="spellStart"/>
      <w:r>
        <w:t>Tilson</w:t>
      </w:r>
      <w:proofErr w:type="spellEnd"/>
      <w:r>
        <w:t xml:space="preserve"> Thomas)</w:t>
      </w:r>
    </w:p>
    <w:p w14:paraId="27E0FBD1" w14:textId="77777777" w:rsidR="003C3E26" w:rsidRDefault="003C3E26" w:rsidP="003C3E26">
      <w:pPr>
        <w:spacing w:after="0" w:line="240" w:lineRule="auto"/>
      </w:pPr>
    </w:p>
    <w:p w14:paraId="7D294A0D" w14:textId="77777777" w:rsidR="003C3E26" w:rsidRPr="006B36BA" w:rsidRDefault="003C3E26" w:rsidP="003C3E26">
      <w:pPr>
        <w:spacing w:after="0" w:line="240" w:lineRule="auto"/>
        <w:rPr>
          <w:u w:val="single"/>
        </w:rPr>
      </w:pPr>
      <w:r w:rsidRPr="006B36BA">
        <w:rPr>
          <w:u w:val="single"/>
        </w:rPr>
        <w:t>Igor Stravinsky</w:t>
      </w:r>
    </w:p>
    <w:p w14:paraId="340ADFB7" w14:textId="77777777" w:rsidR="003C3E26" w:rsidRDefault="003C3E26" w:rsidP="003C3E26">
      <w:pPr>
        <w:spacing w:after="0" w:line="240" w:lineRule="auto"/>
      </w:pPr>
    </w:p>
    <w:p w14:paraId="20354739" w14:textId="77777777" w:rsidR="003C3E26" w:rsidRPr="003E6052" w:rsidRDefault="003C3E26" w:rsidP="003C3E26">
      <w:pPr>
        <w:spacing w:after="0" w:line="240" w:lineRule="auto"/>
        <w:rPr>
          <w:i/>
          <w:iCs/>
        </w:rPr>
      </w:pPr>
      <w:r w:rsidRPr="003E6052">
        <w:rPr>
          <w:i/>
          <w:iCs/>
        </w:rPr>
        <w:t>Le sacre du printemps.</w:t>
      </w:r>
    </w:p>
    <w:p w14:paraId="36FA2415" w14:textId="77777777" w:rsidR="003C3E26" w:rsidRDefault="003C3E26" w:rsidP="003C3E26">
      <w:pPr>
        <w:spacing w:after="0" w:line="240" w:lineRule="auto"/>
      </w:pPr>
    </w:p>
    <w:p w14:paraId="35471352" w14:textId="77777777" w:rsidR="003C3E26" w:rsidRPr="00526026" w:rsidRDefault="003C3E26" w:rsidP="003C3E26">
      <w:pPr>
        <w:spacing w:after="0" w:line="240" w:lineRule="auto"/>
        <w:rPr>
          <w:u w:val="single"/>
          <w:lang w:val="es-AR"/>
        </w:rPr>
      </w:pPr>
      <w:proofErr w:type="spellStart"/>
      <w:r w:rsidRPr="00526026">
        <w:rPr>
          <w:u w:val="single"/>
          <w:lang w:val="es-AR"/>
        </w:rPr>
        <w:t>Sergueï</w:t>
      </w:r>
      <w:proofErr w:type="spellEnd"/>
      <w:r w:rsidRPr="00526026">
        <w:rPr>
          <w:u w:val="single"/>
          <w:lang w:val="es-AR"/>
        </w:rPr>
        <w:t xml:space="preserve"> </w:t>
      </w:r>
      <w:proofErr w:type="spellStart"/>
      <w:r w:rsidRPr="00526026">
        <w:rPr>
          <w:u w:val="single"/>
          <w:lang w:val="es-AR"/>
        </w:rPr>
        <w:t>Rachmaninov</w:t>
      </w:r>
      <w:proofErr w:type="spellEnd"/>
    </w:p>
    <w:p w14:paraId="02BCF487" w14:textId="77777777" w:rsidR="003C3E26" w:rsidRPr="00526026" w:rsidRDefault="003C3E26" w:rsidP="003C3E26">
      <w:pPr>
        <w:spacing w:after="0" w:line="240" w:lineRule="auto"/>
        <w:rPr>
          <w:lang w:val="es-AR"/>
        </w:rPr>
      </w:pPr>
    </w:p>
    <w:p w14:paraId="25FD9A50" w14:textId="77777777" w:rsidR="003C3E26" w:rsidRPr="00754A85" w:rsidRDefault="003C3E26" w:rsidP="003C3E26">
      <w:pPr>
        <w:spacing w:after="0" w:line="240" w:lineRule="auto"/>
        <w:rPr>
          <w:i/>
          <w:iCs/>
          <w:lang w:val="es-AR"/>
        </w:rPr>
      </w:pPr>
      <w:proofErr w:type="spellStart"/>
      <w:r w:rsidRPr="00754A85">
        <w:rPr>
          <w:i/>
          <w:iCs/>
          <w:lang w:val="es-AR"/>
        </w:rPr>
        <w:t>Concertos</w:t>
      </w:r>
      <w:proofErr w:type="spellEnd"/>
      <w:r w:rsidRPr="00754A85">
        <w:rPr>
          <w:i/>
          <w:iCs/>
          <w:lang w:val="es-AR"/>
        </w:rPr>
        <w:t xml:space="preserve"> </w:t>
      </w:r>
      <w:proofErr w:type="spellStart"/>
      <w:r w:rsidRPr="00754A85">
        <w:rPr>
          <w:i/>
          <w:iCs/>
          <w:lang w:val="es-AR"/>
        </w:rPr>
        <w:t>pour</w:t>
      </w:r>
      <w:proofErr w:type="spellEnd"/>
      <w:r w:rsidRPr="00754A85">
        <w:rPr>
          <w:i/>
          <w:iCs/>
          <w:lang w:val="es-AR"/>
        </w:rPr>
        <w:t xml:space="preserve"> piano no 2 et no 3.</w:t>
      </w:r>
    </w:p>
    <w:p w14:paraId="0D15BC8B" w14:textId="77777777" w:rsidR="003C3E26" w:rsidRPr="00526026" w:rsidRDefault="003C3E26" w:rsidP="003C3E26">
      <w:pPr>
        <w:spacing w:after="0" w:line="240" w:lineRule="auto"/>
        <w:rPr>
          <w:lang w:val="es-AR"/>
        </w:rPr>
      </w:pPr>
    </w:p>
    <w:p w14:paraId="15EEE3EF" w14:textId="77777777" w:rsidR="003C3E26" w:rsidRPr="003E5A9E" w:rsidRDefault="003C3E26" w:rsidP="003C3E26">
      <w:pPr>
        <w:spacing w:after="0" w:line="240" w:lineRule="auto"/>
        <w:rPr>
          <w:u w:val="single"/>
        </w:rPr>
      </w:pPr>
      <w:proofErr w:type="spellStart"/>
      <w:r w:rsidRPr="003E5A9E">
        <w:rPr>
          <w:u w:val="single"/>
        </w:rPr>
        <w:t>Dmitri</w:t>
      </w:r>
      <w:proofErr w:type="spellEnd"/>
      <w:r w:rsidRPr="003E5A9E">
        <w:rPr>
          <w:u w:val="single"/>
        </w:rPr>
        <w:t xml:space="preserve"> Chostakovitch</w:t>
      </w:r>
    </w:p>
    <w:p w14:paraId="08AB0D96" w14:textId="77777777" w:rsidR="003C3E26" w:rsidRPr="003E5A9E" w:rsidRDefault="003C3E26" w:rsidP="003C3E26">
      <w:pPr>
        <w:spacing w:after="0" w:line="240" w:lineRule="auto"/>
      </w:pPr>
    </w:p>
    <w:p w14:paraId="2534EB17" w14:textId="77777777" w:rsidR="003C3E26" w:rsidRPr="003E5A9E" w:rsidRDefault="003C3E26" w:rsidP="003C3E26">
      <w:pPr>
        <w:spacing w:after="0" w:line="240" w:lineRule="auto"/>
      </w:pPr>
      <w:r w:rsidRPr="003E6052">
        <w:rPr>
          <w:i/>
          <w:iCs/>
        </w:rPr>
        <w:t>Jazz Suite n°2, Valse n°2</w:t>
      </w:r>
      <w:r w:rsidRPr="003E5A9E">
        <w:t xml:space="preserve"> (Berliner </w:t>
      </w:r>
      <w:proofErr w:type="spellStart"/>
      <w:r w:rsidRPr="003E5A9E">
        <w:t>Philharmoniker</w:t>
      </w:r>
      <w:proofErr w:type="spellEnd"/>
      <w:r w:rsidRPr="003E5A9E">
        <w:t xml:space="preserve"> dirigés par Riccardo Chailly)</w:t>
      </w:r>
    </w:p>
    <w:p w14:paraId="7A2BA2A6" w14:textId="77777777" w:rsidR="003C3E26" w:rsidRPr="003E5A9E" w:rsidRDefault="003C3E26" w:rsidP="003C3E26">
      <w:pPr>
        <w:spacing w:after="0" w:line="240" w:lineRule="auto"/>
      </w:pPr>
      <w:r w:rsidRPr="003E6052">
        <w:rPr>
          <w:i/>
          <w:iCs/>
        </w:rPr>
        <w:t>Quatuor à cordes n°8</w:t>
      </w:r>
      <w:r w:rsidRPr="003E5A9E">
        <w:t>, 3ème mouvement (Quatuor Kronos)</w:t>
      </w:r>
    </w:p>
    <w:p w14:paraId="770BBD93" w14:textId="77777777" w:rsidR="003C3E26" w:rsidRPr="003E5A9E" w:rsidRDefault="003C3E26" w:rsidP="003C3E26">
      <w:pPr>
        <w:spacing w:after="0" w:line="240" w:lineRule="auto"/>
      </w:pPr>
      <w:r w:rsidRPr="003E6052">
        <w:rPr>
          <w:i/>
          <w:iCs/>
        </w:rPr>
        <w:t>Symphonie n°7 “Leningrad”,</w:t>
      </w:r>
      <w:r w:rsidRPr="003E5A9E">
        <w:t xml:space="preserve"> 2ème mouvement (Chicago </w:t>
      </w:r>
      <w:proofErr w:type="spellStart"/>
      <w:r w:rsidRPr="003E5A9E">
        <w:t>Symphony</w:t>
      </w:r>
      <w:proofErr w:type="spellEnd"/>
      <w:r w:rsidRPr="003E5A9E">
        <w:t xml:space="preserve"> Orchestra, dirigé par Leonard Bernstein)</w:t>
      </w:r>
    </w:p>
    <w:p w14:paraId="1874B999" w14:textId="77777777" w:rsidR="003C3E26" w:rsidRPr="00526026" w:rsidRDefault="003C3E26" w:rsidP="003C3E26">
      <w:pPr>
        <w:spacing w:after="0" w:line="240" w:lineRule="auto"/>
      </w:pPr>
    </w:p>
    <w:p w14:paraId="5100EC89" w14:textId="77777777" w:rsidR="003C3E26" w:rsidRPr="00526026" w:rsidRDefault="003C3E26" w:rsidP="003C3E26">
      <w:pPr>
        <w:spacing w:after="0" w:line="240" w:lineRule="auto"/>
        <w:rPr>
          <w:u w:val="single"/>
        </w:rPr>
      </w:pPr>
      <w:r w:rsidRPr="00526026">
        <w:rPr>
          <w:u w:val="single"/>
        </w:rPr>
        <w:t>Léonard Bernstein</w:t>
      </w:r>
    </w:p>
    <w:p w14:paraId="2B7F2853" w14:textId="77777777" w:rsidR="003C3E26" w:rsidRPr="00526026" w:rsidRDefault="003C3E26" w:rsidP="003C3E26">
      <w:pPr>
        <w:spacing w:after="0" w:line="240" w:lineRule="auto"/>
      </w:pPr>
    </w:p>
    <w:p w14:paraId="483AC8DA" w14:textId="77777777" w:rsidR="003C3E26" w:rsidRPr="00526026" w:rsidRDefault="003C3E26" w:rsidP="003C3E26">
      <w:pPr>
        <w:spacing w:after="0" w:line="240" w:lineRule="auto"/>
      </w:pPr>
      <w:r w:rsidRPr="00526026">
        <w:t xml:space="preserve">« </w:t>
      </w:r>
      <w:r w:rsidRPr="003E6052">
        <w:rPr>
          <w:i/>
          <w:iCs/>
        </w:rPr>
        <w:t xml:space="preserve">West </w:t>
      </w:r>
      <w:proofErr w:type="spellStart"/>
      <w:r w:rsidRPr="003E6052">
        <w:rPr>
          <w:i/>
          <w:iCs/>
        </w:rPr>
        <w:t>side</w:t>
      </w:r>
      <w:proofErr w:type="spellEnd"/>
      <w:r w:rsidRPr="003E6052">
        <w:rPr>
          <w:i/>
          <w:iCs/>
        </w:rPr>
        <w:t xml:space="preserve"> story</w:t>
      </w:r>
      <w:r w:rsidRPr="00526026">
        <w:t xml:space="preserve"> », musique du film.</w:t>
      </w:r>
    </w:p>
    <w:p w14:paraId="12381EBA" w14:textId="77777777" w:rsidR="003C3E26" w:rsidRPr="00526026" w:rsidRDefault="003C3E26" w:rsidP="003C3E26">
      <w:pPr>
        <w:spacing w:after="0" w:line="240" w:lineRule="auto"/>
      </w:pPr>
    </w:p>
    <w:p w14:paraId="0DFF7CA5" w14:textId="77777777" w:rsidR="003C3E26" w:rsidRPr="003E5A9E" w:rsidRDefault="003C3E26" w:rsidP="003C3E26">
      <w:pPr>
        <w:spacing w:after="0" w:line="240" w:lineRule="auto"/>
        <w:rPr>
          <w:u w:val="single"/>
        </w:rPr>
      </w:pPr>
      <w:r w:rsidRPr="003E5A9E">
        <w:rPr>
          <w:u w:val="single"/>
        </w:rPr>
        <w:t xml:space="preserve">Gabriel Fauré </w:t>
      </w:r>
    </w:p>
    <w:p w14:paraId="1D5D8CD3" w14:textId="77777777" w:rsidR="003C3E26" w:rsidRPr="003E5A9E" w:rsidRDefault="003C3E26" w:rsidP="003C3E26">
      <w:pPr>
        <w:spacing w:after="0" w:line="240" w:lineRule="auto"/>
      </w:pPr>
    </w:p>
    <w:p w14:paraId="28F04E0D" w14:textId="77777777" w:rsidR="003C3E26" w:rsidRPr="003E5A9E" w:rsidRDefault="003C3E26" w:rsidP="003C3E26">
      <w:pPr>
        <w:spacing w:after="0" w:line="240" w:lineRule="auto"/>
      </w:pPr>
      <w:r w:rsidRPr="003E6052">
        <w:rPr>
          <w:i/>
          <w:iCs/>
        </w:rPr>
        <w:t>Le requiem</w:t>
      </w:r>
      <w:r w:rsidRPr="003E5A9E">
        <w:t>.</w:t>
      </w:r>
    </w:p>
    <w:p w14:paraId="25EF0292" w14:textId="77777777" w:rsidR="003C3E26" w:rsidRPr="003E5A9E" w:rsidRDefault="003C3E26" w:rsidP="003C3E26">
      <w:pPr>
        <w:spacing w:after="0" w:line="240" w:lineRule="auto"/>
      </w:pPr>
    </w:p>
    <w:p w14:paraId="5D425734" w14:textId="77777777" w:rsidR="003C3E26" w:rsidRPr="003E5A9E" w:rsidRDefault="003C3E26" w:rsidP="003C3E26">
      <w:pPr>
        <w:spacing w:after="0" w:line="240" w:lineRule="auto"/>
      </w:pPr>
      <w:r w:rsidRPr="003E5A9E">
        <w:rPr>
          <w:u w:val="single"/>
        </w:rPr>
        <w:t>Musiques contemporaines minimalistes</w:t>
      </w:r>
      <w:r w:rsidRPr="003E5A9E">
        <w:t xml:space="preserve"> :</w:t>
      </w:r>
    </w:p>
    <w:p w14:paraId="5518609F" w14:textId="77777777" w:rsidR="003C3E26" w:rsidRPr="003E5A9E" w:rsidRDefault="003C3E26" w:rsidP="003C3E26">
      <w:pPr>
        <w:spacing w:after="0" w:line="240" w:lineRule="auto"/>
      </w:pPr>
    </w:p>
    <w:p w14:paraId="233FA1D5" w14:textId="77777777" w:rsidR="003C3E26" w:rsidRPr="003E5A9E" w:rsidRDefault="003C3E26" w:rsidP="003C3E26">
      <w:pPr>
        <w:spacing w:after="0" w:line="240" w:lineRule="auto"/>
      </w:pPr>
      <w:r w:rsidRPr="003E5A9E">
        <w:t xml:space="preserve">Philip Glass : musique du film </w:t>
      </w:r>
      <w:r w:rsidRPr="003E6052">
        <w:rPr>
          <w:i/>
          <w:iCs/>
        </w:rPr>
        <w:t>KUNDUN</w:t>
      </w:r>
      <w:r w:rsidRPr="003E5A9E">
        <w:t xml:space="preserve">, musique du film </w:t>
      </w:r>
      <w:r w:rsidRPr="003E6052">
        <w:rPr>
          <w:i/>
          <w:iCs/>
        </w:rPr>
        <w:t>KOYAANISQATSI</w:t>
      </w:r>
      <w:r w:rsidRPr="003E5A9E">
        <w:t xml:space="preserve"> 1998, l’opéra </w:t>
      </w:r>
      <w:r w:rsidRPr="003E6052">
        <w:rPr>
          <w:i/>
          <w:iCs/>
        </w:rPr>
        <w:t>AKHNATEN</w:t>
      </w:r>
      <w:r w:rsidRPr="003E5A9E">
        <w:t>.</w:t>
      </w:r>
    </w:p>
    <w:p w14:paraId="5B303BB3" w14:textId="77777777" w:rsidR="003C3E26" w:rsidRPr="003E5A9E" w:rsidRDefault="003C3E26" w:rsidP="003C3E26">
      <w:pPr>
        <w:spacing w:after="0" w:line="240" w:lineRule="auto"/>
        <w:rPr>
          <w:lang w:val="en-GB"/>
        </w:rPr>
      </w:pPr>
      <w:r w:rsidRPr="003E5A9E">
        <w:rPr>
          <w:lang w:val="en-GB"/>
        </w:rPr>
        <w:t xml:space="preserve">John </w:t>
      </w:r>
      <w:proofErr w:type="gramStart"/>
      <w:r w:rsidRPr="003E5A9E">
        <w:rPr>
          <w:lang w:val="en-GB"/>
        </w:rPr>
        <w:t>Adams :</w:t>
      </w:r>
      <w:proofErr w:type="gramEnd"/>
      <w:r w:rsidRPr="003E5A9E">
        <w:rPr>
          <w:lang w:val="en-GB"/>
        </w:rPr>
        <w:t xml:space="preserve">  opera </w:t>
      </w:r>
      <w:r w:rsidRPr="003E6052">
        <w:rPr>
          <w:i/>
          <w:iCs/>
          <w:lang w:val="en-GB"/>
        </w:rPr>
        <w:t>Nixon in China</w:t>
      </w:r>
      <w:r w:rsidRPr="003E5A9E">
        <w:rPr>
          <w:lang w:val="en-GB"/>
        </w:rPr>
        <w:t xml:space="preserve"> 1987.</w:t>
      </w:r>
    </w:p>
    <w:p w14:paraId="646F1B44" w14:textId="77777777" w:rsidR="003C3E26" w:rsidRPr="003E5A9E" w:rsidRDefault="003C3E26" w:rsidP="003C3E26">
      <w:pPr>
        <w:spacing w:after="0" w:line="240" w:lineRule="auto"/>
        <w:rPr>
          <w:lang w:val="en-GB"/>
        </w:rPr>
      </w:pPr>
      <w:r w:rsidRPr="003E5A9E">
        <w:rPr>
          <w:lang w:val="en-GB"/>
        </w:rPr>
        <w:t xml:space="preserve">Terry </w:t>
      </w:r>
      <w:proofErr w:type="gramStart"/>
      <w:r w:rsidRPr="003E5A9E">
        <w:rPr>
          <w:lang w:val="en-GB"/>
        </w:rPr>
        <w:t>Riley :</w:t>
      </w:r>
      <w:proofErr w:type="gramEnd"/>
      <w:r w:rsidRPr="003E5A9E">
        <w:rPr>
          <w:lang w:val="en-GB"/>
        </w:rPr>
        <w:t xml:space="preserve"> A </w:t>
      </w:r>
      <w:r w:rsidRPr="003E6052">
        <w:rPr>
          <w:i/>
          <w:iCs/>
          <w:lang w:val="en-GB"/>
        </w:rPr>
        <w:t>Rainbow in curved air, Shri Camel</w:t>
      </w:r>
      <w:r w:rsidRPr="003E5A9E">
        <w:rPr>
          <w:lang w:val="en-GB"/>
        </w:rPr>
        <w:t>, …</w:t>
      </w:r>
    </w:p>
    <w:p w14:paraId="1575E65C" w14:textId="77777777" w:rsidR="003C3E26" w:rsidRPr="00526026" w:rsidRDefault="003C3E26" w:rsidP="003C3E26">
      <w:pPr>
        <w:spacing w:after="0" w:line="240" w:lineRule="auto"/>
      </w:pPr>
      <w:r w:rsidRPr="00526026">
        <w:t xml:space="preserve">Steve Reich : </w:t>
      </w:r>
      <w:proofErr w:type="spellStart"/>
      <w:r w:rsidRPr="003E6052">
        <w:rPr>
          <w:i/>
          <w:iCs/>
        </w:rPr>
        <w:t>Different</w:t>
      </w:r>
      <w:proofErr w:type="spellEnd"/>
      <w:r w:rsidRPr="003E6052">
        <w:rPr>
          <w:i/>
          <w:iCs/>
        </w:rPr>
        <w:t xml:space="preserve"> Trains</w:t>
      </w:r>
      <w:r w:rsidRPr="00526026">
        <w:t xml:space="preserve"> (1988).</w:t>
      </w:r>
    </w:p>
    <w:p w14:paraId="6713050D" w14:textId="77777777" w:rsidR="003C3E26" w:rsidRPr="00526026" w:rsidRDefault="003C3E26" w:rsidP="003C3E26">
      <w:pPr>
        <w:spacing w:after="0" w:line="240" w:lineRule="auto"/>
      </w:pPr>
    </w:p>
    <w:p w14:paraId="5FB5B550" w14:textId="77777777" w:rsidR="003C3E26" w:rsidRPr="003E5A9E" w:rsidRDefault="003C3E26" w:rsidP="003C3E26">
      <w:pPr>
        <w:spacing w:after="0" w:line="240" w:lineRule="auto"/>
      </w:pPr>
      <w:r w:rsidRPr="003E5A9E">
        <w:t xml:space="preserve">Cf. </w:t>
      </w:r>
      <w:r w:rsidRPr="003E5A9E">
        <w:rPr>
          <w:i/>
          <w:iCs/>
        </w:rPr>
        <w:t>Passion de la musique. Ma petite discothèque idéale</w:t>
      </w:r>
      <w:r w:rsidRPr="003E5A9E">
        <w:t>, par B</w:t>
      </w:r>
      <w:r>
        <w:t>enjamin</w:t>
      </w:r>
      <w:r w:rsidRPr="003E5A9E">
        <w:t xml:space="preserve"> Lisan, </w:t>
      </w:r>
      <w:hyperlink r:id="rId18" w:history="1">
        <w:r w:rsidRPr="00943485">
          <w:rPr>
            <w:rStyle w:val="Lienhypertexte"/>
          </w:rPr>
          <w:t>http://benjamin.lisan.free.fr/jardin.secret/musique/PassionMusique.htm</w:t>
        </w:r>
      </w:hyperlink>
      <w:r>
        <w:t xml:space="preserve"> </w:t>
      </w:r>
    </w:p>
    <w:p w14:paraId="58F9A5FD" w14:textId="77777777" w:rsidR="003C3E26" w:rsidRPr="003E5A9E" w:rsidRDefault="003C3E26" w:rsidP="003C3E26">
      <w:pPr>
        <w:spacing w:after="0" w:line="240" w:lineRule="auto"/>
      </w:pPr>
    </w:p>
    <w:p w14:paraId="7C61B246" w14:textId="77777777" w:rsidR="003C3E26" w:rsidRDefault="003C3E26" w:rsidP="003C3E26">
      <w:pPr>
        <w:spacing w:after="0" w:line="240" w:lineRule="auto"/>
      </w:pPr>
      <w:r>
        <w:t>Le propre d’un Occident est d’être ouvert, éclectique et de s’intéresser à toutes les musiques du monde.</w:t>
      </w:r>
    </w:p>
    <w:p w14:paraId="4B011FB0" w14:textId="77777777" w:rsidR="003C3E26" w:rsidRDefault="003C3E26" w:rsidP="003C3E26">
      <w:pPr>
        <w:spacing w:after="0" w:line="240" w:lineRule="auto"/>
      </w:pPr>
    </w:p>
    <w:p w14:paraId="05299150" w14:textId="77777777" w:rsidR="003C3E26" w:rsidRPr="00754A85" w:rsidRDefault="003C3E26" w:rsidP="003C3E26">
      <w:pPr>
        <w:spacing w:after="0" w:line="240" w:lineRule="auto"/>
        <w:rPr>
          <w:lang w:val="en-GB"/>
        </w:rPr>
      </w:pPr>
      <w:r w:rsidRPr="00754A85">
        <w:rPr>
          <w:u w:val="single"/>
          <w:lang w:val="en-GB"/>
        </w:rPr>
        <w:t xml:space="preserve">Keith </w:t>
      </w:r>
      <w:proofErr w:type="gramStart"/>
      <w:r w:rsidRPr="00754A85">
        <w:rPr>
          <w:u w:val="single"/>
          <w:lang w:val="en-GB"/>
        </w:rPr>
        <w:t>Jarrett</w:t>
      </w:r>
      <w:r w:rsidRPr="00754A85">
        <w:rPr>
          <w:lang w:val="en-GB"/>
        </w:rPr>
        <w:t> :</w:t>
      </w:r>
      <w:proofErr w:type="gramEnd"/>
    </w:p>
    <w:p w14:paraId="26B84C88" w14:textId="77777777" w:rsidR="003C3E26" w:rsidRPr="00754A85" w:rsidRDefault="003C3E26" w:rsidP="003C3E26">
      <w:pPr>
        <w:spacing w:after="0" w:line="240" w:lineRule="auto"/>
        <w:rPr>
          <w:lang w:val="en-GB"/>
        </w:rPr>
      </w:pPr>
    </w:p>
    <w:p w14:paraId="075CC62A" w14:textId="77777777" w:rsidR="003C3E26" w:rsidRPr="00754A85" w:rsidRDefault="003C3E26" w:rsidP="003C3E26">
      <w:pPr>
        <w:spacing w:after="0" w:line="240" w:lineRule="auto"/>
        <w:rPr>
          <w:lang w:val="en-GB"/>
        </w:rPr>
      </w:pPr>
      <w:r w:rsidRPr="00754A85">
        <w:rPr>
          <w:i/>
          <w:iCs/>
          <w:lang w:val="en-GB"/>
        </w:rPr>
        <w:t>The Köln Concert</w:t>
      </w:r>
      <w:r w:rsidRPr="00754A85">
        <w:rPr>
          <w:lang w:val="en-GB"/>
        </w:rPr>
        <w:t>.</w:t>
      </w:r>
    </w:p>
    <w:p w14:paraId="0D2AFB0C" w14:textId="77777777" w:rsidR="003C3E26" w:rsidRPr="00754A85" w:rsidRDefault="003C3E26" w:rsidP="003C3E26">
      <w:pPr>
        <w:spacing w:after="0" w:line="240" w:lineRule="auto"/>
        <w:rPr>
          <w:lang w:val="en-GB"/>
        </w:rPr>
      </w:pPr>
    </w:p>
    <w:p w14:paraId="44EDC144" w14:textId="77777777" w:rsidR="003C3E26" w:rsidRDefault="003C3E26" w:rsidP="003C3E26">
      <w:pPr>
        <w:spacing w:after="0" w:line="240" w:lineRule="auto"/>
      </w:pPr>
      <w:r w:rsidRPr="003E5A9E">
        <w:rPr>
          <w:u w:val="single"/>
        </w:rPr>
        <w:t>Le génie des grandes orgues</w:t>
      </w:r>
      <w:r>
        <w:t> :</w:t>
      </w:r>
    </w:p>
    <w:p w14:paraId="701C3999" w14:textId="77777777" w:rsidR="003C3E26" w:rsidRDefault="003C3E26" w:rsidP="003C3E26">
      <w:pPr>
        <w:spacing w:after="0" w:line="240" w:lineRule="auto"/>
      </w:pPr>
    </w:p>
    <w:p w14:paraId="05DA9201" w14:textId="77777777" w:rsidR="003C3E26" w:rsidRDefault="003C3E26" w:rsidP="003C3E26">
      <w:pPr>
        <w:spacing w:after="0" w:line="240" w:lineRule="auto"/>
      </w:pPr>
      <w:r>
        <w:t xml:space="preserve">Selon l’auteur, il n’y a pas d’instruments plus complexes, extraordinaires et difficiles à jouer (par ses nombreux claviers, jeux, pédaliers …) que les grandes orgues (à comparer à la complexité des </w:t>
      </w:r>
      <w:r w:rsidRPr="003E5A9E">
        <w:t>gamelan javanais</w:t>
      </w:r>
      <w:r>
        <w:t>).</w:t>
      </w:r>
    </w:p>
    <w:p w14:paraId="2D1FE7BD" w14:textId="77777777" w:rsidR="003C3E26" w:rsidRDefault="003C3E26" w:rsidP="003C3E26">
      <w:pPr>
        <w:spacing w:after="0" w:line="240" w:lineRule="auto"/>
      </w:pPr>
    </w:p>
    <w:p w14:paraId="3C09FA0E" w14:textId="77777777" w:rsidR="003C3E26" w:rsidRDefault="003C3E26" w:rsidP="003C3E26">
      <w:pPr>
        <w:spacing w:after="0" w:line="240" w:lineRule="auto"/>
      </w:pPr>
      <w:r w:rsidRPr="00235865">
        <w:rPr>
          <w:u w:val="single"/>
        </w:rPr>
        <w:t>Grands musiciens et interprètes</w:t>
      </w:r>
      <w:r>
        <w:t xml:space="preserve"> (décédés ou vivants) :</w:t>
      </w:r>
    </w:p>
    <w:p w14:paraId="65CAADFF" w14:textId="77777777" w:rsidR="003C3E26" w:rsidRDefault="003C3E26" w:rsidP="003C3E26">
      <w:pPr>
        <w:spacing w:after="0" w:line="240" w:lineRule="auto"/>
      </w:pPr>
    </w:p>
    <w:p w14:paraId="2B81F158" w14:textId="77777777" w:rsidR="003C3E26" w:rsidRDefault="003C3E26" w:rsidP="003C3E26">
      <w:pPr>
        <w:spacing w:after="0" w:line="240" w:lineRule="auto"/>
      </w:pPr>
      <w:r>
        <w:t xml:space="preserve">Le baryton Dietrich </w:t>
      </w:r>
      <w:proofErr w:type="spellStart"/>
      <w:r>
        <w:t>Fischer-dieskau</w:t>
      </w:r>
      <w:proofErr w:type="spellEnd"/>
      <w:r>
        <w:t>,</w:t>
      </w:r>
    </w:p>
    <w:p w14:paraId="3314916A" w14:textId="77777777" w:rsidR="003C3E26" w:rsidRDefault="003C3E26" w:rsidP="003C3E26">
      <w:pPr>
        <w:spacing w:after="0" w:line="240" w:lineRule="auto"/>
      </w:pPr>
      <w:r>
        <w:t>Le claveciniste Christophe Rousset,</w:t>
      </w:r>
    </w:p>
    <w:p w14:paraId="371B5E2F" w14:textId="77777777" w:rsidR="003C3E26" w:rsidRDefault="003C3E26" w:rsidP="003C3E26">
      <w:pPr>
        <w:spacing w:after="0" w:line="240" w:lineRule="auto"/>
      </w:pPr>
      <w:r w:rsidRPr="00DA38FA">
        <w:t>La pianiste et claveciniste polonaise Wanda Landowska</w:t>
      </w:r>
      <w:r>
        <w:t>,</w:t>
      </w:r>
    </w:p>
    <w:p w14:paraId="2FF90046" w14:textId="77777777" w:rsidR="003C3E26" w:rsidRDefault="003C3E26" w:rsidP="003C3E26">
      <w:pPr>
        <w:spacing w:after="0" w:line="240" w:lineRule="auto"/>
      </w:pPr>
      <w:r>
        <w:t xml:space="preserve">Le violoncelliste russe </w:t>
      </w:r>
      <w:proofErr w:type="spellStart"/>
      <w:r>
        <w:t>Mstislav</w:t>
      </w:r>
      <w:proofErr w:type="spellEnd"/>
      <w:r>
        <w:t xml:space="preserve"> Rostropovitch,</w:t>
      </w:r>
    </w:p>
    <w:p w14:paraId="7E8C570A" w14:textId="77777777" w:rsidR="003C3E26" w:rsidRDefault="003C3E26" w:rsidP="003C3E26">
      <w:pPr>
        <w:spacing w:after="0" w:line="240" w:lineRule="auto"/>
      </w:pPr>
      <w:r>
        <w:t xml:space="preserve">Les guitaristes Segovia (sa femme Ida), Lagoya, </w:t>
      </w:r>
    </w:p>
    <w:p w14:paraId="68F42420" w14:textId="77777777" w:rsidR="003C3E26" w:rsidRDefault="003C3E26" w:rsidP="003C3E26">
      <w:pPr>
        <w:spacing w:after="0" w:line="240" w:lineRule="auto"/>
      </w:pPr>
      <w:r>
        <w:t>Le pianiste Glenn Gould,</w:t>
      </w:r>
    </w:p>
    <w:p w14:paraId="791AC573" w14:textId="77777777" w:rsidR="003C3E26" w:rsidRDefault="003C3E26" w:rsidP="003C3E26">
      <w:pPr>
        <w:spacing w:after="0" w:line="240" w:lineRule="auto"/>
      </w:pPr>
      <w:r>
        <w:t xml:space="preserve">La pianiste Martha </w:t>
      </w:r>
      <w:proofErr w:type="spellStart"/>
      <w:r>
        <w:t>Argerich</w:t>
      </w:r>
      <w:proofErr w:type="spellEnd"/>
      <w:r>
        <w:t xml:space="preserve">, </w:t>
      </w:r>
    </w:p>
    <w:p w14:paraId="1315C737" w14:textId="77777777" w:rsidR="003C3E26" w:rsidRDefault="003C3E26" w:rsidP="003C3E26">
      <w:pPr>
        <w:spacing w:after="0" w:line="240" w:lineRule="auto"/>
      </w:pPr>
      <w:r>
        <w:t xml:space="preserve">L’harmoniciste français Jean-Jacques </w:t>
      </w:r>
      <w:proofErr w:type="spellStart"/>
      <w:r>
        <w:t>Milteau</w:t>
      </w:r>
      <w:proofErr w:type="spellEnd"/>
      <w:r>
        <w:t>,</w:t>
      </w:r>
    </w:p>
    <w:p w14:paraId="458834F7" w14:textId="77777777" w:rsidR="003C3E26" w:rsidRDefault="003C3E26" w:rsidP="003C3E26">
      <w:pPr>
        <w:spacing w:after="0" w:line="240" w:lineRule="auto"/>
      </w:pPr>
      <w:r>
        <w:t>Le flûtiste Jean-Pierre Rampal,</w:t>
      </w:r>
    </w:p>
    <w:p w14:paraId="1564B31C" w14:textId="77777777" w:rsidR="003C3E26" w:rsidRDefault="003C3E26" w:rsidP="003C3E26">
      <w:pPr>
        <w:spacing w:after="0" w:line="240" w:lineRule="auto"/>
      </w:pPr>
      <w:r>
        <w:t>Le pianiste Sanson François,</w:t>
      </w:r>
    </w:p>
    <w:p w14:paraId="533808AC" w14:textId="77777777" w:rsidR="003C3E26" w:rsidRDefault="003C3E26" w:rsidP="003C3E26">
      <w:pPr>
        <w:spacing w:after="0" w:line="240" w:lineRule="auto"/>
      </w:pPr>
      <w:r>
        <w:t xml:space="preserve">Le violoniste </w:t>
      </w:r>
      <w:r w:rsidRPr="00CF300C">
        <w:t xml:space="preserve">Renaud </w:t>
      </w:r>
      <w:proofErr w:type="spellStart"/>
      <w:r w:rsidRPr="00CF300C">
        <w:t>Capuçon</w:t>
      </w:r>
      <w:proofErr w:type="spellEnd"/>
      <w:r>
        <w:t xml:space="preserve">, </w:t>
      </w:r>
    </w:p>
    <w:p w14:paraId="27B17D9C" w14:textId="77777777" w:rsidR="003C3E26" w:rsidRDefault="003C3E26" w:rsidP="003C3E26">
      <w:pPr>
        <w:spacing w:after="0" w:line="240" w:lineRule="auto"/>
      </w:pPr>
      <w:r>
        <w:t>L’organiste Marie-Claire Alain (lumineuse) …</w:t>
      </w:r>
    </w:p>
    <w:p w14:paraId="5F2C9C51" w14:textId="77777777" w:rsidR="003C3E26" w:rsidRDefault="003C3E26" w:rsidP="003C3E26">
      <w:pPr>
        <w:spacing w:after="0" w:line="240" w:lineRule="auto"/>
      </w:pPr>
      <w:r>
        <w:t>Certains grands interprètes peuvent se brûler de l’intérieur ou les « doigts » (Keith Jarrett …).</w:t>
      </w:r>
    </w:p>
    <w:p w14:paraId="4D75B6AD" w14:textId="77777777" w:rsidR="003C3E26" w:rsidRDefault="003C3E26" w:rsidP="003C3E26">
      <w:pPr>
        <w:spacing w:after="0" w:line="240" w:lineRule="auto"/>
      </w:pPr>
    </w:p>
    <w:p w14:paraId="37EDF03A" w14:textId="77777777" w:rsidR="003C3E26" w:rsidRDefault="003C3E26" w:rsidP="003C3E26">
      <w:pPr>
        <w:spacing w:after="0" w:line="240" w:lineRule="auto"/>
      </w:pPr>
      <w:r>
        <w:t>Nous pourrions aussi citer toutes les chanteuses, cantatrices _ certaines classées comme divas _ et les chanteurs classiques (d’opéra …) :</w:t>
      </w:r>
    </w:p>
    <w:p w14:paraId="3E25B1B2" w14:textId="77777777" w:rsidR="003C3E26" w:rsidRDefault="003C3E26" w:rsidP="003C3E26">
      <w:pPr>
        <w:spacing w:after="0" w:line="240" w:lineRule="auto"/>
      </w:pPr>
    </w:p>
    <w:p w14:paraId="471EBE39" w14:textId="77777777" w:rsidR="003C3E26" w:rsidRPr="00ED018F" w:rsidRDefault="003C3E26" w:rsidP="003C3E26">
      <w:pPr>
        <w:spacing w:after="0" w:line="240" w:lineRule="auto"/>
      </w:pPr>
      <w:r>
        <w:t>L</w:t>
      </w:r>
      <w:r w:rsidRPr="00827AC3">
        <w:t>a Callas (Maria Callas</w:t>
      </w:r>
      <w:r w:rsidRPr="00ED018F">
        <w:t>),</w:t>
      </w:r>
      <w:r>
        <w:t xml:space="preserve"> cantatrice,</w:t>
      </w:r>
      <w:r w:rsidRPr="00ED018F">
        <w:t xml:space="preserve"> chanteuse d’opéra grecque, </w:t>
      </w:r>
    </w:p>
    <w:p w14:paraId="01747245" w14:textId="77777777" w:rsidR="003C3E26" w:rsidRPr="00D176BE" w:rsidRDefault="003C3E26" w:rsidP="003C3E26">
      <w:pPr>
        <w:spacing w:after="0" w:line="240" w:lineRule="auto"/>
      </w:pPr>
      <w:r w:rsidRPr="00D176BE">
        <w:t>Montserrat Caballé</w:t>
      </w:r>
      <w:r>
        <w:t xml:space="preserve"> (</w:t>
      </w:r>
      <w:r w:rsidRPr="00D176BE">
        <w:t xml:space="preserve">María de Montserrat </w:t>
      </w:r>
      <w:proofErr w:type="spellStart"/>
      <w:r w:rsidRPr="00D176BE">
        <w:t>Bibiana</w:t>
      </w:r>
      <w:proofErr w:type="spellEnd"/>
      <w:r w:rsidRPr="00D176BE">
        <w:t xml:space="preserve"> Concepción Caballé</w:t>
      </w:r>
      <w:r>
        <w:t>)</w:t>
      </w:r>
      <w:r w:rsidRPr="00D176BE">
        <w:t xml:space="preserve">, une </w:t>
      </w:r>
      <w:r>
        <w:t>chanteuse d’opéra espagnole,</w:t>
      </w:r>
    </w:p>
    <w:p w14:paraId="6B506135" w14:textId="77777777" w:rsidR="003C3E26" w:rsidRPr="00D176BE" w:rsidRDefault="003C3E26" w:rsidP="003C3E26">
      <w:pPr>
        <w:spacing w:after="0" w:line="240" w:lineRule="auto"/>
      </w:pPr>
      <w:r w:rsidRPr="00D176BE">
        <w:t xml:space="preserve">Nathalie </w:t>
      </w:r>
      <w:proofErr w:type="spellStart"/>
      <w:r w:rsidRPr="00D176BE">
        <w:t>Dessaix</w:t>
      </w:r>
      <w:proofErr w:type="spellEnd"/>
      <w:r w:rsidRPr="00D176BE">
        <w:t>, une cantatrice française soprano,</w:t>
      </w:r>
    </w:p>
    <w:p w14:paraId="05AE2B8A" w14:textId="77777777" w:rsidR="003C3E26" w:rsidRDefault="003C3E26" w:rsidP="003C3E26">
      <w:pPr>
        <w:spacing w:after="0" w:line="240" w:lineRule="auto"/>
      </w:pPr>
      <w:r w:rsidRPr="00D176BE">
        <w:t>Barbara Hendricks, une cantatrice américaine,</w:t>
      </w:r>
    </w:p>
    <w:p w14:paraId="05C900C3" w14:textId="77777777" w:rsidR="003C3E26" w:rsidRDefault="003C3E26" w:rsidP="003C3E26">
      <w:pPr>
        <w:spacing w:after="0" w:line="240" w:lineRule="auto"/>
      </w:pPr>
      <w:r>
        <w:t xml:space="preserve">Joan Sutherland, cantatrice australienne, </w:t>
      </w:r>
    </w:p>
    <w:p w14:paraId="0B2EF217" w14:textId="77777777" w:rsidR="003C3E26" w:rsidRDefault="003C3E26" w:rsidP="003C3E26">
      <w:pPr>
        <w:spacing w:after="0" w:line="240" w:lineRule="auto"/>
      </w:pPr>
      <w:r>
        <w:t xml:space="preserve">Renata </w:t>
      </w:r>
      <w:proofErr w:type="spellStart"/>
      <w:r>
        <w:t>Tebaldi</w:t>
      </w:r>
      <w:proofErr w:type="spellEnd"/>
      <w:r>
        <w:t>, chanteuse d'opéra et soprano italienne,</w:t>
      </w:r>
    </w:p>
    <w:p w14:paraId="230A0724" w14:textId="77777777" w:rsidR="003C3E26" w:rsidRPr="003C3E26" w:rsidRDefault="003C3E26" w:rsidP="003C3E26">
      <w:pPr>
        <w:spacing w:after="0" w:line="240" w:lineRule="auto"/>
      </w:pPr>
      <w:proofErr w:type="spellStart"/>
      <w:r w:rsidRPr="003C3E26">
        <w:t>Plácido</w:t>
      </w:r>
      <w:proofErr w:type="spellEnd"/>
      <w:r w:rsidRPr="003C3E26">
        <w:t xml:space="preserve"> Domingo, un chanteur d'opéra espagnol,</w:t>
      </w:r>
    </w:p>
    <w:p w14:paraId="52C0BF0D" w14:textId="77777777" w:rsidR="003C3E26" w:rsidRPr="003C3E26" w:rsidRDefault="003C3E26" w:rsidP="003C3E26">
      <w:pPr>
        <w:spacing w:after="0" w:line="240" w:lineRule="auto"/>
      </w:pPr>
      <w:r w:rsidRPr="003C3E26">
        <w:t>Luciano Pavarotti, un ténor italien, etc.</w:t>
      </w:r>
    </w:p>
    <w:p w14:paraId="476E40CC" w14:textId="77777777" w:rsidR="003C3E26" w:rsidRPr="003C3E26" w:rsidRDefault="003C3E26" w:rsidP="003C3E26">
      <w:pPr>
        <w:spacing w:after="0" w:line="240" w:lineRule="auto"/>
      </w:pPr>
    </w:p>
    <w:p w14:paraId="6BB89B3D" w14:textId="77777777" w:rsidR="003C3E26" w:rsidRDefault="003C3E26" w:rsidP="003C3E26">
      <w:pPr>
        <w:spacing w:after="0" w:line="240" w:lineRule="auto"/>
      </w:pPr>
      <w:r>
        <w:t>En fait, cette liste est sans fin.</w:t>
      </w:r>
    </w:p>
    <w:p w14:paraId="242857CA" w14:textId="77777777" w:rsidR="003C3E26" w:rsidRDefault="003C3E26" w:rsidP="003C3E26">
      <w:pPr>
        <w:spacing w:after="0" w:line="240" w:lineRule="auto"/>
      </w:pPr>
    </w:p>
    <w:p w14:paraId="3ABCB820" w14:textId="77777777" w:rsidR="003C3E26" w:rsidRDefault="003C3E26" w:rsidP="003C3E26">
      <w:pPr>
        <w:pStyle w:val="Titre2"/>
      </w:pPr>
      <w:bookmarkStart w:id="33" w:name="_Toc104273730"/>
      <w:r>
        <w:t>Les plus belles œuvres picturales</w:t>
      </w:r>
      <w:bookmarkEnd w:id="33"/>
    </w:p>
    <w:p w14:paraId="74F071FF" w14:textId="77777777" w:rsidR="003C3E26" w:rsidRDefault="003C3E26" w:rsidP="003C3E26">
      <w:pPr>
        <w:spacing w:after="0" w:line="240" w:lineRule="auto"/>
      </w:pPr>
    </w:p>
    <w:p w14:paraId="475243B0" w14:textId="77777777" w:rsidR="003C3E26" w:rsidRDefault="003C3E26" w:rsidP="003C3E26">
      <w:pPr>
        <w:spacing w:after="0" w:line="240" w:lineRule="auto"/>
      </w:pPr>
      <w:r>
        <w:t xml:space="preserve">Les peintures de Fra Angelico : </w:t>
      </w:r>
      <w:r w:rsidRPr="00B26028">
        <w:t>l'annonciation</w:t>
      </w:r>
      <w:r>
        <w:t xml:space="preserve">, </w:t>
      </w:r>
      <w:r w:rsidRPr="00F72764">
        <w:t>La Descente de croix</w:t>
      </w:r>
      <w:r>
        <w:t xml:space="preserve"> …, </w:t>
      </w:r>
      <w:hyperlink r:id="rId19" w:history="1">
        <w:r w:rsidRPr="00D645F3">
          <w:rPr>
            <w:rStyle w:val="Lienhypertexte"/>
          </w:rPr>
          <w:t>https://fr.wikipedia.org/wiki/Fra_Angelico</w:t>
        </w:r>
      </w:hyperlink>
      <w:r>
        <w:t xml:space="preserve"> </w:t>
      </w:r>
    </w:p>
    <w:p w14:paraId="39FBA11D" w14:textId="77777777" w:rsidR="003C3E26" w:rsidRDefault="003C3E26" w:rsidP="003C3E26">
      <w:pPr>
        <w:spacing w:after="0" w:line="240" w:lineRule="auto"/>
        <w:jc w:val="center"/>
      </w:pPr>
      <w:r>
        <w:rPr>
          <w:noProof/>
        </w:rPr>
        <w:lastRenderedPageBreak/>
        <w:drawing>
          <wp:inline distT="0" distB="0" distL="0" distR="0" wp14:anchorId="20EE81B7" wp14:editId="78F30FE9">
            <wp:extent cx="3081413" cy="2181225"/>
            <wp:effectExtent l="0" t="0" r="5080" b="0"/>
            <wp:docPr id="3" name="Image 3" descr="Une image contenant bâtiment, pierre, statue, voû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bâtiment, pierre, statue, voût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539" cy="2186269"/>
                    </a:xfrm>
                    <a:prstGeom prst="rect">
                      <a:avLst/>
                    </a:prstGeom>
                    <a:noFill/>
                    <a:ln>
                      <a:noFill/>
                    </a:ln>
                  </pic:spPr>
                </pic:pic>
              </a:graphicData>
            </a:graphic>
          </wp:inline>
        </w:drawing>
      </w:r>
      <w:r>
        <w:t xml:space="preserve"> </w:t>
      </w:r>
      <w:r>
        <w:rPr>
          <w:noProof/>
        </w:rPr>
        <w:drawing>
          <wp:inline distT="0" distB="0" distL="0" distR="0" wp14:anchorId="1FB66258" wp14:editId="32E797D2">
            <wp:extent cx="2706759" cy="2261845"/>
            <wp:effectExtent l="0" t="0" r="0" b="5715"/>
            <wp:docPr id="2" name="Image 2" descr="Une image contenant danseur, sport, groupe, très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anseur, sport, groupe, très coloré&#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9444" cy="2264089"/>
                    </a:xfrm>
                    <a:prstGeom prst="rect">
                      <a:avLst/>
                    </a:prstGeom>
                    <a:noFill/>
                    <a:ln>
                      <a:noFill/>
                    </a:ln>
                  </pic:spPr>
                </pic:pic>
              </a:graphicData>
            </a:graphic>
          </wp:inline>
        </w:drawing>
      </w:r>
    </w:p>
    <w:p w14:paraId="056097C7" w14:textId="77777777" w:rsidR="003C3E26" w:rsidRDefault="003C3E26" w:rsidP="003C3E26">
      <w:pPr>
        <w:spacing w:after="0" w:line="240" w:lineRule="auto"/>
      </w:pPr>
    </w:p>
    <w:p w14:paraId="65AB5048" w14:textId="77777777" w:rsidR="003C3E26" w:rsidRPr="007E7564" w:rsidRDefault="003C3E26" w:rsidP="003C3E26">
      <w:pPr>
        <w:spacing w:after="0" w:line="240" w:lineRule="auto"/>
        <w:rPr>
          <w:color w:val="0563C1" w:themeColor="hyperlink"/>
          <w:u w:val="single"/>
        </w:rPr>
      </w:pPr>
      <w:r w:rsidRPr="0006433A">
        <w:t>L'Agneau mystique (le retable de). Peinture de Hubert van Eyck et Jan van Eyck.</w:t>
      </w:r>
      <w:r>
        <w:t xml:space="preserve"> </w:t>
      </w:r>
      <w:hyperlink r:id="rId22" w:history="1">
        <w:r w:rsidRPr="00D645F3">
          <w:rPr>
            <w:rStyle w:val="Lienhypertexte"/>
          </w:rPr>
          <w:t>https://fr.wikipedia.org/wiki/L'Agneau_mystique</w:t>
        </w:r>
      </w:hyperlink>
    </w:p>
    <w:p w14:paraId="7833D3B0" w14:textId="77777777" w:rsidR="003C3E26" w:rsidRDefault="003C3E26" w:rsidP="003C3E26">
      <w:pPr>
        <w:spacing w:after="0" w:line="240" w:lineRule="auto"/>
        <w:jc w:val="center"/>
      </w:pPr>
      <w:r>
        <w:rPr>
          <w:noProof/>
        </w:rPr>
        <w:drawing>
          <wp:inline distT="0" distB="0" distL="0" distR="0" wp14:anchorId="79B8228F" wp14:editId="2812CEE6">
            <wp:extent cx="2876550" cy="1590675"/>
            <wp:effectExtent l="0" t="0" r="0" b="9525"/>
            <wp:docPr id="1" name="Image 1" descr="Une image contenant texte, herbe,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herbe, plusieurs&#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p w14:paraId="774CF89A" w14:textId="77777777" w:rsidR="003C3E26" w:rsidRDefault="003C3E26" w:rsidP="003C3E26">
      <w:pPr>
        <w:spacing w:after="0" w:line="240" w:lineRule="auto"/>
      </w:pPr>
    </w:p>
    <w:p w14:paraId="5EEA1AEA" w14:textId="77777777" w:rsidR="003C3E26" w:rsidRDefault="003C3E26" w:rsidP="003C3E26">
      <w:pPr>
        <w:spacing w:after="0" w:line="240" w:lineRule="auto"/>
      </w:pPr>
      <w:r>
        <w:t xml:space="preserve">Le </w:t>
      </w:r>
      <w:r w:rsidRPr="00952B65">
        <w:t>retable d’Issenheim</w:t>
      </w:r>
      <w:r>
        <w:t xml:space="preserve">, de Mathias Grünewald, </w:t>
      </w:r>
      <w:hyperlink r:id="rId24" w:history="1">
        <w:r w:rsidRPr="00D645F3">
          <w:rPr>
            <w:rStyle w:val="Lienhypertexte"/>
          </w:rPr>
          <w:t>https://fr.wikipedia.org/wiki/Retable_d'Issenheim</w:t>
        </w:r>
      </w:hyperlink>
      <w:r>
        <w:t xml:space="preserve"> </w:t>
      </w:r>
    </w:p>
    <w:p w14:paraId="56175D4C" w14:textId="77777777" w:rsidR="003C3E26" w:rsidRDefault="003C3E26" w:rsidP="003C3E26">
      <w:pPr>
        <w:spacing w:after="0" w:line="240" w:lineRule="auto"/>
        <w:jc w:val="center"/>
      </w:pPr>
      <w:r>
        <w:rPr>
          <w:noProof/>
        </w:rPr>
        <w:drawing>
          <wp:inline distT="0" distB="0" distL="0" distR="0" wp14:anchorId="74980646" wp14:editId="07359887">
            <wp:extent cx="4958678" cy="3775270"/>
            <wp:effectExtent l="0" t="0" r="0" b="0"/>
            <wp:docPr id="5" name="Image 5" descr="Une image contenant texte, peinture, aut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einture, autel&#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513" cy="3777429"/>
                    </a:xfrm>
                    <a:prstGeom prst="rect">
                      <a:avLst/>
                    </a:prstGeom>
                    <a:noFill/>
                    <a:ln>
                      <a:noFill/>
                    </a:ln>
                  </pic:spPr>
                </pic:pic>
              </a:graphicData>
            </a:graphic>
          </wp:inline>
        </w:drawing>
      </w:r>
    </w:p>
    <w:p w14:paraId="596301BA" w14:textId="77777777" w:rsidR="003C3E26" w:rsidRDefault="003C3E26" w:rsidP="003C3E26">
      <w:pPr>
        <w:spacing w:after="0" w:line="240" w:lineRule="auto"/>
        <w:jc w:val="center"/>
      </w:pPr>
    </w:p>
    <w:p w14:paraId="46462399" w14:textId="77777777" w:rsidR="003C3E26" w:rsidRDefault="003C3E26" w:rsidP="003C3E26">
      <w:pPr>
        <w:spacing w:after="0" w:line="240" w:lineRule="auto"/>
        <w:jc w:val="center"/>
      </w:pPr>
      <w:r>
        <w:rPr>
          <w:noProof/>
        </w:rPr>
        <w:drawing>
          <wp:inline distT="0" distB="0" distL="0" distR="0" wp14:anchorId="2E293881" wp14:editId="7E696EF2">
            <wp:extent cx="4495800" cy="3835729"/>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481" cy="3843989"/>
                    </a:xfrm>
                    <a:prstGeom prst="rect">
                      <a:avLst/>
                    </a:prstGeom>
                    <a:noFill/>
                    <a:ln>
                      <a:noFill/>
                    </a:ln>
                  </pic:spPr>
                </pic:pic>
              </a:graphicData>
            </a:graphic>
          </wp:inline>
        </w:drawing>
      </w:r>
    </w:p>
    <w:p w14:paraId="0BD0750F" w14:textId="77777777" w:rsidR="003C3E26" w:rsidRDefault="003C3E26" w:rsidP="003C3E26">
      <w:pPr>
        <w:spacing w:after="0" w:line="240" w:lineRule="auto"/>
      </w:pPr>
    </w:p>
    <w:p w14:paraId="57277712" w14:textId="77777777" w:rsidR="003C3E26" w:rsidRDefault="003C3E26" w:rsidP="003C3E26">
      <w:pPr>
        <w:spacing w:after="0" w:line="240" w:lineRule="auto"/>
      </w:pPr>
      <w:r w:rsidRPr="00BD08ED">
        <w:rPr>
          <w:u w:val="single"/>
        </w:rPr>
        <w:t>Jan Van Eyck</w:t>
      </w:r>
      <w:r>
        <w:t> :</w:t>
      </w:r>
    </w:p>
    <w:p w14:paraId="200FD757" w14:textId="77777777" w:rsidR="003C3E26" w:rsidRDefault="003C3E26" w:rsidP="003C3E26">
      <w:pPr>
        <w:spacing w:after="0" w:line="240" w:lineRule="auto"/>
      </w:pPr>
    </w:p>
    <w:p w14:paraId="1AC4EA5E" w14:textId="77777777" w:rsidR="003C3E26" w:rsidRDefault="003C3E26" w:rsidP="003C3E26">
      <w:pPr>
        <w:spacing w:after="0" w:line="240" w:lineRule="auto"/>
      </w:pPr>
      <w:r>
        <w:t>La vierge du chancelier Rollin, l</w:t>
      </w:r>
      <w:r w:rsidRPr="005E773F">
        <w:t xml:space="preserve">a Madone du </w:t>
      </w:r>
      <w:proofErr w:type="spellStart"/>
      <w:r w:rsidRPr="005E773F">
        <w:t>Kanonikus</w:t>
      </w:r>
      <w:proofErr w:type="spellEnd"/>
      <w:r w:rsidRPr="005E773F">
        <w:t xml:space="preserve"> Georg van der </w:t>
      </w:r>
      <w:proofErr w:type="spellStart"/>
      <w:r w:rsidRPr="005E773F">
        <w:t>Paele</w:t>
      </w:r>
      <w:proofErr w:type="spellEnd"/>
      <w:r>
        <w:t xml:space="preserve">, Les époux </w:t>
      </w:r>
      <w:proofErr w:type="spellStart"/>
      <w:r>
        <w:t>Arnolfi</w:t>
      </w:r>
      <w:proofErr w:type="spellEnd"/>
      <w:r>
        <w:t xml:space="preserve"> …</w:t>
      </w:r>
    </w:p>
    <w:p w14:paraId="0F5FCFC0" w14:textId="77777777" w:rsidR="003C3E26" w:rsidRDefault="003C3E26" w:rsidP="003C3E26">
      <w:pPr>
        <w:spacing w:after="0" w:line="240" w:lineRule="auto"/>
      </w:pPr>
    </w:p>
    <w:p w14:paraId="69B1A3AF" w14:textId="77777777" w:rsidR="003C3E26" w:rsidRDefault="003C3E26" w:rsidP="003C3E26">
      <w:pPr>
        <w:spacing w:after="0" w:line="240" w:lineRule="auto"/>
        <w:jc w:val="center"/>
      </w:pPr>
      <w:r>
        <w:rPr>
          <w:noProof/>
        </w:rPr>
        <w:drawing>
          <wp:inline distT="0" distB="0" distL="0" distR="0" wp14:anchorId="2DD2420F" wp14:editId="763D14EF">
            <wp:extent cx="4591050" cy="3550412"/>
            <wp:effectExtent l="0" t="0" r="0" b="0"/>
            <wp:docPr id="7" name="Image 7"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3561" cy="3552354"/>
                    </a:xfrm>
                    <a:prstGeom prst="rect">
                      <a:avLst/>
                    </a:prstGeom>
                    <a:noFill/>
                    <a:ln>
                      <a:noFill/>
                    </a:ln>
                  </pic:spPr>
                </pic:pic>
              </a:graphicData>
            </a:graphic>
          </wp:inline>
        </w:drawing>
      </w:r>
    </w:p>
    <w:p w14:paraId="5EE14D7C" w14:textId="77777777" w:rsidR="003C3E26" w:rsidRDefault="003C3E26" w:rsidP="003C3E26">
      <w:pPr>
        <w:spacing w:after="0" w:line="240" w:lineRule="auto"/>
        <w:jc w:val="center"/>
      </w:pPr>
      <w:r>
        <w:rPr>
          <w:noProof/>
        </w:rPr>
        <w:lastRenderedPageBreak/>
        <w:drawing>
          <wp:inline distT="0" distB="0" distL="0" distR="0" wp14:anchorId="20590CB6" wp14:editId="13496D93">
            <wp:extent cx="4558392" cy="6252845"/>
            <wp:effectExtent l="0" t="0" r="0" b="0"/>
            <wp:docPr id="8" name="Image 8"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intérieur&#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9545" cy="6254427"/>
                    </a:xfrm>
                    <a:prstGeom prst="rect">
                      <a:avLst/>
                    </a:prstGeom>
                    <a:noFill/>
                    <a:ln>
                      <a:noFill/>
                    </a:ln>
                  </pic:spPr>
                </pic:pic>
              </a:graphicData>
            </a:graphic>
          </wp:inline>
        </w:drawing>
      </w:r>
      <w:r>
        <w:rPr>
          <w:noProof/>
        </w:rPr>
        <w:lastRenderedPageBreak/>
        <w:drawing>
          <wp:inline distT="0" distB="0" distL="0" distR="0" wp14:anchorId="02FD5083" wp14:editId="4B06563B">
            <wp:extent cx="4876800" cy="5238750"/>
            <wp:effectExtent l="0" t="0" r="0" b="0"/>
            <wp:docPr id="6" name="Image 6" descr="Une image contenant personne, voû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voût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5238750"/>
                    </a:xfrm>
                    <a:prstGeom prst="rect">
                      <a:avLst/>
                    </a:prstGeom>
                    <a:noFill/>
                    <a:ln>
                      <a:noFill/>
                    </a:ln>
                  </pic:spPr>
                </pic:pic>
              </a:graphicData>
            </a:graphic>
          </wp:inline>
        </w:drawing>
      </w:r>
    </w:p>
    <w:p w14:paraId="046670E2" w14:textId="77777777" w:rsidR="003C3E26" w:rsidRDefault="003C3E26" w:rsidP="003C3E26">
      <w:pPr>
        <w:spacing w:after="0" w:line="240" w:lineRule="auto"/>
      </w:pPr>
    </w:p>
    <w:p w14:paraId="6905319E" w14:textId="77777777" w:rsidR="003C3E26" w:rsidRDefault="003C3E26" w:rsidP="003C3E26">
      <w:pPr>
        <w:spacing w:after="0" w:line="240" w:lineRule="auto"/>
        <w:rPr>
          <w:u w:val="single"/>
        </w:rPr>
      </w:pPr>
      <w:r w:rsidRPr="00E537B1">
        <w:rPr>
          <w:u w:val="single"/>
        </w:rPr>
        <w:t>Sandro Botticelli</w:t>
      </w:r>
    </w:p>
    <w:p w14:paraId="074D57FD" w14:textId="77777777" w:rsidR="003C3E26" w:rsidRPr="00E537B1" w:rsidRDefault="003C3E26" w:rsidP="003C3E26">
      <w:pPr>
        <w:spacing w:after="0" w:line="240" w:lineRule="auto"/>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5151"/>
      </w:tblGrid>
      <w:tr w:rsidR="003C3E26" w14:paraId="4C3ECECD" w14:textId="77777777" w:rsidTr="000B2220">
        <w:tc>
          <w:tcPr>
            <w:tcW w:w="5151" w:type="dxa"/>
          </w:tcPr>
          <w:p w14:paraId="3D35335E" w14:textId="77777777" w:rsidR="003C3E26" w:rsidRDefault="003C3E26" w:rsidP="000B2220">
            <w:pPr>
              <w:jc w:val="center"/>
            </w:pPr>
            <w:r>
              <w:rPr>
                <w:noProof/>
              </w:rPr>
              <w:drawing>
                <wp:inline distT="0" distB="0" distL="0" distR="0" wp14:anchorId="4D26E875" wp14:editId="68B0A4DF">
                  <wp:extent cx="2067463" cy="2715895"/>
                  <wp:effectExtent l="0" t="0" r="9525" b="8255"/>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3734" cy="2724132"/>
                          </a:xfrm>
                          <a:prstGeom prst="rect">
                            <a:avLst/>
                          </a:prstGeom>
                          <a:noFill/>
                          <a:ln>
                            <a:noFill/>
                          </a:ln>
                        </pic:spPr>
                      </pic:pic>
                    </a:graphicData>
                  </a:graphic>
                </wp:inline>
              </w:drawing>
            </w:r>
          </w:p>
          <w:p w14:paraId="3D00684D" w14:textId="77777777" w:rsidR="003C3E26" w:rsidRDefault="003C3E26" w:rsidP="000B2220">
            <w:pPr>
              <w:jc w:val="center"/>
            </w:pPr>
            <w:r>
              <w:t>Vierge à l'Enfant avec deux anges</w:t>
            </w:r>
          </w:p>
        </w:tc>
        <w:tc>
          <w:tcPr>
            <w:tcW w:w="5151" w:type="dxa"/>
          </w:tcPr>
          <w:p w14:paraId="53AE32EE" w14:textId="77777777" w:rsidR="003C3E26" w:rsidRDefault="003C3E26" w:rsidP="000B2220">
            <w:pPr>
              <w:jc w:val="center"/>
            </w:pPr>
            <w:r>
              <w:rPr>
                <w:noProof/>
              </w:rPr>
              <w:drawing>
                <wp:inline distT="0" distB="0" distL="0" distR="0" wp14:anchorId="5BB1ED14" wp14:editId="53E111F3">
                  <wp:extent cx="1895475" cy="2717063"/>
                  <wp:effectExtent l="0" t="0" r="0" b="762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9078" cy="2750897"/>
                          </a:xfrm>
                          <a:prstGeom prst="rect">
                            <a:avLst/>
                          </a:prstGeom>
                          <a:noFill/>
                          <a:ln>
                            <a:noFill/>
                          </a:ln>
                        </pic:spPr>
                      </pic:pic>
                    </a:graphicData>
                  </a:graphic>
                </wp:inline>
              </w:drawing>
            </w:r>
          </w:p>
          <w:p w14:paraId="5CE4AFF2" w14:textId="77777777" w:rsidR="003C3E26" w:rsidRDefault="003C3E26" w:rsidP="000B2220">
            <w:pPr>
              <w:jc w:val="center"/>
            </w:pPr>
            <w:r>
              <w:t>Pallas et le Centaure.</w:t>
            </w:r>
          </w:p>
        </w:tc>
      </w:tr>
    </w:tbl>
    <w:p w14:paraId="209059ED" w14:textId="77777777" w:rsidR="003C3E26" w:rsidRDefault="003C3E26" w:rsidP="003C3E26">
      <w:pPr>
        <w:spacing w:after="0" w:line="240" w:lineRule="auto"/>
      </w:pPr>
    </w:p>
    <w:p w14:paraId="5CD6AF90" w14:textId="77777777" w:rsidR="003C3E26" w:rsidRDefault="003C3E26" w:rsidP="003C3E26">
      <w:pPr>
        <w:spacing w:after="0" w:line="240" w:lineRule="auto"/>
        <w:jc w:val="center"/>
      </w:pPr>
      <w:r>
        <w:rPr>
          <w:noProof/>
        </w:rPr>
        <w:drawing>
          <wp:inline distT="0" distB="0" distL="0" distR="0" wp14:anchorId="7C7A7083" wp14:editId="003B5E9C">
            <wp:extent cx="5757147" cy="3600450"/>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146" cy="3601700"/>
                    </a:xfrm>
                    <a:prstGeom prst="rect">
                      <a:avLst/>
                    </a:prstGeom>
                    <a:noFill/>
                    <a:ln>
                      <a:noFill/>
                    </a:ln>
                  </pic:spPr>
                </pic:pic>
              </a:graphicData>
            </a:graphic>
          </wp:inline>
        </w:drawing>
      </w:r>
    </w:p>
    <w:p w14:paraId="331A18AE" w14:textId="77777777" w:rsidR="003C3E26" w:rsidRDefault="003C3E26" w:rsidP="003C3E26">
      <w:pPr>
        <w:spacing w:after="0" w:line="240" w:lineRule="auto"/>
        <w:jc w:val="center"/>
      </w:pPr>
      <w:r>
        <w:t>La Naissance de Vénus</w:t>
      </w:r>
    </w:p>
    <w:p w14:paraId="0B319E3C" w14:textId="77777777" w:rsidR="003C3E26" w:rsidRDefault="003C3E26" w:rsidP="003C3E26">
      <w:pPr>
        <w:spacing w:after="0" w:line="240" w:lineRule="auto"/>
        <w:jc w:val="center"/>
      </w:pPr>
    </w:p>
    <w:p w14:paraId="0990212B" w14:textId="77777777" w:rsidR="003C3E26" w:rsidRDefault="003C3E26" w:rsidP="003C3E26">
      <w:pPr>
        <w:spacing w:after="0" w:line="240" w:lineRule="auto"/>
        <w:jc w:val="center"/>
      </w:pPr>
      <w:r>
        <w:rPr>
          <w:noProof/>
        </w:rPr>
        <w:drawing>
          <wp:inline distT="0" distB="0" distL="0" distR="0" wp14:anchorId="00A93475" wp14:editId="764E1F4E">
            <wp:extent cx="6548120" cy="4300220"/>
            <wp:effectExtent l="0" t="0" r="5080" b="5080"/>
            <wp:docPr id="10" name="Image 10"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extérieur&#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8120" cy="4300220"/>
                    </a:xfrm>
                    <a:prstGeom prst="rect">
                      <a:avLst/>
                    </a:prstGeom>
                    <a:noFill/>
                    <a:ln>
                      <a:noFill/>
                    </a:ln>
                  </pic:spPr>
                </pic:pic>
              </a:graphicData>
            </a:graphic>
          </wp:inline>
        </w:drawing>
      </w:r>
    </w:p>
    <w:p w14:paraId="79551907" w14:textId="77777777" w:rsidR="003C3E26" w:rsidRDefault="003C3E26" w:rsidP="003C3E26">
      <w:pPr>
        <w:spacing w:after="0" w:line="240" w:lineRule="auto"/>
        <w:jc w:val="center"/>
      </w:pPr>
      <w:r>
        <w:t>Le Printemps</w:t>
      </w:r>
    </w:p>
    <w:p w14:paraId="50AE1A67" w14:textId="77777777" w:rsidR="003C3E26" w:rsidRDefault="003C3E26" w:rsidP="003C3E26">
      <w:pPr>
        <w:spacing w:after="0" w:line="240" w:lineRule="auto"/>
      </w:pPr>
    </w:p>
    <w:p w14:paraId="4237BACF" w14:textId="77777777" w:rsidR="003C3E26" w:rsidRDefault="003C3E26" w:rsidP="003C3E26">
      <w:pPr>
        <w:spacing w:after="0" w:line="240" w:lineRule="auto"/>
      </w:pPr>
      <w:r>
        <w:t>On peut encore citer :</w:t>
      </w:r>
    </w:p>
    <w:p w14:paraId="6F06656C" w14:textId="77777777" w:rsidR="003C3E26" w:rsidRDefault="003C3E26" w:rsidP="003C3E26">
      <w:pPr>
        <w:spacing w:after="0" w:line="240" w:lineRule="auto"/>
      </w:pPr>
    </w:p>
    <w:p w14:paraId="636DD259" w14:textId="77777777" w:rsidR="003C3E26" w:rsidRDefault="003C3E26" w:rsidP="003C3E26">
      <w:pPr>
        <w:spacing w:after="0" w:line="240" w:lineRule="auto"/>
      </w:pPr>
      <w:r w:rsidRPr="00EB28FD">
        <w:rPr>
          <w:u w:val="single"/>
        </w:rPr>
        <w:t xml:space="preserve">Raphaël, nom francisé de </w:t>
      </w:r>
      <w:proofErr w:type="spellStart"/>
      <w:r w:rsidRPr="00EB28FD">
        <w:rPr>
          <w:u w:val="single"/>
        </w:rPr>
        <w:t>Raffaello</w:t>
      </w:r>
      <w:proofErr w:type="spellEnd"/>
      <w:r w:rsidRPr="00EB28FD">
        <w:rPr>
          <w:u w:val="single"/>
        </w:rPr>
        <w:t xml:space="preserve"> </w:t>
      </w:r>
      <w:proofErr w:type="spellStart"/>
      <w:r w:rsidRPr="00EB28FD">
        <w:rPr>
          <w:u w:val="single"/>
        </w:rPr>
        <w:t>Sanzio</w:t>
      </w:r>
      <w:proofErr w:type="spellEnd"/>
      <w:r>
        <w:t> :</w:t>
      </w:r>
    </w:p>
    <w:p w14:paraId="072B92C0" w14:textId="77777777" w:rsidR="003C3E26" w:rsidRDefault="003C3E26" w:rsidP="003C3E26">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5151"/>
      </w:tblGrid>
      <w:tr w:rsidR="003C3E26" w14:paraId="67421920" w14:textId="77777777" w:rsidTr="000B2220">
        <w:tc>
          <w:tcPr>
            <w:tcW w:w="5151" w:type="dxa"/>
          </w:tcPr>
          <w:p w14:paraId="2DA9913D" w14:textId="77777777" w:rsidR="003C3E26" w:rsidRDefault="003C3E26" w:rsidP="000B2220">
            <w:pPr>
              <w:jc w:val="center"/>
            </w:pPr>
            <w:r>
              <w:rPr>
                <w:noProof/>
              </w:rPr>
              <w:drawing>
                <wp:inline distT="0" distB="0" distL="0" distR="0" wp14:anchorId="2E13E165" wp14:editId="4BBAA7B2">
                  <wp:extent cx="2095500" cy="3143250"/>
                  <wp:effectExtent l="0" t="0" r="0" b="0"/>
                  <wp:docPr id="13" name="Image 13" descr="Une image contenant vieux, voûte, pierre, colonna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vieux, voûte, pierre, colonnad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p>
          <w:p w14:paraId="5D35A18F" w14:textId="77777777" w:rsidR="003C3E26" w:rsidRDefault="003C3E26" w:rsidP="000B2220">
            <w:pPr>
              <w:jc w:val="center"/>
            </w:pPr>
            <w:r w:rsidRPr="00EB28FD">
              <w:t>Mariage de la Vierge.</w:t>
            </w:r>
          </w:p>
        </w:tc>
        <w:tc>
          <w:tcPr>
            <w:tcW w:w="5151" w:type="dxa"/>
          </w:tcPr>
          <w:p w14:paraId="6D83C0F7" w14:textId="77777777" w:rsidR="003C3E26" w:rsidRDefault="003C3E26" w:rsidP="000B2220">
            <w:pPr>
              <w:jc w:val="center"/>
            </w:pPr>
            <w:r>
              <w:rPr>
                <w:noProof/>
              </w:rPr>
              <w:drawing>
                <wp:inline distT="0" distB="0" distL="0" distR="0" wp14:anchorId="52C046DB" wp14:editId="356B2EAE">
                  <wp:extent cx="2457450" cy="3124471"/>
                  <wp:effectExtent l="0" t="0" r="0" b="0"/>
                  <wp:docPr id="14" name="Image 14" descr="Une image contenant personne, groupe, gens,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personne, groupe, gens, vieux&#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5602" cy="3147550"/>
                          </a:xfrm>
                          <a:prstGeom prst="rect">
                            <a:avLst/>
                          </a:prstGeom>
                          <a:noFill/>
                          <a:ln>
                            <a:noFill/>
                          </a:ln>
                        </pic:spPr>
                      </pic:pic>
                    </a:graphicData>
                  </a:graphic>
                </wp:inline>
              </w:drawing>
            </w:r>
          </w:p>
          <w:p w14:paraId="728EB1A6" w14:textId="77777777" w:rsidR="003C3E26" w:rsidRDefault="003C3E26" w:rsidP="000B2220">
            <w:pPr>
              <w:jc w:val="center"/>
            </w:pPr>
            <w:r w:rsidRPr="00DA171F">
              <w:t>Madone au baldaquin</w:t>
            </w:r>
            <w:r>
              <w:t>.</w:t>
            </w:r>
          </w:p>
        </w:tc>
      </w:tr>
      <w:tr w:rsidR="003C3E26" w:rsidRPr="00DA171F" w14:paraId="75EE22F4" w14:textId="77777777" w:rsidTr="000B2220">
        <w:tc>
          <w:tcPr>
            <w:tcW w:w="5151" w:type="dxa"/>
          </w:tcPr>
          <w:p w14:paraId="6DCAC926" w14:textId="77777777" w:rsidR="003C3E26" w:rsidRDefault="003C3E26" w:rsidP="000B2220">
            <w:pPr>
              <w:jc w:val="center"/>
            </w:pPr>
            <w:r>
              <w:rPr>
                <w:noProof/>
              </w:rPr>
              <w:drawing>
                <wp:inline distT="0" distB="0" distL="0" distR="0" wp14:anchorId="6BEA8AFF" wp14:editId="1FE344E9">
                  <wp:extent cx="2085975" cy="2667000"/>
                  <wp:effectExtent l="0" t="0" r="9525" b="0"/>
                  <wp:docPr id="15" name="Image 15"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2667000"/>
                          </a:xfrm>
                          <a:prstGeom prst="rect">
                            <a:avLst/>
                          </a:prstGeom>
                          <a:noFill/>
                          <a:ln>
                            <a:noFill/>
                          </a:ln>
                        </pic:spPr>
                      </pic:pic>
                    </a:graphicData>
                  </a:graphic>
                </wp:inline>
              </w:drawing>
            </w:r>
          </w:p>
          <w:p w14:paraId="17939F8F" w14:textId="77777777" w:rsidR="003C3E26" w:rsidRDefault="003C3E26" w:rsidP="000B2220">
            <w:pPr>
              <w:jc w:val="center"/>
            </w:pPr>
            <w:r w:rsidRPr="00DA171F">
              <w:t>Madone à la prairie</w:t>
            </w:r>
            <w:r>
              <w:t>.</w:t>
            </w:r>
          </w:p>
        </w:tc>
        <w:tc>
          <w:tcPr>
            <w:tcW w:w="5151" w:type="dxa"/>
          </w:tcPr>
          <w:p w14:paraId="155CE208" w14:textId="77777777" w:rsidR="003C3E26" w:rsidRDefault="003C3E26" w:rsidP="000B2220">
            <w:pPr>
              <w:jc w:val="center"/>
              <w:rPr>
                <w:rFonts w:ascii="Arial" w:hAnsi="Arial" w:cs="Arial"/>
                <w:color w:val="202122"/>
                <w:sz w:val="19"/>
                <w:szCs w:val="19"/>
                <w:shd w:val="clear" w:color="auto" w:fill="F8F9FA"/>
              </w:rPr>
            </w:pPr>
            <w:r>
              <w:rPr>
                <w:noProof/>
              </w:rPr>
              <w:drawing>
                <wp:inline distT="0" distB="0" distL="0" distR="0" wp14:anchorId="6CD76440" wp14:editId="1E2DE1A4">
                  <wp:extent cx="1844964" cy="2590800"/>
                  <wp:effectExtent l="0" t="0" r="3175" b="0"/>
                  <wp:docPr id="16" name="Image 16" descr="Une image contenant texte, pierre, matériau de constru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pierre, matériau de construction&#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0298" cy="2598290"/>
                          </a:xfrm>
                          <a:prstGeom prst="rect">
                            <a:avLst/>
                          </a:prstGeom>
                          <a:noFill/>
                          <a:ln>
                            <a:noFill/>
                          </a:ln>
                        </pic:spPr>
                      </pic:pic>
                    </a:graphicData>
                  </a:graphic>
                </wp:inline>
              </w:drawing>
            </w:r>
          </w:p>
          <w:p w14:paraId="2757FF69" w14:textId="77777777" w:rsidR="003C3E26" w:rsidRPr="00DA171F" w:rsidRDefault="003C3E26" w:rsidP="000B2220">
            <w:pPr>
              <w:jc w:val="center"/>
            </w:pPr>
            <w:r w:rsidRPr="00DA171F">
              <w:rPr>
                <w:rFonts w:ascii="Arial" w:hAnsi="Arial" w:cs="Arial"/>
                <w:color w:val="202122"/>
                <w:sz w:val="19"/>
                <w:szCs w:val="19"/>
                <w:shd w:val="clear" w:color="auto" w:fill="F8F9FA"/>
              </w:rPr>
              <w:t xml:space="preserve">Madone de Casa </w:t>
            </w:r>
            <w:proofErr w:type="spellStart"/>
            <w:r w:rsidRPr="00DA171F">
              <w:rPr>
                <w:rFonts w:ascii="Arial" w:hAnsi="Arial" w:cs="Arial"/>
                <w:color w:val="202122"/>
                <w:sz w:val="19"/>
                <w:szCs w:val="19"/>
                <w:shd w:val="clear" w:color="auto" w:fill="F8F9FA"/>
              </w:rPr>
              <w:t>Santi</w:t>
            </w:r>
            <w:proofErr w:type="spellEnd"/>
            <w:r w:rsidRPr="00DA171F">
              <w:rPr>
                <w:rFonts w:ascii="Arial" w:hAnsi="Arial" w:cs="Arial"/>
                <w:color w:val="202122"/>
                <w:sz w:val="19"/>
                <w:szCs w:val="19"/>
                <w:shd w:val="clear" w:color="auto" w:fill="F8F9FA"/>
              </w:rPr>
              <w:t xml:space="preserve"> (Madone à l’enfant).</w:t>
            </w:r>
          </w:p>
        </w:tc>
      </w:tr>
    </w:tbl>
    <w:p w14:paraId="4BBFD33D" w14:textId="77777777" w:rsidR="003C3E26" w:rsidRDefault="003C3E26" w:rsidP="003C3E26">
      <w:pPr>
        <w:spacing w:after="0" w:line="240" w:lineRule="auto"/>
        <w:jc w:val="center"/>
      </w:pPr>
    </w:p>
    <w:p w14:paraId="1917BAE2" w14:textId="77777777" w:rsidR="003C3E26" w:rsidRDefault="003C3E26" w:rsidP="003C3E26">
      <w:pPr>
        <w:spacing w:after="0" w:line="240" w:lineRule="auto"/>
      </w:pPr>
      <w:r w:rsidRPr="00DA171F">
        <w:rPr>
          <w:u w:val="single"/>
        </w:rPr>
        <w:t>Léonard de Vinci</w:t>
      </w:r>
      <w:r>
        <w:t> :</w:t>
      </w:r>
    </w:p>
    <w:p w14:paraId="3E691CE9" w14:textId="77777777" w:rsidR="003C3E26" w:rsidRDefault="003C3E26" w:rsidP="003C3E26">
      <w:pPr>
        <w:spacing w:after="0" w:line="240" w:lineRule="auto"/>
        <w:jc w:val="center"/>
      </w:pPr>
      <w:r>
        <w:rPr>
          <w:noProof/>
        </w:rPr>
        <w:lastRenderedPageBreak/>
        <w:drawing>
          <wp:inline distT="0" distB="0" distL="0" distR="0" wp14:anchorId="613603C1" wp14:editId="703ADF46">
            <wp:extent cx="5905500" cy="7667625"/>
            <wp:effectExtent l="0" t="0" r="0" b="9525"/>
            <wp:docPr id="19" name="Image 19"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personn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7667625"/>
                    </a:xfrm>
                    <a:prstGeom prst="rect">
                      <a:avLst/>
                    </a:prstGeom>
                    <a:noFill/>
                    <a:ln>
                      <a:noFill/>
                    </a:ln>
                  </pic:spPr>
                </pic:pic>
              </a:graphicData>
            </a:graphic>
          </wp:inline>
        </w:drawing>
      </w:r>
    </w:p>
    <w:p w14:paraId="6186E1F2" w14:textId="77777777" w:rsidR="003C3E26" w:rsidRDefault="003C3E26" w:rsidP="003C3E26">
      <w:pPr>
        <w:spacing w:after="0" w:line="240" w:lineRule="auto"/>
        <w:jc w:val="center"/>
      </w:pPr>
      <w:r w:rsidRPr="00717F0A">
        <w:t>La Vierge avec l’enfant Jésus et Sainte Anne.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5151"/>
      </w:tblGrid>
      <w:tr w:rsidR="003C3E26" w:rsidRPr="00DA171F" w14:paraId="52ACF3F4" w14:textId="77777777" w:rsidTr="000B2220">
        <w:tc>
          <w:tcPr>
            <w:tcW w:w="5151" w:type="dxa"/>
          </w:tcPr>
          <w:p w14:paraId="0E96EFD0" w14:textId="77777777" w:rsidR="003C3E26" w:rsidRDefault="003C3E26" w:rsidP="000B2220">
            <w:pPr>
              <w:jc w:val="center"/>
            </w:pPr>
            <w:r>
              <w:rPr>
                <w:noProof/>
              </w:rPr>
              <w:lastRenderedPageBreak/>
              <w:drawing>
                <wp:inline distT="0" distB="0" distL="0" distR="0" wp14:anchorId="1D946A4E" wp14:editId="61BEFF23">
                  <wp:extent cx="2981325" cy="4554231"/>
                  <wp:effectExtent l="0" t="0" r="0" b="0"/>
                  <wp:docPr id="17" name="Image 17"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ersonn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2475" cy="4555987"/>
                          </a:xfrm>
                          <a:prstGeom prst="rect">
                            <a:avLst/>
                          </a:prstGeom>
                          <a:noFill/>
                          <a:ln>
                            <a:noFill/>
                          </a:ln>
                        </pic:spPr>
                      </pic:pic>
                    </a:graphicData>
                  </a:graphic>
                </wp:inline>
              </w:drawing>
            </w:r>
          </w:p>
          <w:p w14:paraId="4F7AAB72" w14:textId="77777777" w:rsidR="003C3E26" w:rsidRPr="00DA171F" w:rsidRDefault="003C3E26" w:rsidP="000B2220">
            <w:pPr>
              <w:jc w:val="center"/>
            </w:pPr>
            <w:r>
              <w:t>La joconde.</w:t>
            </w:r>
          </w:p>
        </w:tc>
        <w:tc>
          <w:tcPr>
            <w:tcW w:w="5151" w:type="dxa"/>
          </w:tcPr>
          <w:p w14:paraId="301006B0" w14:textId="77777777" w:rsidR="003C3E26" w:rsidRDefault="003C3E26" w:rsidP="000B2220">
            <w:pPr>
              <w:jc w:val="center"/>
            </w:pPr>
            <w:r>
              <w:rPr>
                <w:noProof/>
              </w:rPr>
              <w:drawing>
                <wp:inline distT="0" distB="0" distL="0" distR="0" wp14:anchorId="774EC285" wp14:editId="23895C3C">
                  <wp:extent cx="3095625" cy="4198726"/>
                  <wp:effectExtent l="0" t="0" r="0" b="0"/>
                  <wp:docPr id="18" name="Image 18"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personn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5376" cy="4211952"/>
                          </a:xfrm>
                          <a:prstGeom prst="rect">
                            <a:avLst/>
                          </a:prstGeom>
                          <a:noFill/>
                          <a:ln>
                            <a:noFill/>
                          </a:ln>
                        </pic:spPr>
                      </pic:pic>
                    </a:graphicData>
                  </a:graphic>
                </wp:inline>
              </w:drawing>
            </w:r>
          </w:p>
          <w:p w14:paraId="71DD5258" w14:textId="77777777" w:rsidR="003C3E26" w:rsidRPr="00DA171F" w:rsidRDefault="003C3E26" w:rsidP="000B2220">
            <w:pPr>
              <w:jc w:val="center"/>
            </w:pPr>
            <w:r>
              <w:t>La dame à l’hermine.</w:t>
            </w:r>
          </w:p>
        </w:tc>
      </w:tr>
    </w:tbl>
    <w:p w14:paraId="5017A664" w14:textId="77777777" w:rsidR="003C3E26" w:rsidRPr="00DA171F" w:rsidRDefault="003C3E26" w:rsidP="003C3E26">
      <w:pPr>
        <w:spacing w:after="0" w:line="240" w:lineRule="auto"/>
        <w:jc w:val="center"/>
      </w:pPr>
    </w:p>
    <w:p w14:paraId="3657207F" w14:textId="77777777" w:rsidR="003C3E26" w:rsidRPr="00070F1D" w:rsidRDefault="003C3E26" w:rsidP="003C3E26">
      <w:pPr>
        <w:spacing w:after="0" w:line="240" w:lineRule="auto"/>
        <w:rPr>
          <w:u w:val="single"/>
        </w:rPr>
      </w:pPr>
      <w:r w:rsidRPr="00070F1D">
        <w:rPr>
          <w:u w:val="single"/>
        </w:rPr>
        <w:t>Michel-Ange</w:t>
      </w:r>
    </w:p>
    <w:p w14:paraId="47867DA1" w14:textId="77777777" w:rsidR="003C3E26" w:rsidRDefault="003C3E26" w:rsidP="003C3E26">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046"/>
      </w:tblGrid>
      <w:tr w:rsidR="003C3E26" w14:paraId="4716B8F4" w14:textId="77777777" w:rsidTr="000B2220">
        <w:tc>
          <w:tcPr>
            <w:tcW w:w="5256" w:type="dxa"/>
          </w:tcPr>
          <w:p w14:paraId="0D8E6CFF" w14:textId="77777777" w:rsidR="003C3E26" w:rsidRDefault="003C3E26" w:rsidP="000B2220">
            <w:pPr>
              <w:jc w:val="center"/>
            </w:pPr>
            <w:r>
              <w:rPr>
                <w:noProof/>
              </w:rPr>
              <w:drawing>
                <wp:inline distT="0" distB="0" distL="0" distR="0" wp14:anchorId="67A41D45" wp14:editId="1E03D81B">
                  <wp:extent cx="2857292" cy="3170194"/>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4108" cy="3177756"/>
                          </a:xfrm>
                          <a:prstGeom prst="rect">
                            <a:avLst/>
                          </a:prstGeom>
                          <a:noFill/>
                          <a:ln>
                            <a:noFill/>
                          </a:ln>
                        </pic:spPr>
                      </pic:pic>
                    </a:graphicData>
                  </a:graphic>
                </wp:inline>
              </w:drawing>
            </w:r>
          </w:p>
          <w:p w14:paraId="2BF82E82" w14:textId="77777777" w:rsidR="003C3E26" w:rsidRDefault="003C3E26" w:rsidP="000B2220">
            <w:pPr>
              <w:jc w:val="center"/>
            </w:pPr>
            <w:r>
              <w:t>Le jugement dernier.</w:t>
            </w:r>
          </w:p>
        </w:tc>
        <w:tc>
          <w:tcPr>
            <w:tcW w:w="5046" w:type="dxa"/>
          </w:tcPr>
          <w:p w14:paraId="6B1CE9B8" w14:textId="77777777" w:rsidR="003C3E26" w:rsidRDefault="003C3E26" w:rsidP="000B2220">
            <w:pPr>
              <w:jc w:val="center"/>
            </w:pPr>
            <w:r>
              <w:rPr>
                <w:noProof/>
              </w:rPr>
              <w:drawing>
                <wp:inline distT="0" distB="0" distL="0" distR="0" wp14:anchorId="148636D6" wp14:editId="7BF27DF7">
                  <wp:extent cx="2266950" cy="3173730"/>
                  <wp:effectExtent l="0" t="0" r="0" b="7620"/>
                  <wp:docPr id="21" name="Image 21"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personn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950" cy="3173730"/>
                          </a:xfrm>
                          <a:prstGeom prst="rect">
                            <a:avLst/>
                          </a:prstGeom>
                          <a:noFill/>
                          <a:ln>
                            <a:noFill/>
                          </a:ln>
                        </pic:spPr>
                      </pic:pic>
                    </a:graphicData>
                  </a:graphic>
                </wp:inline>
              </w:drawing>
            </w:r>
          </w:p>
          <w:p w14:paraId="4F3F3666" w14:textId="77777777" w:rsidR="003C3E26" w:rsidRDefault="003C3E26" w:rsidP="000B2220">
            <w:pPr>
              <w:jc w:val="center"/>
            </w:pPr>
            <w:r>
              <w:t>Le Christ et la vierge.</w:t>
            </w:r>
          </w:p>
        </w:tc>
      </w:tr>
      <w:tr w:rsidR="003C3E26" w14:paraId="296300ED" w14:textId="77777777" w:rsidTr="000B2220">
        <w:tc>
          <w:tcPr>
            <w:tcW w:w="5256" w:type="dxa"/>
          </w:tcPr>
          <w:p w14:paraId="4DC23092" w14:textId="77777777" w:rsidR="003C3E26" w:rsidRDefault="003C3E26" w:rsidP="000B2220">
            <w:pPr>
              <w:jc w:val="center"/>
            </w:pPr>
            <w:r>
              <w:rPr>
                <w:noProof/>
              </w:rPr>
              <w:lastRenderedPageBreak/>
              <w:drawing>
                <wp:inline distT="0" distB="0" distL="0" distR="0" wp14:anchorId="20D75ED9" wp14:editId="015E76E3">
                  <wp:extent cx="3200400" cy="1428750"/>
                  <wp:effectExtent l="0" t="0" r="0" b="0"/>
                  <wp:docPr id="22" name="Image 22" descr="Une image contenant po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os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14:paraId="2DCE3944" w14:textId="77777777" w:rsidR="003C3E26" w:rsidRDefault="003C3E26" w:rsidP="000B2220">
            <w:pPr>
              <w:jc w:val="center"/>
            </w:pPr>
          </w:p>
        </w:tc>
        <w:tc>
          <w:tcPr>
            <w:tcW w:w="5046" w:type="dxa"/>
          </w:tcPr>
          <w:p w14:paraId="5B77B294" w14:textId="77777777" w:rsidR="003C3E26" w:rsidRDefault="003C3E26" w:rsidP="000B2220">
            <w:pPr>
              <w:jc w:val="center"/>
            </w:pPr>
            <w:r>
              <w:rPr>
                <w:noProof/>
              </w:rPr>
              <w:drawing>
                <wp:inline distT="0" distB="0" distL="0" distR="0" wp14:anchorId="2003A3F4" wp14:editId="46B5980A">
                  <wp:extent cx="2438400" cy="2438400"/>
                  <wp:effectExtent l="0" t="0" r="0" b="0"/>
                  <wp:docPr id="23" name="Image 23" descr="Une image contenant bâtiment, sculp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bâtiment, sculptur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1A0ABF8B" w14:textId="77777777" w:rsidR="003C3E26" w:rsidRDefault="003C3E26" w:rsidP="000B2220">
            <w:pPr>
              <w:jc w:val="center"/>
            </w:pPr>
            <w:r>
              <w:t>La piéta.</w:t>
            </w:r>
          </w:p>
        </w:tc>
      </w:tr>
      <w:tr w:rsidR="003C3E26" w14:paraId="1DC6ED1D" w14:textId="77777777" w:rsidTr="000B2220">
        <w:tc>
          <w:tcPr>
            <w:tcW w:w="5256" w:type="dxa"/>
          </w:tcPr>
          <w:p w14:paraId="56275E3C" w14:textId="77777777" w:rsidR="003C3E26" w:rsidRDefault="003C3E26" w:rsidP="000B2220">
            <w:pPr>
              <w:jc w:val="center"/>
            </w:pPr>
            <w:r>
              <w:rPr>
                <w:noProof/>
              </w:rPr>
              <w:drawing>
                <wp:inline distT="0" distB="0" distL="0" distR="0" wp14:anchorId="3F969927" wp14:editId="0F7E4357">
                  <wp:extent cx="2865702" cy="5424170"/>
                  <wp:effectExtent l="0" t="0" r="0" b="5080"/>
                  <wp:docPr id="24" name="Image 2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intérieur&#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5238" cy="5442220"/>
                          </a:xfrm>
                          <a:prstGeom prst="rect">
                            <a:avLst/>
                          </a:prstGeom>
                          <a:noFill/>
                          <a:ln>
                            <a:noFill/>
                          </a:ln>
                        </pic:spPr>
                      </pic:pic>
                    </a:graphicData>
                  </a:graphic>
                </wp:inline>
              </w:drawing>
            </w:r>
          </w:p>
          <w:p w14:paraId="3F571158" w14:textId="77777777" w:rsidR="003C3E26" w:rsidRDefault="003C3E26" w:rsidP="000B2220">
            <w:pPr>
              <w:jc w:val="center"/>
            </w:pPr>
            <w:r>
              <w:t>David.</w:t>
            </w:r>
          </w:p>
        </w:tc>
        <w:tc>
          <w:tcPr>
            <w:tcW w:w="5046" w:type="dxa"/>
          </w:tcPr>
          <w:p w14:paraId="0A4125E1" w14:textId="77777777" w:rsidR="003C3E26" w:rsidRDefault="003C3E26" w:rsidP="000B2220">
            <w:pPr>
              <w:jc w:val="center"/>
            </w:pPr>
            <w:r>
              <w:rPr>
                <w:noProof/>
              </w:rPr>
              <w:drawing>
                <wp:inline distT="0" distB="0" distL="0" distR="0" wp14:anchorId="79EA0FBB" wp14:editId="236A82CE">
                  <wp:extent cx="2702512" cy="3433962"/>
                  <wp:effectExtent l="0" t="0" r="3175" b="0"/>
                  <wp:docPr id="25" name="Image 25" descr="Une image contenant bâtiment, sculp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bâtiment, sculptur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9712" cy="3455817"/>
                          </a:xfrm>
                          <a:prstGeom prst="rect">
                            <a:avLst/>
                          </a:prstGeom>
                          <a:noFill/>
                          <a:ln>
                            <a:noFill/>
                          </a:ln>
                        </pic:spPr>
                      </pic:pic>
                    </a:graphicData>
                  </a:graphic>
                </wp:inline>
              </w:drawing>
            </w:r>
          </w:p>
          <w:p w14:paraId="0056D21A" w14:textId="77777777" w:rsidR="003C3E26" w:rsidRDefault="003C3E26" w:rsidP="000B2220">
            <w:pPr>
              <w:jc w:val="center"/>
            </w:pPr>
            <w:r>
              <w:t>Moïse.</w:t>
            </w:r>
          </w:p>
        </w:tc>
      </w:tr>
    </w:tbl>
    <w:p w14:paraId="738337D1" w14:textId="77777777" w:rsidR="003C3E26" w:rsidRPr="00DA171F" w:rsidRDefault="003C3E26" w:rsidP="003C3E26">
      <w:pPr>
        <w:spacing w:after="0" w:line="240" w:lineRule="auto"/>
        <w:jc w:val="center"/>
      </w:pPr>
    </w:p>
    <w:p w14:paraId="0C0143B1" w14:textId="77777777" w:rsidR="003C3E26" w:rsidRPr="00DA171F" w:rsidRDefault="003C3E26" w:rsidP="003C3E26">
      <w:pPr>
        <w:spacing w:after="0" w:line="240" w:lineRule="auto"/>
        <w:jc w:val="center"/>
      </w:pPr>
    </w:p>
    <w:p w14:paraId="278E8D08" w14:textId="77777777" w:rsidR="003C3E26" w:rsidRPr="00DA171F" w:rsidRDefault="003C3E26" w:rsidP="003C3E26">
      <w:pPr>
        <w:spacing w:after="0" w:line="240" w:lineRule="auto"/>
      </w:pPr>
    </w:p>
    <w:p w14:paraId="22C53A6F" w14:textId="77777777" w:rsidR="003C3E26" w:rsidRDefault="003C3E26" w:rsidP="003C3E26">
      <w:pPr>
        <w:spacing w:after="0" w:line="240" w:lineRule="auto"/>
      </w:pPr>
      <w:r>
        <w:t>On pourrait en citer beaucoup d’autres œuvres extraordinaires ayant subjugué le monde entier.</w:t>
      </w:r>
    </w:p>
    <w:p w14:paraId="035F7597" w14:textId="77777777" w:rsidR="003C3E26" w:rsidRPr="00DA171F" w:rsidRDefault="003C3E26" w:rsidP="003C3E26">
      <w:pPr>
        <w:spacing w:after="0" w:line="240" w:lineRule="auto"/>
      </w:pPr>
      <w:r>
        <w:t>En fait, il y en a des milliards, certaines très connues, d’autres méconnues.</w:t>
      </w:r>
    </w:p>
    <w:p w14:paraId="002EDD5A" w14:textId="6892F571" w:rsidR="003C3E26" w:rsidRDefault="003C3E26" w:rsidP="003C3E26">
      <w:pPr>
        <w:spacing w:after="0" w:line="240" w:lineRule="auto"/>
      </w:pPr>
    </w:p>
    <w:p w14:paraId="5BC199FE" w14:textId="77777777" w:rsidR="0003534D" w:rsidRDefault="0003534D" w:rsidP="0003534D">
      <w:pPr>
        <w:pStyle w:val="Titre1"/>
      </w:pPr>
      <w:bookmarkStart w:id="34" w:name="_Toc104273731"/>
      <w:r>
        <w:t xml:space="preserve">Les technologies et </w:t>
      </w:r>
      <w:r w:rsidRPr="0003534D">
        <w:rPr>
          <w:rStyle w:val="titre10"/>
          <w:color w:val="000000"/>
        </w:rPr>
        <w:t>inventions</w:t>
      </w:r>
      <w:r>
        <w:t xml:space="preserve"> occidentales</w:t>
      </w:r>
      <w:r>
        <w:rPr>
          <w:rStyle w:val="Appelnotedebasdep"/>
        </w:rPr>
        <w:footnoteReference w:id="56"/>
      </w:r>
      <w:bookmarkEnd w:id="34"/>
    </w:p>
    <w:p w14:paraId="2C8CDE56" w14:textId="77777777" w:rsidR="0003534D" w:rsidRDefault="0003534D" w:rsidP="0003534D">
      <w:pPr>
        <w:spacing w:after="0" w:line="240" w:lineRule="auto"/>
        <w:jc w:val="both"/>
      </w:pPr>
    </w:p>
    <w:p w14:paraId="4BDEDD58" w14:textId="5FDE667C" w:rsidR="0003534D" w:rsidRDefault="0003534D" w:rsidP="0003534D">
      <w:pPr>
        <w:spacing w:after="0" w:line="240" w:lineRule="auto"/>
        <w:jc w:val="both"/>
      </w:pPr>
      <w:r>
        <w:t>Comme celles ci-après :</w:t>
      </w:r>
    </w:p>
    <w:p w14:paraId="3FDE6145" w14:textId="77777777" w:rsidR="0003534D" w:rsidRDefault="0003534D" w:rsidP="0003534D">
      <w:pPr>
        <w:spacing w:after="0" w:line="240" w:lineRule="auto"/>
        <w:jc w:val="both"/>
        <w:rPr>
          <w:color w:val="000000"/>
        </w:rPr>
      </w:pPr>
    </w:p>
    <w:p w14:paraId="514667E9" w14:textId="31363508" w:rsidR="0003534D" w:rsidRDefault="0003534D" w:rsidP="0003534D">
      <w:pPr>
        <w:spacing w:after="0" w:line="240" w:lineRule="auto"/>
        <w:jc w:val="both"/>
        <w:rPr>
          <w:rStyle w:val="titre10"/>
          <w:i/>
          <w:iCs/>
          <w:color w:val="000000"/>
        </w:rPr>
      </w:pPr>
      <w:r>
        <w:rPr>
          <w:rStyle w:val="titre10"/>
          <w:i/>
          <w:iCs/>
          <w:color w:val="000000"/>
        </w:rPr>
        <w:t>la radio, l'ordinateur, l'ampoule électrique (à incandescence et LED), les câbles sous-marins, les satellites de communication et les sondes spatiales, l'Internet,</w:t>
      </w:r>
      <w:r w:rsidR="00EA14BC">
        <w:rPr>
          <w:rStyle w:val="titre10"/>
          <w:i/>
          <w:iCs/>
          <w:color w:val="000000"/>
        </w:rPr>
        <w:t xml:space="preserve"> les transistors,</w:t>
      </w:r>
      <w:r>
        <w:rPr>
          <w:rStyle w:val="titre10"/>
          <w:i/>
          <w:iCs/>
          <w:color w:val="000000"/>
        </w:rPr>
        <w:t xml:space="preserve"> les microprocesseurs, la télévision, les cristaux liquides et les voyants à LED, les alliages à mémoire de forme, les organomagnésiens en chimie, la machine à vapeur et son génial régulateur automatique de vitesse à boules de Watt, l'automobile, le moteur à combustion interne, les avions subsoniques et supersoniques, l'hélicoptère, le béton armé, la dynamo, le moteur électrique (triphasé ...), le GPS, le téléphone, le téléphone GSM</w:t>
      </w:r>
      <w:r w:rsidR="00EA14BC">
        <w:rPr>
          <w:rStyle w:val="titre10"/>
          <w:i/>
          <w:iCs/>
          <w:color w:val="000000"/>
        </w:rPr>
        <w:t xml:space="preserve"> (les smartphones …)</w:t>
      </w:r>
      <w:r>
        <w:rPr>
          <w:rStyle w:val="titre10"/>
          <w:i/>
          <w:iCs/>
          <w:color w:val="000000"/>
        </w:rPr>
        <w:t xml:space="preserve">, les chemins de fer, la géométrie analytique, la géométrie projective, les fractales, les critères de stabilité des systèmes (la théorie des systèmes asservis ..), le calcul des équations différentielles par la méthode des éléments finis, le radar, le four à micro-ondes, les mémoires flash (RAM, ROM, SSD ...), la photographie en couleurs, l'holographie, le calcul des variations, la mécanique quantique, les relativités galiléenne, restreinte et générale, la dynamique ou mécanique des fluides, le microscope électronique, les sous-marins et bathyscaphes, les circuits intégrés, les convertisseurs Bessemer et </w:t>
      </w:r>
      <w:proofErr w:type="spellStart"/>
      <w:r>
        <w:rPr>
          <w:rStyle w:val="titre10"/>
          <w:i/>
          <w:iCs/>
          <w:color w:val="000000"/>
        </w:rPr>
        <w:t>Kaldo</w:t>
      </w:r>
      <w:proofErr w:type="spellEnd"/>
      <w:r>
        <w:rPr>
          <w:rStyle w:val="titre10"/>
          <w:i/>
          <w:iCs/>
          <w:color w:val="000000"/>
        </w:rPr>
        <w:t>, les fours martins, les accélérateurs de particules, la galvanoplastie, le scanner, l'imagerie à résonance magnétique nucléaire (IRM), le laser, les CD et DVD, la turbine à gaz, la radiographie, les barrages hydroélectriques (les turbines Pelton, Franklin), le génie génétique, le magnétophone, le photocopieur, les calculateurs quantiques, la pénicilline</w:t>
      </w:r>
      <w:r w:rsidR="00EA14BC">
        <w:rPr>
          <w:rStyle w:val="titre10"/>
          <w:i/>
          <w:iCs/>
          <w:color w:val="000000"/>
        </w:rPr>
        <w:t>, les antibiotiques</w:t>
      </w:r>
      <w:r>
        <w:rPr>
          <w:rStyle w:val="titre10"/>
          <w:i/>
          <w:iCs/>
          <w:color w:val="000000"/>
        </w:rPr>
        <w:t>, le disque microsillon, les greffes d’organes, le piano, les grandes orgues, l'horloge à balancier, la montre à ressort, l'impressionnisme, les édulcorants, le</w:t>
      </w:r>
      <w:r w:rsidR="00EA14BC">
        <w:rPr>
          <w:rStyle w:val="titre10"/>
          <w:i/>
          <w:iCs/>
          <w:color w:val="000000"/>
        </w:rPr>
        <w:t>s</w:t>
      </w:r>
      <w:r>
        <w:rPr>
          <w:rStyle w:val="titre10"/>
          <w:i/>
          <w:iCs/>
          <w:color w:val="000000"/>
        </w:rPr>
        <w:t xml:space="preserve"> gratte-ciel</w:t>
      </w:r>
      <w:r w:rsidR="00EA14BC">
        <w:rPr>
          <w:rStyle w:val="titre10"/>
          <w:i/>
          <w:iCs/>
          <w:color w:val="000000"/>
        </w:rPr>
        <w:t>s</w:t>
      </w:r>
      <w:r>
        <w:rPr>
          <w:rStyle w:val="titre10"/>
          <w:i/>
          <w:iCs/>
          <w:color w:val="000000"/>
        </w:rPr>
        <w:t xml:space="preserve">, </w:t>
      </w:r>
      <w:r w:rsidR="00EA14BC">
        <w:rPr>
          <w:rStyle w:val="titre10"/>
          <w:i/>
          <w:iCs/>
          <w:color w:val="000000"/>
        </w:rPr>
        <w:t>l</w:t>
      </w:r>
      <w:r>
        <w:rPr>
          <w:rStyle w:val="titre10"/>
          <w:i/>
          <w:iCs/>
          <w:color w:val="000000"/>
        </w:rPr>
        <w:t xml:space="preserve">es ponts suspendus et haubanés, les éoliennes, hydroliennes, l'imprimerie à caractères mobiles, les imprimantes 3D, la station spatiale internationale (ISS), le microscope à effet tunnel, les aimants néodyme, </w:t>
      </w:r>
      <w:r w:rsidR="00EA14BC">
        <w:rPr>
          <w:rStyle w:val="titre10"/>
          <w:i/>
          <w:iCs/>
          <w:color w:val="000000"/>
        </w:rPr>
        <w:t xml:space="preserve">les </w:t>
      </w:r>
      <w:r>
        <w:rPr>
          <w:rStyle w:val="titre10"/>
          <w:i/>
          <w:iCs/>
          <w:color w:val="000000"/>
        </w:rPr>
        <w:t>supraconducteurs, les électro-aimants, la photographie, Le cinématographe, la caméra etc.</w:t>
      </w:r>
    </w:p>
    <w:p w14:paraId="0C187245" w14:textId="20E47CC9" w:rsidR="0003534D" w:rsidRDefault="0003534D" w:rsidP="0003534D">
      <w:pPr>
        <w:spacing w:after="0" w:line="240" w:lineRule="auto"/>
        <w:jc w:val="both"/>
        <w:rPr>
          <w:rStyle w:val="titre10"/>
          <w:i/>
          <w:iCs/>
          <w:color w:val="000000"/>
        </w:rPr>
      </w:pPr>
    </w:p>
    <w:p w14:paraId="7893FBF0" w14:textId="4EB26A88" w:rsidR="0003534D" w:rsidRPr="0003534D" w:rsidRDefault="0003534D" w:rsidP="0003534D">
      <w:pPr>
        <w:spacing w:after="0" w:line="240" w:lineRule="auto"/>
        <w:jc w:val="both"/>
        <w:rPr>
          <w:color w:val="000000"/>
        </w:rPr>
      </w:pPr>
      <w:r>
        <w:rPr>
          <w:rStyle w:val="titre10"/>
          <w:color w:val="000000"/>
        </w:rPr>
        <w:t>Peu de civilisation ont créé autant d’inventions technologiques</w:t>
      </w:r>
      <w:r w:rsidR="00AC667D">
        <w:rPr>
          <w:rStyle w:val="titre10"/>
          <w:color w:val="000000"/>
        </w:rPr>
        <w:t>, en si peu de temps,</w:t>
      </w:r>
      <w:r>
        <w:rPr>
          <w:rStyle w:val="titre10"/>
          <w:color w:val="000000"/>
        </w:rPr>
        <w:t xml:space="preserve"> que la civilisation occidentale. </w:t>
      </w:r>
    </w:p>
    <w:p w14:paraId="53801B4D" w14:textId="6027F093" w:rsidR="00F53631" w:rsidRDefault="00F53631" w:rsidP="00B61151">
      <w:pPr>
        <w:spacing w:after="0" w:line="240" w:lineRule="auto"/>
      </w:pPr>
    </w:p>
    <w:p w14:paraId="644E73C7" w14:textId="0A8308D8" w:rsidR="00383A7A" w:rsidRDefault="00383A7A" w:rsidP="00383A7A">
      <w:pPr>
        <w:pStyle w:val="Titre1"/>
      </w:pPr>
      <w:bookmarkStart w:id="35" w:name="_Toc104273732"/>
      <w:r w:rsidRPr="00383A7A">
        <w:t>Les 17 équations qui ont changé le monde</w:t>
      </w:r>
      <w:bookmarkEnd w:id="35"/>
    </w:p>
    <w:p w14:paraId="5FF6F42C" w14:textId="734798F0" w:rsidR="00383A7A" w:rsidRDefault="00383A7A" w:rsidP="00B61151">
      <w:pPr>
        <w:spacing w:after="0" w:line="240" w:lineRule="auto"/>
      </w:pPr>
    </w:p>
    <w:p w14:paraId="7F2190AC" w14:textId="77777777" w:rsidR="00383A7A" w:rsidRDefault="00383A7A" w:rsidP="00383A7A">
      <w:pPr>
        <w:spacing w:after="0" w:line="240" w:lineRule="auto"/>
        <w:jc w:val="both"/>
      </w:pPr>
      <w:r w:rsidRPr="00383A7A">
        <w:rPr>
          <w:i/>
          <w:iCs/>
        </w:rPr>
        <w:t>17 équations qui ont changé le monde</w:t>
      </w:r>
      <w:r>
        <w:t xml:space="preserve"> (titre original : </w:t>
      </w:r>
      <w:r w:rsidRPr="00383A7A">
        <w:rPr>
          <w:i/>
          <w:iCs/>
        </w:rPr>
        <w:t xml:space="preserve">17 </w:t>
      </w:r>
      <w:proofErr w:type="spellStart"/>
      <w:r w:rsidRPr="00383A7A">
        <w:rPr>
          <w:i/>
          <w:iCs/>
        </w:rPr>
        <w:t>equations</w:t>
      </w:r>
      <w:proofErr w:type="spellEnd"/>
      <w:r w:rsidRPr="00383A7A">
        <w:rPr>
          <w:i/>
          <w:iCs/>
        </w:rPr>
        <w:t xml:space="preserve"> </w:t>
      </w:r>
      <w:proofErr w:type="spellStart"/>
      <w:r w:rsidRPr="00383A7A">
        <w:rPr>
          <w:i/>
          <w:iCs/>
        </w:rPr>
        <w:t>that</w:t>
      </w:r>
      <w:proofErr w:type="spellEnd"/>
      <w:r w:rsidRPr="00383A7A">
        <w:rPr>
          <w:i/>
          <w:iCs/>
        </w:rPr>
        <w:t xml:space="preserve"> </w:t>
      </w:r>
      <w:proofErr w:type="spellStart"/>
      <w:r w:rsidRPr="00383A7A">
        <w:rPr>
          <w:i/>
          <w:iCs/>
        </w:rPr>
        <w:t>changed</w:t>
      </w:r>
      <w:proofErr w:type="spellEnd"/>
      <w:r w:rsidRPr="00383A7A">
        <w:rPr>
          <w:i/>
          <w:iCs/>
        </w:rPr>
        <w:t xml:space="preserve"> the world</w:t>
      </w:r>
      <w:r>
        <w:t>) est un livre du mathématicien britannique Ian Stewart paru en 2012 et traduit en français en 2014 chez Robert Laffont.</w:t>
      </w:r>
    </w:p>
    <w:p w14:paraId="1CC32534" w14:textId="45B816E9" w:rsidR="00383A7A" w:rsidRDefault="00383A7A" w:rsidP="00383A7A">
      <w:pPr>
        <w:spacing w:after="0" w:line="240" w:lineRule="auto"/>
        <w:jc w:val="both"/>
      </w:pPr>
      <w:r>
        <w:t>L'auteur présente au début de chaque chapitre une formule mathématique et développe les explications en relation avec l'histoire des sciences qui ont conduit à ces équations2. Les 17 équations considérées dans l'ouvrage, sont :</w:t>
      </w:r>
    </w:p>
    <w:p w14:paraId="559FECAD" w14:textId="4253CF5F" w:rsidR="00383A7A" w:rsidRDefault="00383A7A" w:rsidP="00B6115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1615"/>
        <w:gridCol w:w="3805"/>
        <w:gridCol w:w="3938"/>
        <w:gridCol w:w="944"/>
      </w:tblGrid>
      <w:tr w:rsidR="00C918F5" w14:paraId="5AEA68A5" w14:textId="746A6A6C" w:rsidTr="002441C4">
        <w:trPr>
          <w:tblHeader/>
        </w:trPr>
        <w:tc>
          <w:tcPr>
            <w:tcW w:w="0" w:type="auto"/>
            <w:shd w:val="clear" w:color="auto" w:fill="EAECF0"/>
            <w:tcMar>
              <w:top w:w="48" w:type="dxa"/>
              <w:left w:w="96" w:type="dxa"/>
              <w:bottom w:w="48" w:type="dxa"/>
              <w:right w:w="96" w:type="dxa"/>
            </w:tcMar>
            <w:vAlign w:val="center"/>
            <w:hideMark/>
          </w:tcPr>
          <w:p w14:paraId="2DF36F8D" w14:textId="77777777" w:rsidR="007D258B" w:rsidRPr="00383A7A" w:rsidRDefault="007D258B" w:rsidP="00383A7A">
            <w:pPr>
              <w:spacing w:after="0" w:line="240" w:lineRule="auto"/>
              <w:jc w:val="center"/>
              <w:rPr>
                <w:rFonts w:ascii="Calibri" w:hAnsi="Calibri" w:cs="Calibri"/>
                <w:b/>
                <w:bCs/>
                <w:color w:val="202122"/>
              </w:rPr>
            </w:pPr>
            <w:r w:rsidRPr="00383A7A">
              <w:rPr>
                <w:rFonts w:ascii="Calibri" w:hAnsi="Calibri" w:cs="Calibri"/>
                <w:b/>
                <w:bCs/>
                <w:color w:val="202122"/>
              </w:rPr>
              <w:t>Sujet</w:t>
            </w:r>
          </w:p>
        </w:tc>
        <w:tc>
          <w:tcPr>
            <w:tcW w:w="0" w:type="auto"/>
            <w:shd w:val="clear" w:color="auto" w:fill="EAECF0"/>
            <w:tcMar>
              <w:top w:w="48" w:type="dxa"/>
              <w:left w:w="96" w:type="dxa"/>
              <w:bottom w:w="48" w:type="dxa"/>
              <w:right w:w="96" w:type="dxa"/>
            </w:tcMar>
            <w:vAlign w:val="center"/>
            <w:hideMark/>
          </w:tcPr>
          <w:p w14:paraId="6F0B3F86" w14:textId="77777777" w:rsidR="007D258B" w:rsidRPr="00383A7A" w:rsidRDefault="007D258B" w:rsidP="00383A7A">
            <w:pPr>
              <w:spacing w:after="0" w:line="240" w:lineRule="auto"/>
              <w:jc w:val="center"/>
              <w:rPr>
                <w:rFonts w:ascii="Calibri" w:hAnsi="Calibri" w:cs="Calibri"/>
                <w:b/>
                <w:bCs/>
                <w:color w:val="202122"/>
              </w:rPr>
            </w:pPr>
            <w:r w:rsidRPr="00383A7A">
              <w:rPr>
                <w:rFonts w:ascii="Calibri" w:hAnsi="Calibri" w:cs="Calibri"/>
                <w:b/>
                <w:bCs/>
                <w:color w:val="202122"/>
              </w:rPr>
              <w:t>Formule</w:t>
            </w:r>
          </w:p>
        </w:tc>
        <w:tc>
          <w:tcPr>
            <w:tcW w:w="0" w:type="auto"/>
            <w:shd w:val="clear" w:color="auto" w:fill="EAECF0"/>
            <w:tcMar>
              <w:top w:w="48" w:type="dxa"/>
              <w:left w:w="96" w:type="dxa"/>
              <w:bottom w:w="48" w:type="dxa"/>
              <w:right w:w="96" w:type="dxa"/>
            </w:tcMar>
            <w:vAlign w:val="center"/>
            <w:hideMark/>
          </w:tcPr>
          <w:p w14:paraId="1D90E693" w14:textId="77777777" w:rsidR="007D258B" w:rsidRPr="00383A7A" w:rsidRDefault="007D258B" w:rsidP="00383A7A">
            <w:pPr>
              <w:spacing w:after="0" w:line="240" w:lineRule="auto"/>
              <w:jc w:val="center"/>
              <w:rPr>
                <w:rFonts w:ascii="Calibri" w:hAnsi="Calibri" w:cs="Calibri"/>
                <w:b/>
                <w:bCs/>
                <w:color w:val="202122"/>
              </w:rPr>
            </w:pPr>
            <w:r w:rsidRPr="00383A7A">
              <w:rPr>
                <w:rFonts w:ascii="Calibri" w:hAnsi="Calibri" w:cs="Calibri"/>
                <w:b/>
                <w:bCs/>
                <w:color w:val="202122"/>
              </w:rPr>
              <w:t>Domaines d'application</w:t>
            </w:r>
          </w:p>
        </w:tc>
        <w:tc>
          <w:tcPr>
            <w:tcW w:w="0" w:type="auto"/>
            <w:shd w:val="clear" w:color="auto" w:fill="EAECF0"/>
          </w:tcPr>
          <w:p w14:paraId="3181A7C6" w14:textId="222B0197" w:rsidR="007D258B" w:rsidRPr="00383A7A" w:rsidRDefault="007D258B" w:rsidP="00383A7A">
            <w:pPr>
              <w:spacing w:after="0" w:line="240" w:lineRule="auto"/>
              <w:jc w:val="center"/>
              <w:rPr>
                <w:rFonts w:ascii="Calibri" w:hAnsi="Calibri" w:cs="Calibri"/>
                <w:b/>
                <w:bCs/>
                <w:color w:val="202122"/>
              </w:rPr>
            </w:pPr>
            <w:r>
              <w:rPr>
                <w:rFonts w:ascii="Calibri" w:hAnsi="Calibri" w:cs="Calibri"/>
                <w:b/>
                <w:bCs/>
                <w:color w:val="202122"/>
              </w:rPr>
              <w:t>Auteur</w:t>
            </w:r>
          </w:p>
        </w:tc>
      </w:tr>
      <w:tr w:rsidR="00C918F5" w14:paraId="3BF3E9B7" w14:textId="560E1831" w:rsidTr="00C918F5">
        <w:tc>
          <w:tcPr>
            <w:tcW w:w="0" w:type="auto"/>
            <w:shd w:val="clear" w:color="auto" w:fill="F8F9FA"/>
            <w:tcMar>
              <w:top w:w="48" w:type="dxa"/>
              <w:left w:w="96" w:type="dxa"/>
              <w:bottom w:w="48" w:type="dxa"/>
              <w:right w:w="96" w:type="dxa"/>
            </w:tcMar>
            <w:vAlign w:val="center"/>
            <w:hideMark/>
          </w:tcPr>
          <w:p w14:paraId="6DBD7A93" w14:textId="77777777" w:rsidR="007D258B" w:rsidRPr="00383A7A" w:rsidRDefault="00F962DD" w:rsidP="00383A7A">
            <w:pPr>
              <w:spacing w:after="0" w:line="240" w:lineRule="auto"/>
              <w:rPr>
                <w:rFonts w:ascii="Calibri" w:hAnsi="Calibri" w:cs="Calibri"/>
                <w:color w:val="202122"/>
              </w:rPr>
            </w:pPr>
            <w:hyperlink r:id="rId47" w:tooltip="Théorème de Pythagore" w:history="1">
              <w:r w:rsidR="007D258B" w:rsidRPr="00383A7A">
                <w:rPr>
                  <w:rStyle w:val="Lienhypertexte"/>
                  <w:rFonts w:ascii="Calibri" w:hAnsi="Calibri" w:cs="Calibri"/>
                  <w:color w:val="0645AD"/>
                </w:rPr>
                <w:t>Théorème de Pythagore</w:t>
              </w:r>
            </w:hyperlink>
          </w:p>
        </w:tc>
        <w:tc>
          <w:tcPr>
            <w:tcW w:w="0" w:type="auto"/>
            <w:shd w:val="clear" w:color="auto" w:fill="F8F9FA"/>
            <w:tcMar>
              <w:top w:w="48" w:type="dxa"/>
              <w:left w:w="96" w:type="dxa"/>
              <w:bottom w:w="48" w:type="dxa"/>
              <w:right w:w="96" w:type="dxa"/>
            </w:tcMar>
            <w:vAlign w:val="center"/>
            <w:hideMark/>
          </w:tcPr>
          <w:p w14:paraId="78AEB7C8" w14:textId="0924101C" w:rsidR="007D258B" w:rsidRDefault="007D258B" w:rsidP="00383A7A">
            <w:pPr>
              <w:spacing w:after="0" w:line="240" w:lineRule="auto"/>
              <w:rPr>
                <w:rStyle w:val="mwe-math-mathml-inline"/>
                <w:rFonts w:ascii="Calibri" w:hAnsi="Calibri" w:cs="Calibri"/>
                <w:color w:val="202122"/>
              </w:rPr>
            </w:pPr>
            <w:r w:rsidRPr="00383A7A">
              <w:rPr>
                <w:rStyle w:val="mwe-math-mathml-inline"/>
                <w:rFonts w:ascii="Calibri" w:hAnsi="Calibri" w:cs="Calibri"/>
                <w:vanish/>
                <w:color w:val="202122"/>
              </w:rPr>
              <w:t>{\displaystyle a^{2}+b^{2}=c^{2}}</w:t>
            </w:r>
          </w:p>
          <w:p w14:paraId="1914442E" w14:textId="04BAB0FA" w:rsidR="00954348" w:rsidRPr="00954348" w:rsidRDefault="00954348" w:rsidP="00383A7A">
            <w:pPr>
              <w:spacing w:after="0" w:line="240" w:lineRule="auto"/>
              <w:rPr>
                <w:rFonts w:ascii="Calibri" w:hAnsi="Calibri" w:cs="Calibri"/>
                <w:color w:val="202122"/>
                <w:sz w:val="28"/>
                <w:szCs w:val="28"/>
                <w:vertAlign w:val="superscript"/>
              </w:rPr>
            </w:pPr>
            <w:proofErr w:type="gramStart"/>
            <w:r w:rsidRPr="00954348">
              <w:rPr>
                <w:rStyle w:val="mwe-math-mathml-inline"/>
                <w:sz w:val="28"/>
                <w:szCs w:val="28"/>
              </w:rPr>
              <w:t>a</w:t>
            </w:r>
            <w:proofErr w:type="gramEnd"/>
            <w:r w:rsidRPr="00954348">
              <w:rPr>
                <w:rStyle w:val="mwe-math-mathml-inline"/>
                <w:sz w:val="28"/>
                <w:szCs w:val="28"/>
                <w:vertAlign w:val="superscript"/>
              </w:rPr>
              <w:t>2</w:t>
            </w:r>
            <w:r w:rsidRPr="00954348">
              <w:rPr>
                <w:rStyle w:val="mwe-math-mathml-inline"/>
                <w:sz w:val="28"/>
                <w:szCs w:val="28"/>
              </w:rPr>
              <w:t xml:space="preserve"> + b</w:t>
            </w:r>
            <w:r w:rsidRPr="00954348">
              <w:rPr>
                <w:rStyle w:val="mwe-math-mathml-inline"/>
                <w:sz w:val="28"/>
                <w:szCs w:val="28"/>
                <w:vertAlign w:val="superscript"/>
              </w:rPr>
              <w:t>2</w:t>
            </w:r>
            <w:r w:rsidRPr="00954348">
              <w:rPr>
                <w:rStyle w:val="mwe-math-mathml-inline"/>
                <w:sz w:val="28"/>
                <w:szCs w:val="28"/>
              </w:rPr>
              <w:t xml:space="preserve"> = c</w:t>
            </w:r>
            <w:r w:rsidRPr="00954348">
              <w:rPr>
                <w:rStyle w:val="mwe-math-mathml-inline"/>
                <w:sz w:val="28"/>
                <w:szCs w:val="28"/>
                <w:vertAlign w:val="superscript"/>
              </w:rPr>
              <w:t>2</w:t>
            </w:r>
          </w:p>
        </w:tc>
        <w:tc>
          <w:tcPr>
            <w:tcW w:w="0" w:type="auto"/>
            <w:shd w:val="clear" w:color="auto" w:fill="F8F9FA"/>
            <w:tcMar>
              <w:top w:w="48" w:type="dxa"/>
              <w:left w:w="96" w:type="dxa"/>
              <w:bottom w:w="48" w:type="dxa"/>
              <w:right w:w="96" w:type="dxa"/>
            </w:tcMar>
            <w:vAlign w:val="center"/>
            <w:hideMark/>
          </w:tcPr>
          <w:p w14:paraId="21546F71" w14:textId="77777777" w:rsidR="00A1728A" w:rsidRDefault="00F962DD" w:rsidP="00A1728A">
            <w:pPr>
              <w:spacing w:after="0" w:line="240" w:lineRule="auto"/>
              <w:jc w:val="both"/>
              <w:rPr>
                <w:rFonts w:ascii="Calibri" w:hAnsi="Calibri" w:cs="Calibri"/>
                <w:color w:val="202122"/>
              </w:rPr>
            </w:pPr>
            <w:hyperlink r:id="rId48" w:tooltip="Topographie" w:history="1">
              <w:r w:rsidR="007D258B" w:rsidRPr="00383A7A">
                <w:rPr>
                  <w:rStyle w:val="Lienhypertexte"/>
                  <w:rFonts w:ascii="Calibri" w:hAnsi="Calibri" w:cs="Calibri"/>
                  <w:color w:val="0645AD"/>
                </w:rPr>
                <w:t>Topographie</w:t>
              </w:r>
            </w:hyperlink>
            <w:r w:rsidR="007D258B" w:rsidRPr="00383A7A">
              <w:rPr>
                <w:rFonts w:ascii="Calibri" w:hAnsi="Calibri" w:cs="Calibri"/>
                <w:color w:val="202122"/>
              </w:rPr>
              <w:t>, </w:t>
            </w:r>
            <w:hyperlink r:id="rId49" w:tooltip="Navigation" w:history="1">
              <w:r w:rsidR="007D258B" w:rsidRPr="00383A7A">
                <w:rPr>
                  <w:rStyle w:val="Lienhypertexte"/>
                  <w:rFonts w:ascii="Calibri" w:hAnsi="Calibri" w:cs="Calibri"/>
                  <w:color w:val="0645AD"/>
                </w:rPr>
                <w:t>navigation</w:t>
              </w:r>
            </w:hyperlink>
            <w:r w:rsidR="007D258B" w:rsidRPr="00383A7A">
              <w:rPr>
                <w:rFonts w:ascii="Calibri" w:hAnsi="Calibri" w:cs="Calibri"/>
                <w:color w:val="202122"/>
              </w:rPr>
              <w:t>, </w:t>
            </w:r>
            <w:hyperlink r:id="rId50" w:tooltip="Relativité restreinte" w:history="1">
              <w:r w:rsidR="007D258B" w:rsidRPr="00383A7A">
                <w:rPr>
                  <w:rStyle w:val="Lienhypertexte"/>
                  <w:rFonts w:ascii="Calibri" w:hAnsi="Calibri" w:cs="Calibri"/>
                  <w:color w:val="0645AD"/>
                </w:rPr>
                <w:t>relativité restreinte</w:t>
              </w:r>
            </w:hyperlink>
            <w:r w:rsidR="007D258B" w:rsidRPr="00383A7A">
              <w:rPr>
                <w:rFonts w:ascii="Calibri" w:hAnsi="Calibri" w:cs="Calibri"/>
                <w:color w:val="202122"/>
              </w:rPr>
              <w:t>, </w:t>
            </w:r>
            <w:hyperlink r:id="rId51" w:tooltip="Relativité générale" w:history="1">
              <w:r w:rsidR="007D258B" w:rsidRPr="00383A7A">
                <w:rPr>
                  <w:rStyle w:val="Lienhypertexte"/>
                  <w:rFonts w:ascii="Calibri" w:hAnsi="Calibri" w:cs="Calibri"/>
                  <w:color w:val="0645AD"/>
                </w:rPr>
                <w:t>relativité générale</w:t>
              </w:r>
            </w:hyperlink>
            <w:r w:rsidR="00A1728A">
              <w:rPr>
                <w:rFonts w:ascii="Calibri" w:hAnsi="Calibri" w:cs="Calibri"/>
                <w:color w:val="202122"/>
              </w:rPr>
              <w:t xml:space="preserve">. </w:t>
            </w:r>
          </w:p>
          <w:p w14:paraId="3988460B" w14:textId="39482F89" w:rsidR="007D258B" w:rsidRPr="00383A7A" w:rsidRDefault="00A1728A" w:rsidP="00A1728A">
            <w:pPr>
              <w:spacing w:after="0" w:line="240" w:lineRule="auto"/>
              <w:jc w:val="both"/>
              <w:rPr>
                <w:rFonts w:ascii="Calibri" w:hAnsi="Calibri" w:cs="Calibri"/>
                <w:color w:val="202122"/>
              </w:rPr>
            </w:pPr>
            <w:r w:rsidRPr="00A1728A">
              <w:rPr>
                <w:rFonts w:ascii="Calibri" w:hAnsi="Calibri" w:cs="Calibri"/>
                <w:color w:val="202122"/>
              </w:rPr>
              <w:t>Permet le calcul de la longueur d'un côté d'un triangle rectangle lorsqu'on connait la longueur des deux autres. Application très courante en géométrie.</w:t>
            </w:r>
          </w:p>
        </w:tc>
        <w:tc>
          <w:tcPr>
            <w:tcW w:w="0" w:type="auto"/>
            <w:shd w:val="clear" w:color="auto" w:fill="F8F9FA"/>
          </w:tcPr>
          <w:p w14:paraId="75C2F1A7" w14:textId="041470A8" w:rsidR="007D258B" w:rsidRPr="00383A7A" w:rsidRDefault="002441C4" w:rsidP="00383A7A">
            <w:pPr>
              <w:spacing w:after="0" w:line="240" w:lineRule="auto"/>
              <w:rPr>
                <w:rFonts w:ascii="Calibri" w:hAnsi="Calibri" w:cs="Calibri"/>
                <w:color w:val="202122"/>
              </w:rPr>
            </w:pPr>
            <w:r w:rsidRPr="002441C4">
              <w:rPr>
                <w:rFonts w:ascii="Calibri" w:hAnsi="Calibri" w:cs="Calibri"/>
                <w:color w:val="202122"/>
              </w:rPr>
              <w:t>Pythagore (-530).</w:t>
            </w:r>
          </w:p>
        </w:tc>
      </w:tr>
      <w:tr w:rsidR="00C918F5" w14:paraId="005C4F31" w14:textId="52BD9C69" w:rsidTr="00C918F5">
        <w:tc>
          <w:tcPr>
            <w:tcW w:w="0" w:type="auto"/>
            <w:shd w:val="clear" w:color="auto" w:fill="F8F9FA"/>
            <w:tcMar>
              <w:top w:w="48" w:type="dxa"/>
              <w:left w:w="96" w:type="dxa"/>
              <w:bottom w:w="48" w:type="dxa"/>
              <w:right w:w="96" w:type="dxa"/>
            </w:tcMar>
            <w:vAlign w:val="center"/>
            <w:hideMark/>
          </w:tcPr>
          <w:p w14:paraId="1759E388" w14:textId="77777777" w:rsidR="007D258B" w:rsidRPr="00383A7A" w:rsidRDefault="007D258B" w:rsidP="00383A7A">
            <w:pPr>
              <w:spacing w:after="0" w:line="240" w:lineRule="auto"/>
              <w:rPr>
                <w:rFonts w:ascii="Calibri" w:hAnsi="Calibri" w:cs="Calibri"/>
                <w:color w:val="202122"/>
              </w:rPr>
            </w:pPr>
            <w:r w:rsidRPr="00383A7A">
              <w:rPr>
                <w:rFonts w:ascii="Calibri" w:hAnsi="Calibri" w:cs="Calibri"/>
                <w:color w:val="202122"/>
              </w:rPr>
              <w:lastRenderedPageBreak/>
              <w:t>Somme des </w:t>
            </w:r>
            <w:hyperlink r:id="rId52" w:tooltip="Logarithme" w:history="1">
              <w:r w:rsidRPr="00383A7A">
                <w:rPr>
                  <w:rStyle w:val="Lienhypertexte"/>
                  <w:rFonts w:ascii="Calibri" w:hAnsi="Calibri" w:cs="Calibri"/>
                  <w:color w:val="0645AD"/>
                </w:rPr>
                <w:t>logarithmes</w:t>
              </w:r>
            </w:hyperlink>
          </w:p>
        </w:tc>
        <w:tc>
          <w:tcPr>
            <w:tcW w:w="0" w:type="auto"/>
            <w:shd w:val="clear" w:color="auto" w:fill="F8F9FA"/>
            <w:tcMar>
              <w:top w:w="48" w:type="dxa"/>
              <w:left w:w="96" w:type="dxa"/>
              <w:bottom w:w="48" w:type="dxa"/>
              <w:right w:w="96" w:type="dxa"/>
            </w:tcMar>
            <w:vAlign w:val="center"/>
            <w:hideMark/>
          </w:tcPr>
          <w:p w14:paraId="14E7E25D" w14:textId="74BC2C6B" w:rsidR="007D258B" w:rsidRDefault="007D258B" w:rsidP="00383A7A">
            <w:pPr>
              <w:spacing w:after="0" w:line="240" w:lineRule="auto"/>
              <w:rPr>
                <w:rStyle w:val="mwe-math-mathml-inline"/>
                <w:rFonts w:ascii="Calibri" w:hAnsi="Calibri" w:cs="Calibri"/>
                <w:color w:val="202122"/>
              </w:rPr>
            </w:pPr>
            <w:r w:rsidRPr="00383A7A">
              <w:rPr>
                <w:rStyle w:val="mwe-math-mathml-inline"/>
                <w:rFonts w:ascii="Calibri" w:hAnsi="Calibri" w:cs="Calibri"/>
                <w:vanish/>
                <w:color w:val="202122"/>
              </w:rPr>
              <w:t>{\displaystyle \ln(xy)=\ln(x)+\ln(y).}</w:t>
            </w:r>
          </w:p>
          <w:p w14:paraId="6E7A87E9" w14:textId="2CB0B5B4" w:rsidR="00954348" w:rsidRPr="00954348" w:rsidRDefault="00954348" w:rsidP="00383A7A">
            <w:pPr>
              <w:spacing w:after="0" w:line="240" w:lineRule="auto"/>
              <w:rPr>
                <w:rFonts w:ascii="Calibri" w:hAnsi="Calibri" w:cs="Calibri"/>
                <w:color w:val="202122"/>
                <w:sz w:val="28"/>
                <w:szCs w:val="28"/>
                <w:lang w:val="es-AR"/>
              </w:rPr>
            </w:pPr>
            <w:proofErr w:type="spellStart"/>
            <w:proofErr w:type="gramStart"/>
            <w:r w:rsidRPr="00954348">
              <w:rPr>
                <w:rFonts w:ascii="Calibri" w:hAnsi="Calibri" w:cs="Calibri"/>
                <w:color w:val="202122"/>
                <w:sz w:val="28"/>
                <w:szCs w:val="28"/>
                <w:lang w:val="es-AR"/>
              </w:rPr>
              <w:t>ln</w:t>
            </w:r>
            <w:proofErr w:type="spellEnd"/>
            <w:r w:rsidRPr="00954348">
              <w:rPr>
                <w:rFonts w:ascii="Calibri" w:hAnsi="Calibri" w:cs="Calibri"/>
                <w:color w:val="202122"/>
                <w:sz w:val="28"/>
                <w:szCs w:val="28"/>
                <w:lang w:val="es-AR"/>
              </w:rPr>
              <w:t>(</w:t>
            </w:r>
            <w:proofErr w:type="spellStart"/>
            <w:proofErr w:type="gramEnd"/>
            <w:r w:rsidRPr="00954348">
              <w:rPr>
                <w:rFonts w:ascii="Calibri" w:hAnsi="Calibri" w:cs="Calibri"/>
                <w:color w:val="202122"/>
                <w:sz w:val="28"/>
                <w:szCs w:val="28"/>
                <w:lang w:val="es-AR"/>
              </w:rPr>
              <w:t>x.y</w:t>
            </w:r>
            <w:proofErr w:type="spellEnd"/>
            <w:r w:rsidRPr="00954348">
              <w:rPr>
                <w:rFonts w:ascii="Calibri" w:hAnsi="Calibri" w:cs="Calibri"/>
                <w:color w:val="202122"/>
                <w:sz w:val="28"/>
                <w:szCs w:val="28"/>
                <w:lang w:val="es-AR"/>
              </w:rPr>
              <w:t xml:space="preserve">) = </w:t>
            </w:r>
            <w:proofErr w:type="spellStart"/>
            <w:r w:rsidRPr="00954348">
              <w:rPr>
                <w:rFonts w:ascii="Calibri" w:hAnsi="Calibri" w:cs="Calibri"/>
                <w:color w:val="202122"/>
                <w:sz w:val="28"/>
                <w:szCs w:val="28"/>
                <w:lang w:val="es-AR"/>
              </w:rPr>
              <w:t>ln</w:t>
            </w:r>
            <w:proofErr w:type="spellEnd"/>
            <w:r w:rsidRPr="00954348">
              <w:rPr>
                <w:rFonts w:ascii="Calibri" w:hAnsi="Calibri" w:cs="Calibri"/>
                <w:color w:val="202122"/>
                <w:sz w:val="28"/>
                <w:szCs w:val="28"/>
                <w:lang w:val="es-AR"/>
              </w:rPr>
              <w:t xml:space="preserve">(x) + </w:t>
            </w:r>
            <w:proofErr w:type="spellStart"/>
            <w:r w:rsidRPr="00954348">
              <w:rPr>
                <w:rFonts w:ascii="Calibri" w:hAnsi="Calibri" w:cs="Calibri"/>
                <w:color w:val="202122"/>
                <w:sz w:val="28"/>
                <w:szCs w:val="28"/>
                <w:lang w:val="es-AR"/>
              </w:rPr>
              <w:t>ln</w:t>
            </w:r>
            <w:proofErr w:type="spellEnd"/>
            <w:r w:rsidRPr="00954348">
              <w:rPr>
                <w:rFonts w:ascii="Calibri" w:hAnsi="Calibri" w:cs="Calibri"/>
                <w:color w:val="202122"/>
                <w:sz w:val="28"/>
                <w:szCs w:val="28"/>
                <w:lang w:val="es-AR"/>
              </w:rPr>
              <w:t>(y)</w:t>
            </w:r>
          </w:p>
        </w:tc>
        <w:tc>
          <w:tcPr>
            <w:tcW w:w="0" w:type="auto"/>
            <w:shd w:val="clear" w:color="auto" w:fill="F8F9FA"/>
            <w:tcMar>
              <w:top w:w="48" w:type="dxa"/>
              <w:left w:w="96" w:type="dxa"/>
              <w:bottom w:w="48" w:type="dxa"/>
              <w:right w:w="96" w:type="dxa"/>
            </w:tcMar>
            <w:vAlign w:val="center"/>
            <w:hideMark/>
          </w:tcPr>
          <w:p w14:paraId="6DBCD5A0" w14:textId="0C955099" w:rsidR="007D258B" w:rsidRPr="00383A7A" w:rsidRDefault="00F962DD" w:rsidP="00A1728A">
            <w:pPr>
              <w:spacing w:after="0" w:line="240" w:lineRule="auto"/>
              <w:jc w:val="both"/>
              <w:rPr>
                <w:rFonts w:ascii="Calibri" w:hAnsi="Calibri" w:cs="Calibri"/>
                <w:color w:val="202122"/>
              </w:rPr>
            </w:pPr>
            <w:hyperlink r:id="rId53" w:tooltip="Astronomie" w:history="1">
              <w:r w:rsidR="007D258B" w:rsidRPr="00383A7A">
                <w:rPr>
                  <w:rStyle w:val="Lienhypertexte"/>
                  <w:rFonts w:ascii="Calibri" w:hAnsi="Calibri" w:cs="Calibri"/>
                  <w:color w:val="0645AD"/>
                </w:rPr>
                <w:t>Calcul astronomique</w:t>
              </w:r>
            </w:hyperlink>
            <w:r w:rsidR="007D258B" w:rsidRPr="00383A7A">
              <w:rPr>
                <w:rFonts w:ascii="Calibri" w:hAnsi="Calibri" w:cs="Calibri"/>
                <w:color w:val="202122"/>
              </w:rPr>
              <w:t>, </w:t>
            </w:r>
            <w:hyperlink r:id="rId54" w:tooltip="Radioactivité" w:history="1">
              <w:r w:rsidR="007D258B" w:rsidRPr="00383A7A">
                <w:rPr>
                  <w:rStyle w:val="Lienhypertexte"/>
                  <w:rFonts w:ascii="Calibri" w:hAnsi="Calibri" w:cs="Calibri"/>
                  <w:color w:val="0645AD"/>
                </w:rPr>
                <w:t>radioactivité</w:t>
              </w:r>
            </w:hyperlink>
            <w:r w:rsidR="007D258B" w:rsidRPr="00383A7A">
              <w:rPr>
                <w:rFonts w:ascii="Calibri" w:hAnsi="Calibri" w:cs="Calibri"/>
                <w:color w:val="202122"/>
              </w:rPr>
              <w:t>, </w:t>
            </w:r>
            <w:proofErr w:type="spellStart"/>
            <w:r w:rsidR="007D258B" w:rsidRPr="00383A7A">
              <w:rPr>
                <w:rFonts w:ascii="Calibri" w:hAnsi="Calibri" w:cs="Calibri"/>
                <w:color w:val="202122"/>
              </w:rPr>
              <w:fldChar w:fldCharType="begin"/>
            </w:r>
            <w:r w:rsidR="007D258B" w:rsidRPr="00383A7A">
              <w:rPr>
                <w:rFonts w:ascii="Calibri" w:hAnsi="Calibri" w:cs="Calibri"/>
                <w:color w:val="202122"/>
              </w:rPr>
              <w:instrText xml:space="preserve"> HYPERLINK "https://fr.wikipedia.org/wiki/Psychophysique" \o "Psychophysique" </w:instrText>
            </w:r>
            <w:r w:rsidR="007D258B" w:rsidRPr="00383A7A">
              <w:rPr>
                <w:rFonts w:ascii="Calibri" w:hAnsi="Calibri" w:cs="Calibri"/>
                <w:color w:val="202122"/>
              </w:rPr>
              <w:fldChar w:fldCharType="separate"/>
            </w:r>
            <w:r w:rsidR="007D258B" w:rsidRPr="00383A7A">
              <w:rPr>
                <w:rStyle w:val="Lienhypertexte"/>
                <w:rFonts w:ascii="Calibri" w:hAnsi="Calibri" w:cs="Calibri"/>
                <w:color w:val="0645AD"/>
              </w:rPr>
              <w:t>psychophysi</w:t>
            </w:r>
            <w:r w:rsidR="00395516">
              <w:rPr>
                <w:rStyle w:val="Lienhypertexte"/>
                <w:rFonts w:ascii="Calibri" w:hAnsi="Calibri" w:cs="Calibri"/>
                <w:color w:val="0645AD"/>
              </w:rPr>
              <w:t>-</w:t>
            </w:r>
            <w:r w:rsidR="007D258B" w:rsidRPr="00383A7A">
              <w:rPr>
                <w:rStyle w:val="Lienhypertexte"/>
                <w:rFonts w:ascii="Calibri" w:hAnsi="Calibri" w:cs="Calibri"/>
                <w:color w:val="0645AD"/>
              </w:rPr>
              <w:t>que</w:t>
            </w:r>
            <w:proofErr w:type="spellEnd"/>
            <w:r w:rsidR="007D258B" w:rsidRPr="00383A7A">
              <w:rPr>
                <w:rFonts w:ascii="Calibri" w:hAnsi="Calibri" w:cs="Calibri"/>
                <w:color w:val="202122"/>
              </w:rPr>
              <w:fldChar w:fldCharType="end"/>
            </w:r>
            <w:r w:rsidR="00A1728A">
              <w:rPr>
                <w:rFonts w:ascii="Calibri" w:hAnsi="Calibri" w:cs="Calibri"/>
                <w:color w:val="202122"/>
              </w:rPr>
              <w:t xml:space="preserve">. </w:t>
            </w:r>
            <w:r w:rsidR="00A1728A" w:rsidRPr="00A1728A">
              <w:rPr>
                <w:rFonts w:ascii="Calibri" w:hAnsi="Calibri" w:cs="Calibri"/>
                <w:color w:val="202122"/>
              </w:rPr>
              <w:t>Permet le calcul sur des grandeurs de grande amplitude. Passage obligé avant l'avènement des calculateurs.</w:t>
            </w:r>
          </w:p>
        </w:tc>
        <w:tc>
          <w:tcPr>
            <w:tcW w:w="0" w:type="auto"/>
            <w:shd w:val="clear" w:color="auto" w:fill="F8F9FA"/>
          </w:tcPr>
          <w:p w14:paraId="4F265504" w14:textId="07C6926A" w:rsidR="007D258B" w:rsidRPr="00383A7A" w:rsidRDefault="00B4592A" w:rsidP="00383A7A">
            <w:pPr>
              <w:spacing w:after="0" w:line="240" w:lineRule="auto"/>
              <w:rPr>
                <w:rFonts w:ascii="Calibri" w:hAnsi="Calibri" w:cs="Calibri"/>
                <w:color w:val="202122"/>
              </w:rPr>
            </w:pPr>
            <w:r w:rsidRPr="00B4592A">
              <w:rPr>
                <w:rFonts w:ascii="Calibri" w:hAnsi="Calibri" w:cs="Calibri"/>
                <w:color w:val="202122"/>
              </w:rPr>
              <w:t>John Napier (1610).</w:t>
            </w:r>
          </w:p>
        </w:tc>
      </w:tr>
      <w:tr w:rsidR="00C918F5" w14:paraId="5CA597DF" w14:textId="0C985160" w:rsidTr="00C918F5">
        <w:tc>
          <w:tcPr>
            <w:tcW w:w="0" w:type="auto"/>
            <w:shd w:val="clear" w:color="auto" w:fill="F8F9FA"/>
            <w:tcMar>
              <w:top w:w="48" w:type="dxa"/>
              <w:left w:w="96" w:type="dxa"/>
              <w:bottom w:w="48" w:type="dxa"/>
              <w:right w:w="96" w:type="dxa"/>
            </w:tcMar>
            <w:vAlign w:val="center"/>
            <w:hideMark/>
          </w:tcPr>
          <w:p w14:paraId="7056CC36" w14:textId="5C9939CB" w:rsidR="007D258B" w:rsidRPr="00383A7A" w:rsidRDefault="00F962DD" w:rsidP="00383A7A">
            <w:pPr>
              <w:spacing w:after="0" w:line="240" w:lineRule="auto"/>
              <w:rPr>
                <w:rFonts w:ascii="Calibri" w:hAnsi="Calibri" w:cs="Calibri"/>
                <w:color w:val="202122"/>
              </w:rPr>
            </w:pPr>
            <w:hyperlink r:id="rId55" w:tooltip="Dérivée" w:history="1">
              <w:r w:rsidR="007D258B" w:rsidRPr="00383A7A">
                <w:rPr>
                  <w:rStyle w:val="Lienhypertexte"/>
                  <w:rFonts w:ascii="Calibri" w:hAnsi="Calibri" w:cs="Calibri"/>
                  <w:color w:val="0645AD"/>
                </w:rPr>
                <w:t>Dérivée</w:t>
              </w:r>
            </w:hyperlink>
            <w:r w:rsidR="00054878">
              <w:rPr>
                <w:rFonts w:ascii="Calibri" w:hAnsi="Calibri" w:cs="Calibri"/>
                <w:color w:val="202122"/>
              </w:rPr>
              <w:t xml:space="preserve"> &amp; calcul différentiel</w:t>
            </w:r>
          </w:p>
        </w:tc>
        <w:tc>
          <w:tcPr>
            <w:tcW w:w="0" w:type="auto"/>
            <w:shd w:val="clear" w:color="auto" w:fill="F8F9FA"/>
            <w:tcMar>
              <w:top w:w="48" w:type="dxa"/>
              <w:left w:w="96" w:type="dxa"/>
              <w:bottom w:w="48" w:type="dxa"/>
              <w:right w:w="96" w:type="dxa"/>
            </w:tcMar>
            <w:vAlign w:val="center"/>
            <w:hideMark/>
          </w:tcPr>
          <w:p w14:paraId="4CE52369" w14:textId="1592F5AE" w:rsidR="007D258B" w:rsidRPr="00383A7A" w:rsidRDefault="007D258B" w:rsidP="00383A7A">
            <w:pPr>
              <w:spacing w:after="0" w:line="240" w:lineRule="auto"/>
              <w:rPr>
                <w:rFonts w:ascii="Calibri" w:hAnsi="Calibri" w:cs="Calibri"/>
                <w:color w:val="202122"/>
              </w:rPr>
            </w:pPr>
            <w:r>
              <w:rPr>
                <w:noProof/>
              </w:rPr>
              <w:drawing>
                <wp:inline distT="0" distB="0" distL="0" distR="0" wp14:anchorId="41E7E103" wp14:editId="77B010E5">
                  <wp:extent cx="2000250" cy="5334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0250" cy="533400"/>
                          </a:xfrm>
                          <a:prstGeom prst="rect">
                            <a:avLst/>
                          </a:prstGeom>
                        </pic:spPr>
                      </pic:pic>
                    </a:graphicData>
                  </a:graphic>
                </wp:inline>
              </w:drawing>
            </w:r>
            <w:r w:rsidRPr="00383A7A">
              <w:rPr>
                <w:rStyle w:val="mwe-math-mathml-inline"/>
                <w:rFonts w:ascii="Calibri" w:hAnsi="Calibri" w:cs="Calibri"/>
                <w:vanish/>
                <w:color w:val="202122"/>
              </w:rPr>
              <w:t>{\displaystyle {\frac {{\mathrm {d} }f}{{\mathrm {d} }x}}=\lim _{h\to 0 \atop h\neq 0}{f(x+h)-f(x) \over h}}</w:t>
            </w:r>
          </w:p>
        </w:tc>
        <w:tc>
          <w:tcPr>
            <w:tcW w:w="0" w:type="auto"/>
            <w:shd w:val="clear" w:color="auto" w:fill="F8F9FA"/>
            <w:tcMar>
              <w:top w:w="48" w:type="dxa"/>
              <w:left w:w="96" w:type="dxa"/>
              <w:bottom w:w="48" w:type="dxa"/>
              <w:right w:w="96" w:type="dxa"/>
            </w:tcMar>
            <w:vAlign w:val="center"/>
            <w:hideMark/>
          </w:tcPr>
          <w:p w14:paraId="66931F8F" w14:textId="77777777" w:rsidR="007D258B" w:rsidRDefault="007D258B" w:rsidP="00383A7A">
            <w:pPr>
              <w:spacing w:after="0" w:line="240" w:lineRule="auto"/>
              <w:rPr>
                <w:rFonts w:ascii="Calibri" w:hAnsi="Calibri" w:cs="Calibri"/>
                <w:color w:val="202122"/>
              </w:rPr>
            </w:pPr>
            <w:r w:rsidRPr="00383A7A">
              <w:rPr>
                <w:rFonts w:ascii="Calibri" w:hAnsi="Calibri" w:cs="Calibri"/>
                <w:color w:val="202122"/>
              </w:rPr>
              <w:t>Calcul des volumes de solides, longueur des courbes, </w:t>
            </w:r>
            <w:hyperlink r:id="rId57" w:tooltip="Lois de Newton" w:history="1">
              <w:r w:rsidRPr="00383A7A">
                <w:rPr>
                  <w:rStyle w:val="Lienhypertexte"/>
                  <w:rFonts w:ascii="Calibri" w:hAnsi="Calibri" w:cs="Calibri"/>
                  <w:color w:val="0645AD"/>
                </w:rPr>
                <w:t>lois de Newton</w:t>
              </w:r>
            </w:hyperlink>
            <w:r w:rsidRPr="00383A7A">
              <w:rPr>
                <w:rFonts w:ascii="Calibri" w:hAnsi="Calibri" w:cs="Calibri"/>
                <w:color w:val="202122"/>
              </w:rPr>
              <w:t>, </w:t>
            </w:r>
            <w:hyperlink r:id="rId58" w:tooltip="Physique mathématique" w:history="1">
              <w:r w:rsidRPr="00383A7A">
                <w:rPr>
                  <w:rStyle w:val="Lienhypertexte"/>
                  <w:rFonts w:ascii="Calibri" w:hAnsi="Calibri" w:cs="Calibri"/>
                  <w:color w:val="0645AD"/>
                </w:rPr>
                <w:t>physique mathématique</w:t>
              </w:r>
            </w:hyperlink>
            <w:r w:rsidR="00054878">
              <w:rPr>
                <w:rFonts w:ascii="Calibri" w:hAnsi="Calibri" w:cs="Calibri"/>
                <w:color w:val="202122"/>
              </w:rPr>
              <w:t>.</w:t>
            </w:r>
          </w:p>
          <w:p w14:paraId="0D8C5BAC" w14:textId="4FF1F986" w:rsidR="00054878" w:rsidRPr="00383A7A" w:rsidRDefault="00054878" w:rsidP="00054878">
            <w:pPr>
              <w:spacing w:after="0" w:line="240" w:lineRule="auto"/>
              <w:jc w:val="both"/>
              <w:rPr>
                <w:rFonts w:ascii="Calibri" w:hAnsi="Calibri" w:cs="Calibri"/>
                <w:color w:val="202122"/>
              </w:rPr>
            </w:pPr>
            <w:r w:rsidRPr="00054878">
              <w:rPr>
                <w:rFonts w:ascii="Calibri" w:hAnsi="Calibri" w:cs="Calibri"/>
                <w:color w:val="202122"/>
              </w:rPr>
              <w:t>Permet le calcul de grandeurs (surface, volume, vitesse …) qui ne sont appréhendables que par petits pas.</w:t>
            </w:r>
          </w:p>
        </w:tc>
        <w:tc>
          <w:tcPr>
            <w:tcW w:w="0" w:type="auto"/>
            <w:shd w:val="clear" w:color="auto" w:fill="F8F9FA"/>
          </w:tcPr>
          <w:p w14:paraId="4A7677F6" w14:textId="22F648BD" w:rsidR="007D258B" w:rsidRPr="00383A7A" w:rsidRDefault="00A1728A" w:rsidP="00383A7A">
            <w:pPr>
              <w:spacing w:after="0" w:line="240" w:lineRule="auto"/>
              <w:rPr>
                <w:rFonts w:ascii="Calibri" w:hAnsi="Calibri" w:cs="Calibri"/>
                <w:color w:val="202122"/>
              </w:rPr>
            </w:pPr>
            <w:r w:rsidRPr="00A1728A">
              <w:rPr>
                <w:rFonts w:ascii="Calibri" w:hAnsi="Calibri" w:cs="Calibri"/>
                <w:color w:val="202122"/>
              </w:rPr>
              <w:t>Newton et Leibniz (vers 1668).</w:t>
            </w:r>
          </w:p>
        </w:tc>
      </w:tr>
      <w:tr w:rsidR="00C918F5" w14:paraId="2E5B83F7" w14:textId="3DE4F906" w:rsidTr="00C918F5">
        <w:tc>
          <w:tcPr>
            <w:tcW w:w="0" w:type="auto"/>
            <w:shd w:val="clear" w:color="auto" w:fill="F8F9FA"/>
            <w:tcMar>
              <w:top w:w="48" w:type="dxa"/>
              <w:left w:w="96" w:type="dxa"/>
              <w:bottom w:w="48" w:type="dxa"/>
              <w:right w:w="96" w:type="dxa"/>
            </w:tcMar>
            <w:vAlign w:val="center"/>
            <w:hideMark/>
          </w:tcPr>
          <w:p w14:paraId="57C01D4D" w14:textId="77777777" w:rsidR="007D258B" w:rsidRPr="00383A7A" w:rsidRDefault="00F962DD" w:rsidP="00383A7A">
            <w:pPr>
              <w:spacing w:after="0" w:line="240" w:lineRule="auto"/>
              <w:rPr>
                <w:rFonts w:ascii="Calibri" w:hAnsi="Calibri" w:cs="Calibri"/>
                <w:color w:val="202122"/>
              </w:rPr>
            </w:pPr>
            <w:hyperlink r:id="rId59" w:tooltip="Loi universelle de la gravitation" w:history="1">
              <w:r w:rsidR="007D258B" w:rsidRPr="00383A7A">
                <w:rPr>
                  <w:rStyle w:val="Lienhypertexte"/>
                  <w:rFonts w:ascii="Calibri" w:hAnsi="Calibri" w:cs="Calibri"/>
                  <w:color w:val="0645AD"/>
                </w:rPr>
                <w:t>Loi universelle de la gravitation</w:t>
              </w:r>
            </w:hyperlink>
          </w:p>
        </w:tc>
        <w:tc>
          <w:tcPr>
            <w:tcW w:w="0" w:type="auto"/>
            <w:shd w:val="clear" w:color="auto" w:fill="F8F9FA"/>
            <w:tcMar>
              <w:top w:w="48" w:type="dxa"/>
              <w:left w:w="96" w:type="dxa"/>
              <w:bottom w:w="48" w:type="dxa"/>
              <w:right w:w="96" w:type="dxa"/>
            </w:tcMar>
            <w:vAlign w:val="center"/>
            <w:hideMark/>
          </w:tcPr>
          <w:p w14:paraId="00310445" w14:textId="4101B250" w:rsidR="007D258B" w:rsidRPr="00383A7A" w:rsidRDefault="004E070D" w:rsidP="00383A7A">
            <w:pPr>
              <w:spacing w:after="0" w:line="240" w:lineRule="auto"/>
              <w:rPr>
                <w:rFonts w:ascii="Calibri" w:hAnsi="Calibri" w:cs="Calibri"/>
                <w:color w:val="202122"/>
              </w:rPr>
            </w:pPr>
            <w:r>
              <w:rPr>
                <w:noProof/>
              </w:rPr>
              <w:drawing>
                <wp:inline distT="0" distB="0" distL="0" distR="0" wp14:anchorId="0B0FBC30" wp14:editId="75B33B07">
                  <wp:extent cx="1333500" cy="42862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33500" cy="428625"/>
                          </a:xfrm>
                          <a:prstGeom prst="rect">
                            <a:avLst/>
                          </a:prstGeom>
                        </pic:spPr>
                      </pic:pic>
                    </a:graphicData>
                  </a:graphic>
                </wp:inline>
              </w:drawing>
            </w:r>
            <w:r w:rsidR="00043509">
              <w:rPr>
                <w:noProof/>
              </w:rPr>
              <w:t xml:space="preserve"> </w:t>
            </w:r>
            <w:r w:rsidR="00043509">
              <w:rPr>
                <w:noProof/>
              </w:rPr>
              <w:drawing>
                <wp:inline distT="0" distB="0" distL="0" distR="0" wp14:anchorId="138EAC29" wp14:editId="636F544B">
                  <wp:extent cx="1038225" cy="45720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38225" cy="457200"/>
                          </a:xfrm>
                          <a:prstGeom prst="rect">
                            <a:avLst/>
                          </a:prstGeom>
                        </pic:spPr>
                      </pic:pic>
                    </a:graphicData>
                  </a:graphic>
                </wp:inline>
              </w:drawing>
            </w:r>
            <w:r w:rsidR="007D258B" w:rsidRPr="00383A7A">
              <w:rPr>
                <w:rStyle w:val="mwe-math-mathml-inline"/>
                <w:rFonts w:ascii="Calibri" w:hAnsi="Calibri" w:cs="Calibri"/>
                <w:vanish/>
                <w:color w:val="202122"/>
              </w:rPr>
              <w:t>{\displaystyle {F}_{A/B}=G{\frac {M_{A}M_{B}}{d^{2}}}}</w:t>
            </w:r>
          </w:p>
        </w:tc>
        <w:tc>
          <w:tcPr>
            <w:tcW w:w="0" w:type="auto"/>
            <w:shd w:val="clear" w:color="auto" w:fill="F8F9FA"/>
            <w:tcMar>
              <w:top w:w="48" w:type="dxa"/>
              <w:left w:w="96" w:type="dxa"/>
              <w:bottom w:w="48" w:type="dxa"/>
              <w:right w:w="96" w:type="dxa"/>
            </w:tcMar>
            <w:vAlign w:val="center"/>
            <w:hideMark/>
          </w:tcPr>
          <w:p w14:paraId="003F0451" w14:textId="77777777" w:rsidR="00395516" w:rsidRDefault="007D258B" w:rsidP="00395516">
            <w:pPr>
              <w:spacing w:after="0" w:line="240" w:lineRule="auto"/>
              <w:rPr>
                <w:rFonts w:ascii="Calibri" w:hAnsi="Calibri" w:cs="Calibri"/>
                <w:color w:val="202122"/>
              </w:rPr>
            </w:pPr>
            <w:r w:rsidRPr="00383A7A">
              <w:rPr>
                <w:rFonts w:ascii="Calibri" w:hAnsi="Calibri" w:cs="Calibri"/>
                <w:color w:val="202122"/>
              </w:rPr>
              <w:t>Prédiction des </w:t>
            </w:r>
            <w:hyperlink r:id="rId62" w:tooltip="Éclipses" w:history="1">
              <w:r w:rsidRPr="00383A7A">
                <w:rPr>
                  <w:rStyle w:val="Lienhypertexte"/>
                  <w:rFonts w:ascii="Calibri" w:hAnsi="Calibri" w:cs="Calibri"/>
                  <w:color w:val="0645AD"/>
                </w:rPr>
                <w:t>éclipses</w:t>
              </w:r>
            </w:hyperlink>
            <w:r w:rsidRPr="00383A7A">
              <w:rPr>
                <w:rFonts w:ascii="Calibri" w:hAnsi="Calibri" w:cs="Calibri"/>
                <w:color w:val="202122"/>
              </w:rPr>
              <w:t>, satellites artificiels, </w:t>
            </w:r>
            <w:hyperlink r:id="rId63" w:tooltip="Télescope Hubble" w:history="1">
              <w:r w:rsidRPr="00383A7A">
                <w:rPr>
                  <w:rStyle w:val="Lienhypertexte"/>
                  <w:rFonts w:ascii="Calibri" w:hAnsi="Calibri" w:cs="Calibri"/>
                  <w:color w:val="0645AD"/>
                </w:rPr>
                <w:t>télescope Hubble</w:t>
              </w:r>
            </w:hyperlink>
            <w:r w:rsidRPr="00383A7A">
              <w:rPr>
                <w:rFonts w:ascii="Calibri" w:hAnsi="Calibri" w:cs="Calibri"/>
                <w:color w:val="202122"/>
              </w:rPr>
              <w:t>, </w:t>
            </w:r>
            <w:hyperlink r:id="rId64" w:tooltip="Télévision par satellite" w:history="1">
              <w:r w:rsidRPr="00383A7A">
                <w:rPr>
                  <w:rStyle w:val="Lienhypertexte"/>
                  <w:rFonts w:ascii="Calibri" w:hAnsi="Calibri" w:cs="Calibri"/>
                  <w:color w:val="0645AD"/>
                </w:rPr>
                <w:t>télévision par satellite</w:t>
              </w:r>
            </w:hyperlink>
            <w:r w:rsidRPr="00383A7A">
              <w:rPr>
                <w:rFonts w:ascii="Calibri" w:hAnsi="Calibri" w:cs="Calibri"/>
                <w:color w:val="202122"/>
              </w:rPr>
              <w:t>, </w:t>
            </w:r>
            <w:hyperlink r:id="rId65" w:tooltip="Global Positioning System" w:history="1">
              <w:r w:rsidRPr="00383A7A">
                <w:rPr>
                  <w:rStyle w:val="Lienhypertexte"/>
                  <w:rFonts w:ascii="Calibri" w:hAnsi="Calibri" w:cs="Calibri"/>
                  <w:color w:val="0645AD"/>
                </w:rPr>
                <w:t>GPS</w:t>
              </w:r>
            </w:hyperlink>
            <w:r w:rsidR="007507E0">
              <w:rPr>
                <w:rFonts w:ascii="Calibri" w:hAnsi="Calibri" w:cs="Calibri"/>
                <w:color w:val="202122"/>
              </w:rPr>
              <w:t xml:space="preserve">. </w:t>
            </w:r>
          </w:p>
          <w:p w14:paraId="737D70C1" w14:textId="7D2B4690" w:rsidR="007507E0" w:rsidRPr="00383A7A" w:rsidRDefault="007507E0" w:rsidP="007507E0">
            <w:pPr>
              <w:spacing w:after="0" w:line="240" w:lineRule="auto"/>
              <w:jc w:val="both"/>
              <w:rPr>
                <w:rFonts w:ascii="Calibri" w:hAnsi="Calibri" w:cs="Calibri"/>
                <w:color w:val="202122"/>
              </w:rPr>
            </w:pPr>
            <w:r w:rsidRPr="007507E0">
              <w:rPr>
                <w:rFonts w:ascii="Calibri" w:hAnsi="Calibri" w:cs="Calibri"/>
                <w:color w:val="202122"/>
              </w:rPr>
              <w:t>Tous les objets ayant une masse s'attirent mutuellement. C'est le cas de la Terre qui nous maintient à sa surface, même en Australie.</w:t>
            </w:r>
          </w:p>
        </w:tc>
        <w:tc>
          <w:tcPr>
            <w:tcW w:w="0" w:type="auto"/>
            <w:shd w:val="clear" w:color="auto" w:fill="F8F9FA"/>
          </w:tcPr>
          <w:p w14:paraId="14324129" w14:textId="22C40655" w:rsidR="007D258B" w:rsidRPr="00383A7A" w:rsidRDefault="007507E0" w:rsidP="00383A7A">
            <w:pPr>
              <w:spacing w:after="0" w:line="240" w:lineRule="auto"/>
              <w:rPr>
                <w:rFonts w:ascii="Calibri" w:hAnsi="Calibri" w:cs="Calibri"/>
                <w:color w:val="202122"/>
              </w:rPr>
            </w:pPr>
            <w:r>
              <w:rPr>
                <w:rFonts w:ascii="Calibri" w:hAnsi="Calibri" w:cs="Calibri"/>
                <w:color w:val="202122"/>
              </w:rPr>
              <w:t>Newton (1687).</w:t>
            </w:r>
          </w:p>
        </w:tc>
      </w:tr>
      <w:tr w:rsidR="00C918F5" w14:paraId="2EAE3FD6" w14:textId="66FA7D89" w:rsidTr="00C918F5">
        <w:tc>
          <w:tcPr>
            <w:tcW w:w="0" w:type="auto"/>
            <w:shd w:val="clear" w:color="auto" w:fill="F8F9FA"/>
            <w:tcMar>
              <w:top w:w="48" w:type="dxa"/>
              <w:left w:w="96" w:type="dxa"/>
              <w:bottom w:w="48" w:type="dxa"/>
              <w:right w:w="96" w:type="dxa"/>
            </w:tcMar>
            <w:vAlign w:val="center"/>
            <w:hideMark/>
          </w:tcPr>
          <w:p w14:paraId="07E27985" w14:textId="607C55EF" w:rsidR="007D258B" w:rsidRPr="00383A7A" w:rsidRDefault="00F962DD" w:rsidP="00383A7A">
            <w:pPr>
              <w:spacing w:after="0" w:line="240" w:lineRule="auto"/>
              <w:rPr>
                <w:rFonts w:ascii="Calibri" w:hAnsi="Calibri" w:cs="Calibri"/>
                <w:color w:val="202122"/>
              </w:rPr>
            </w:pPr>
            <w:hyperlink r:id="rId66" w:tooltip="Nombre imaginaire pur" w:history="1">
              <w:r w:rsidR="006E47F0" w:rsidRPr="00383A7A">
                <w:rPr>
                  <w:rStyle w:val="Lienhypertexte"/>
                  <w:rFonts w:ascii="Calibri" w:hAnsi="Calibri" w:cs="Calibri"/>
                  <w:color w:val="0645AD"/>
                </w:rPr>
                <w:t>Nombre</w:t>
              </w:r>
              <w:r w:rsidR="007D258B" w:rsidRPr="00383A7A">
                <w:rPr>
                  <w:rStyle w:val="Lienhypertexte"/>
                  <w:rFonts w:ascii="Calibri" w:hAnsi="Calibri" w:cs="Calibri"/>
                  <w:color w:val="0645AD"/>
                </w:rPr>
                <w:t xml:space="preserve"> imaginaire</w:t>
              </w:r>
            </w:hyperlink>
          </w:p>
        </w:tc>
        <w:tc>
          <w:tcPr>
            <w:tcW w:w="0" w:type="auto"/>
            <w:shd w:val="clear" w:color="auto" w:fill="F8F9FA"/>
            <w:tcMar>
              <w:top w:w="48" w:type="dxa"/>
              <w:left w:w="96" w:type="dxa"/>
              <w:bottom w:w="48" w:type="dxa"/>
              <w:right w:w="96" w:type="dxa"/>
            </w:tcMar>
            <w:vAlign w:val="center"/>
            <w:hideMark/>
          </w:tcPr>
          <w:p w14:paraId="165C8E2E" w14:textId="2AA74562" w:rsidR="007D258B" w:rsidRPr="00383A7A" w:rsidRDefault="00A33909" w:rsidP="00383A7A">
            <w:pPr>
              <w:spacing w:after="0" w:line="240" w:lineRule="auto"/>
              <w:rPr>
                <w:rFonts w:ascii="Calibri" w:hAnsi="Calibri" w:cs="Calibri"/>
                <w:color w:val="202122"/>
              </w:rPr>
            </w:pPr>
            <w:proofErr w:type="gramStart"/>
            <w:r w:rsidRPr="00A33909">
              <w:rPr>
                <w:rFonts w:ascii="Calibri" w:hAnsi="Calibri" w:cs="Calibri"/>
                <w:color w:val="000000"/>
                <w:sz w:val="28"/>
                <w:szCs w:val="28"/>
                <w:shd w:val="clear" w:color="auto" w:fill="EBFFEB"/>
              </w:rPr>
              <w:t>i</w:t>
            </w:r>
            <w:proofErr w:type="gramEnd"/>
            <w:r w:rsidRPr="00A33909">
              <w:rPr>
                <w:rStyle w:val="mwe-math-mathml-inline"/>
                <w:sz w:val="28"/>
                <w:szCs w:val="28"/>
                <w:vertAlign w:val="superscript"/>
              </w:rPr>
              <w:t>2</w:t>
            </w:r>
            <w:r w:rsidRPr="00A33909">
              <w:rPr>
                <w:rFonts w:ascii="Calibri" w:hAnsi="Calibri" w:cs="Calibri"/>
                <w:color w:val="000000"/>
                <w:sz w:val="28"/>
                <w:szCs w:val="28"/>
                <w:shd w:val="clear" w:color="auto" w:fill="EBFFEB"/>
              </w:rPr>
              <w:t xml:space="preserve"> = -1</w:t>
            </w:r>
            <w:r w:rsidR="00A1728A">
              <w:rPr>
                <w:rStyle w:val="mwe-math-mathml-inline"/>
                <w:rFonts w:ascii="Calibri" w:hAnsi="Calibri" w:cs="Calibri"/>
                <w:color w:val="202122"/>
              </w:rPr>
              <w:t xml:space="preserve"> </w:t>
            </w:r>
            <w:r>
              <w:rPr>
                <w:rStyle w:val="mwe-math-mathml-inline"/>
                <w:rFonts w:ascii="Calibri" w:hAnsi="Calibri" w:cs="Calibri"/>
                <w:color w:val="202122"/>
              </w:rPr>
              <w:t xml:space="preserve"> </w:t>
            </w:r>
            <w:r>
              <w:rPr>
                <w:rStyle w:val="mwe-math-mathml-inline"/>
                <w:color w:val="202122"/>
              </w:rPr>
              <w:t xml:space="preserve">  </w:t>
            </w:r>
            <w:r w:rsidR="00C81482">
              <w:rPr>
                <w:noProof/>
              </w:rPr>
              <w:drawing>
                <wp:inline distT="0" distB="0" distL="0" distR="0" wp14:anchorId="0E43E70D" wp14:editId="5E039252">
                  <wp:extent cx="866775" cy="333375"/>
                  <wp:effectExtent l="0" t="0" r="9525"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66775" cy="333375"/>
                          </a:xfrm>
                          <a:prstGeom prst="rect">
                            <a:avLst/>
                          </a:prstGeom>
                        </pic:spPr>
                      </pic:pic>
                    </a:graphicData>
                  </a:graphic>
                </wp:inline>
              </w:drawing>
            </w:r>
            <w:r w:rsidR="00A1728A" w:rsidRPr="00A33909">
              <w:rPr>
                <w:rFonts w:ascii="Calibri" w:hAnsi="Calibri" w:cs="Calibri"/>
                <w:color w:val="000000"/>
                <w:sz w:val="28"/>
                <w:szCs w:val="28"/>
                <w:shd w:val="clear" w:color="auto" w:fill="EBFFEB"/>
              </w:rPr>
              <w:t>(</w:t>
            </w:r>
            <w:proofErr w:type="spellStart"/>
            <w:r w:rsidRPr="00A33909">
              <w:rPr>
                <w:rFonts w:ascii="Calibri" w:hAnsi="Calibri" w:cs="Calibri"/>
                <w:color w:val="000000"/>
                <w:sz w:val="28"/>
                <w:szCs w:val="28"/>
                <w:shd w:val="clear" w:color="auto" w:fill="EBFFEB"/>
              </w:rPr>
              <w:t>e</w:t>
            </w:r>
            <w:r w:rsidRPr="00A33909">
              <w:rPr>
                <w:rFonts w:ascii="Calibri" w:hAnsi="Calibri" w:cs="Calibri"/>
                <w:color w:val="000000"/>
                <w:sz w:val="28"/>
                <w:szCs w:val="28"/>
                <w:shd w:val="clear" w:color="auto" w:fill="EBFFEB"/>
                <w:vertAlign w:val="superscript"/>
              </w:rPr>
              <w:t>i</w:t>
            </w:r>
            <w:proofErr w:type="spellEnd"/>
            <w:r w:rsidRPr="00A33909">
              <w:rPr>
                <w:rFonts w:ascii="Calibri" w:hAnsi="Calibri" w:cs="Calibri"/>
                <w:color w:val="000000"/>
                <w:sz w:val="28"/>
                <w:szCs w:val="28"/>
                <w:shd w:val="clear" w:color="auto" w:fill="EBFFEB"/>
                <w:vertAlign w:val="superscript"/>
              </w:rPr>
              <w:sym w:font="Symbol" w:char="F070"/>
            </w:r>
            <w:r w:rsidRPr="00A33909">
              <w:rPr>
                <w:rFonts w:ascii="Calibri" w:hAnsi="Calibri" w:cs="Calibri"/>
                <w:color w:val="000000"/>
                <w:sz w:val="28"/>
                <w:szCs w:val="28"/>
                <w:shd w:val="clear" w:color="auto" w:fill="EBFFEB"/>
              </w:rPr>
              <w:t xml:space="preserve"> + 1 = 0).</w:t>
            </w:r>
            <w:r w:rsidR="007D258B" w:rsidRPr="00C47403">
              <w:rPr>
                <w:rStyle w:val="mwe-math-mathml-inline"/>
                <w:rFonts w:ascii="Calibri" w:hAnsi="Calibri" w:cs="Calibri"/>
                <w:vanish/>
                <w:color w:val="202122"/>
              </w:rPr>
              <w:t>{\displaystyle i^{2}=-1}</w:t>
            </w:r>
          </w:p>
        </w:tc>
        <w:tc>
          <w:tcPr>
            <w:tcW w:w="0" w:type="auto"/>
            <w:shd w:val="clear" w:color="auto" w:fill="F8F9FA"/>
            <w:tcMar>
              <w:top w:w="48" w:type="dxa"/>
              <w:left w:w="96" w:type="dxa"/>
              <w:bottom w:w="48" w:type="dxa"/>
              <w:right w:w="96" w:type="dxa"/>
            </w:tcMar>
            <w:vAlign w:val="center"/>
            <w:hideMark/>
          </w:tcPr>
          <w:p w14:paraId="1086DBBE" w14:textId="77777777" w:rsidR="007D258B" w:rsidRDefault="007D258B" w:rsidP="00383A7A">
            <w:pPr>
              <w:spacing w:after="0" w:line="240" w:lineRule="auto"/>
              <w:rPr>
                <w:rFonts w:ascii="Calibri" w:hAnsi="Calibri" w:cs="Calibri"/>
                <w:color w:val="202122"/>
              </w:rPr>
            </w:pPr>
            <w:r w:rsidRPr="00383A7A">
              <w:rPr>
                <w:rFonts w:ascii="Calibri" w:hAnsi="Calibri" w:cs="Calibri"/>
                <w:color w:val="202122"/>
              </w:rPr>
              <w:t>Amélioration des tables trigonométriques, </w:t>
            </w:r>
            <w:hyperlink r:id="rId68" w:tooltip="Mécanique quantique" w:history="1">
              <w:r w:rsidRPr="00383A7A">
                <w:rPr>
                  <w:rStyle w:val="Lienhypertexte"/>
                  <w:rFonts w:ascii="Calibri" w:hAnsi="Calibri" w:cs="Calibri"/>
                  <w:color w:val="0645AD"/>
                </w:rPr>
                <w:t>mécanique quantique</w:t>
              </w:r>
            </w:hyperlink>
            <w:r w:rsidR="007507E0">
              <w:rPr>
                <w:rFonts w:ascii="Calibri" w:hAnsi="Calibri" w:cs="Calibri"/>
                <w:color w:val="202122"/>
              </w:rPr>
              <w:t>.</w:t>
            </w:r>
          </w:p>
          <w:p w14:paraId="77C72A4A" w14:textId="10C38B5C" w:rsidR="007507E0" w:rsidRPr="00383A7A" w:rsidRDefault="007507E0" w:rsidP="007507E0">
            <w:pPr>
              <w:spacing w:after="0" w:line="240" w:lineRule="auto"/>
              <w:jc w:val="both"/>
              <w:rPr>
                <w:rFonts w:ascii="Calibri" w:hAnsi="Calibri" w:cs="Calibri"/>
                <w:color w:val="202122"/>
              </w:rPr>
            </w:pPr>
            <w:r w:rsidRPr="007507E0">
              <w:rPr>
                <w:rFonts w:ascii="Calibri" w:hAnsi="Calibri" w:cs="Calibri"/>
                <w:color w:val="202122"/>
              </w:rPr>
              <w:t>Ce simple artifice d'écriture (i x i = -1) permet la résolution de quantité de problèmes: équations, électronique …</w:t>
            </w:r>
          </w:p>
        </w:tc>
        <w:tc>
          <w:tcPr>
            <w:tcW w:w="0" w:type="auto"/>
            <w:shd w:val="clear" w:color="auto" w:fill="F8F9FA"/>
          </w:tcPr>
          <w:p w14:paraId="32AEE117" w14:textId="40FE2BC1" w:rsidR="007D258B" w:rsidRPr="00383A7A" w:rsidRDefault="00C47403" w:rsidP="00383A7A">
            <w:pPr>
              <w:spacing w:after="0" w:line="240" w:lineRule="auto"/>
              <w:rPr>
                <w:rFonts w:ascii="Calibri" w:hAnsi="Calibri" w:cs="Calibri"/>
                <w:color w:val="202122"/>
              </w:rPr>
            </w:pPr>
            <w:r w:rsidRPr="00C47403">
              <w:rPr>
                <w:rFonts w:ascii="Calibri" w:hAnsi="Calibri" w:cs="Calibri"/>
                <w:color w:val="202122"/>
              </w:rPr>
              <w:t>Euler (1750).</w:t>
            </w:r>
          </w:p>
        </w:tc>
      </w:tr>
      <w:tr w:rsidR="00C918F5" w14:paraId="6D25C087" w14:textId="79FDED8B" w:rsidTr="00C918F5">
        <w:tc>
          <w:tcPr>
            <w:tcW w:w="0" w:type="auto"/>
            <w:shd w:val="clear" w:color="auto" w:fill="F8F9FA"/>
            <w:tcMar>
              <w:top w:w="48" w:type="dxa"/>
              <w:left w:w="96" w:type="dxa"/>
              <w:bottom w:w="48" w:type="dxa"/>
              <w:right w:w="96" w:type="dxa"/>
            </w:tcMar>
            <w:vAlign w:val="center"/>
            <w:hideMark/>
          </w:tcPr>
          <w:p w14:paraId="6DD3BE65" w14:textId="77777777" w:rsidR="007D258B" w:rsidRPr="00383A7A" w:rsidRDefault="00F962DD" w:rsidP="00383A7A">
            <w:pPr>
              <w:spacing w:after="0" w:line="240" w:lineRule="auto"/>
              <w:rPr>
                <w:rFonts w:ascii="Calibri" w:hAnsi="Calibri" w:cs="Calibri"/>
                <w:color w:val="202122"/>
              </w:rPr>
            </w:pPr>
            <w:hyperlink r:id="rId69" w:tooltip="Caractéristique d'Euler" w:history="1">
              <w:r w:rsidR="007D258B" w:rsidRPr="00383A7A">
                <w:rPr>
                  <w:rStyle w:val="Lienhypertexte"/>
                  <w:rFonts w:ascii="Calibri" w:hAnsi="Calibri" w:cs="Calibri"/>
                  <w:color w:val="0645AD"/>
                </w:rPr>
                <w:t>Formule d'Euler sur les polyèdres</w:t>
              </w:r>
            </w:hyperlink>
          </w:p>
        </w:tc>
        <w:tc>
          <w:tcPr>
            <w:tcW w:w="0" w:type="auto"/>
            <w:shd w:val="clear" w:color="auto" w:fill="F8F9FA"/>
            <w:tcMar>
              <w:top w:w="48" w:type="dxa"/>
              <w:left w:w="96" w:type="dxa"/>
              <w:bottom w:w="48" w:type="dxa"/>
              <w:right w:w="96" w:type="dxa"/>
            </w:tcMar>
            <w:vAlign w:val="center"/>
            <w:hideMark/>
          </w:tcPr>
          <w:p w14:paraId="6F3C17BC" w14:textId="6B4FBA99" w:rsidR="00A33909" w:rsidRPr="00A33909" w:rsidRDefault="007D258B" w:rsidP="00383A7A">
            <w:pPr>
              <w:spacing w:after="0" w:line="240" w:lineRule="auto"/>
              <w:rPr>
                <w:rFonts w:ascii="Calibri" w:hAnsi="Calibri" w:cs="Calibri"/>
                <w:color w:val="202122"/>
                <w:sz w:val="28"/>
                <w:szCs w:val="28"/>
              </w:rPr>
            </w:pPr>
            <w:r w:rsidRPr="00A33909">
              <w:rPr>
                <w:rStyle w:val="mwe-math-mathml-inline"/>
                <w:rFonts w:ascii="Calibri" w:hAnsi="Calibri" w:cs="Calibri"/>
                <w:vanish/>
                <w:color w:val="202122"/>
                <w:sz w:val="28"/>
                <w:szCs w:val="28"/>
              </w:rPr>
              <w:t>{\displaystyle S-A+F=2}</w:t>
            </w:r>
            <w:r w:rsidR="00A33909" w:rsidRPr="00A33909">
              <w:rPr>
                <w:rStyle w:val="mwe-math-mathml-inline"/>
                <w:i/>
                <w:iCs/>
                <w:sz w:val="28"/>
                <w:szCs w:val="28"/>
              </w:rPr>
              <w:t>S – A + F</w:t>
            </w:r>
            <w:r w:rsidR="00A33909" w:rsidRPr="00A33909">
              <w:rPr>
                <w:rStyle w:val="mwe-math-mathml-inline"/>
                <w:sz w:val="28"/>
                <w:szCs w:val="28"/>
              </w:rPr>
              <w:t xml:space="preserve"> = 2</w:t>
            </w:r>
          </w:p>
        </w:tc>
        <w:tc>
          <w:tcPr>
            <w:tcW w:w="0" w:type="auto"/>
            <w:shd w:val="clear" w:color="auto" w:fill="F8F9FA"/>
            <w:tcMar>
              <w:top w:w="48" w:type="dxa"/>
              <w:left w:w="96" w:type="dxa"/>
              <w:bottom w:w="48" w:type="dxa"/>
              <w:right w:w="96" w:type="dxa"/>
            </w:tcMar>
            <w:vAlign w:val="center"/>
            <w:hideMark/>
          </w:tcPr>
          <w:p w14:paraId="775FDA27" w14:textId="77777777" w:rsidR="00CB5672" w:rsidRDefault="00F962DD" w:rsidP="00CB5672">
            <w:pPr>
              <w:spacing w:after="0" w:line="240" w:lineRule="auto"/>
              <w:jc w:val="both"/>
              <w:rPr>
                <w:rFonts w:ascii="Calibri" w:hAnsi="Calibri" w:cs="Calibri"/>
                <w:color w:val="202122"/>
              </w:rPr>
            </w:pPr>
            <w:hyperlink r:id="rId70" w:tooltip="Topologie" w:history="1">
              <w:r w:rsidR="007D258B" w:rsidRPr="00383A7A">
                <w:rPr>
                  <w:rStyle w:val="Lienhypertexte"/>
                  <w:rFonts w:ascii="Calibri" w:hAnsi="Calibri" w:cs="Calibri"/>
                  <w:color w:val="0645AD"/>
                </w:rPr>
                <w:t>Topologie</w:t>
              </w:r>
            </w:hyperlink>
            <w:r w:rsidR="00CB5672">
              <w:rPr>
                <w:rFonts w:ascii="Calibri" w:hAnsi="Calibri" w:cs="Calibri"/>
                <w:color w:val="202122"/>
              </w:rPr>
              <w:t xml:space="preserve">. </w:t>
            </w:r>
          </w:p>
          <w:p w14:paraId="6F6768A0" w14:textId="05C1D047" w:rsidR="007D258B" w:rsidRPr="00383A7A" w:rsidRDefault="00CB5672" w:rsidP="00CB5672">
            <w:pPr>
              <w:spacing w:after="0" w:line="240" w:lineRule="auto"/>
              <w:jc w:val="both"/>
              <w:rPr>
                <w:rFonts w:ascii="Calibri" w:hAnsi="Calibri" w:cs="Calibri"/>
                <w:color w:val="202122"/>
              </w:rPr>
            </w:pPr>
            <w:r w:rsidRPr="00CB5672">
              <w:rPr>
                <w:rFonts w:ascii="Calibri" w:hAnsi="Calibri" w:cs="Calibri"/>
                <w:color w:val="202122"/>
              </w:rPr>
              <w:t>Elle dit que: pour tous volume la quantité de faces, sommets et arêtes constituent un invariant. Relation à la base de la topologie.</w:t>
            </w:r>
          </w:p>
        </w:tc>
        <w:tc>
          <w:tcPr>
            <w:tcW w:w="0" w:type="auto"/>
            <w:shd w:val="clear" w:color="auto" w:fill="F8F9FA"/>
          </w:tcPr>
          <w:p w14:paraId="1D8EE48F" w14:textId="1A95505D" w:rsidR="007D258B" w:rsidRPr="00383A7A" w:rsidRDefault="00C47403" w:rsidP="00383A7A">
            <w:pPr>
              <w:spacing w:after="0" w:line="240" w:lineRule="auto"/>
              <w:rPr>
                <w:rFonts w:ascii="Calibri" w:hAnsi="Calibri" w:cs="Calibri"/>
                <w:color w:val="202122"/>
              </w:rPr>
            </w:pPr>
            <w:r w:rsidRPr="00C47403">
              <w:rPr>
                <w:rFonts w:ascii="Calibri" w:hAnsi="Calibri" w:cs="Calibri"/>
                <w:color w:val="202122"/>
              </w:rPr>
              <w:t>Euler (175</w:t>
            </w:r>
            <w:r>
              <w:rPr>
                <w:rFonts w:ascii="Calibri" w:hAnsi="Calibri" w:cs="Calibri"/>
                <w:color w:val="202122"/>
              </w:rPr>
              <w:t>1</w:t>
            </w:r>
            <w:r w:rsidRPr="00C47403">
              <w:rPr>
                <w:rFonts w:ascii="Calibri" w:hAnsi="Calibri" w:cs="Calibri"/>
                <w:color w:val="202122"/>
              </w:rPr>
              <w:t>).</w:t>
            </w:r>
          </w:p>
        </w:tc>
      </w:tr>
      <w:tr w:rsidR="00C918F5" w14:paraId="14564A84" w14:textId="0DE30D8E" w:rsidTr="00C918F5">
        <w:tc>
          <w:tcPr>
            <w:tcW w:w="0" w:type="auto"/>
            <w:shd w:val="clear" w:color="auto" w:fill="F8F9FA"/>
            <w:tcMar>
              <w:top w:w="48" w:type="dxa"/>
              <w:left w:w="96" w:type="dxa"/>
              <w:bottom w:w="48" w:type="dxa"/>
              <w:right w:w="96" w:type="dxa"/>
            </w:tcMar>
            <w:vAlign w:val="center"/>
            <w:hideMark/>
          </w:tcPr>
          <w:p w14:paraId="5C57E55D" w14:textId="77777777" w:rsidR="007D258B" w:rsidRPr="00383A7A" w:rsidRDefault="00F962DD" w:rsidP="00383A7A">
            <w:pPr>
              <w:spacing w:after="0" w:line="240" w:lineRule="auto"/>
              <w:rPr>
                <w:rFonts w:ascii="Calibri" w:hAnsi="Calibri" w:cs="Calibri"/>
                <w:color w:val="202122"/>
              </w:rPr>
            </w:pPr>
            <w:hyperlink r:id="rId71" w:tooltip="Loi normale" w:history="1">
              <w:r w:rsidR="007D258B" w:rsidRPr="00383A7A">
                <w:rPr>
                  <w:rStyle w:val="Lienhypertexte"/>
                  <w:rFonts w:ascii="Calibri" w:hAnsi="Calibri" w:cs="Calibri"/>
                  <w:color w:val="0645AD"/>
                </w:rPr>
                <w:t>Loi normale</w:t>
              </w:r>
            </w:hyperlink>
            <w:r w:rsidR="007D258B" w:rsidRPr="00383A7A">
              <w:rPr>
                <w:rFonts w:ascii="Calibri" w:hAnsi="Calibri" w:cs="Calibri"/>
                <w:color w:val="202122"/>
              </w:rPr>
              <w:t> de Gauss</w:t>
            </w:r>
          </w:p>
        </w:tc>
        <w:tc>
          <w:tcPr>
            <w:tcW w:w="0" w:type="auto"/>
            <w:shd w:val="clear" w:color="auto" w:fill="F8F9FA"/>
            <w:tcMar>
              <w:top w:w="48" w:type="dxa"/>
              <w:left w:w="96" w:type="dxa"/>
              <w:bottom w:w="48" w:type="dxa"/>
              <w:right w:w="96" w:type="dxa"/>
            </w:tcMar>
            <w:vAlign w:val="center"/>
            <w:hideMark/>
          </w:tcPr>
          <w:p w14:paraId="33071766" w14:textId="69D5385C" w:rsidR="002065D7" w:rsidRPr="00383A7A" w:rsidRDefault="007D258B" w:rsidP="00383A7A">
            <w:pPr>
              <w:spacing w:after="0" w:line="240" w:lineRule="auto"/>
              <w:rPr>
                <w:rFonts w:ascii="Calibri" w:hAnsi="Calibri" w:cs="Calibri"/>
                <w:color w:val="202122"/>
              </w:rPr>
            </w:pPr>
            <w:r w:rsidRPr="00383A7A">
              <w:rPr>
                <w:rStyle w:val="mwe-math-mathml-inline"/>
                <w:rFonts w:ascii="Calibri" w:hAnsi="Calibri" w:cs="Calibri"/>
                <w:vanish/>
                <w:color w:val="202122"/>
              </w:rPr>
              <w:t>{\displaystyle f(x)={\tfrac {1}{\sigma {\sqrt {2\pi }}}}\</w:t>
            </w:r>
            <w:r w:rsidR="002065D7">
              <w:rPr>
                <w:rStyle w:val="mwe-math-mathml-inline"/>
                <w:rFonts w:ascii="Calibri" w:hAnsi="Calibri" w:cs="Calibri"/>
                <w:vanish/>
                <w:color w:val="202122"/>
              </w:rPr>
              <w:t> </w:t>
            </w:r>
            <w:r w:rsidRPr="00383A7A">
              <w:rPr>
                <w:rStyle w:val="mwe-math-mathml-inline"/>
                <w:rFonts w:ascii="Calibri" w:hAnsi="Calibri" w:cs="Calibri"/>
                <w:vanish/>
                <w:color w:val="202122"/>
              </w:rPr>
              <w:t>;\</w:t>
            </w:r>
            <w:r w:rsidR="002065D7">
              <w:rPr>
                <w:rStyle w:val="mwe-math-mathml-inline"/>
                <w:rFonts w:ascii="Calibri" w:hAnsi="Calibri" w:cs="Calibri"/>
                <w:vanish/>
                <w:color w:val="202122"/>
              </w:rPr>
              <w:t> </w:t>
            </w:r>
            <w:r w:rsidRPr="00383A7A">
              <w:rPr>
                <w:rStyle w:val="mwe-math-mathml-inline"/>
                <w:rFonts w:ascii="Calibri" w:hAnsi="Calibri" w:cs="Calibri"/>
                <w:vanish/>
                <w:color w:val="202122"/>
              </w:rPr>
              <w:t>;\mathrm {e} ^{-{\frac {1}{2}}\left({\frac {x-\mu }{\sigma }}\right)^{2}}.}</w:t>
            </w:r>
            <w:r w:rsidR="002065D7">
              <w:rPr>
                <w:noProof/>
              </w:rPr>
              <w:drawing>
                <wp:inline distT="0" distB="0" distL="0" distR="0" wp14:anchorId="20AC11C0" wp14:editId="0431A974">
                  <wp:extent cx="1857375" cy="53340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57375" cy="533400"/>
                          </a:xfrm>
                          <a:prstGeom prst="rect">
                            <a:avLst/>
                          </a:prstGeom>
                        </pic:spPr>
                      </pic:pic>
                    </a:graphicData>
                  </a:graphic>
                </wp:inline>
              </w:drawing>
            </w:r>
          </w:p>
        </w:tc>
        <w:tc>
          <w:tcPr>
            <w:tcW w:w="0" w:type="auto"/>
            <w:shd w:val="clear" w:color="auto" w:fill="F8F9FA"/>
            <w:tcMar>
              <w:top w:w="48" w:type="dxa"/>
              <w:left w:w="96" w:type="dxa"/>
              <w:bottom w:w="48" w:type="dxa"/>
              <w:right w:w="96" w:type="dxa"/>
            </w:tcMar>
            <w:vAlign w:val="center"/>
            <w:hideMark/>
          </w:tcPr>
          <w:p w14:paraId="32196C23" w14:textId="5A51D26B" w:rsidR="007D258B" w:rsidRPr="00383A7A" w:rsidRDefault="00F962DD" w:rsidP="006E47F0">
            <w:pPr>
              <w:spacing w:after="0" w:line="240" w:lineRule="auto"/>
              <w:jc w:val="both"/>
              <w:rPr>
                <w:rFonts w:ascii="Calibri" w:hAnsi="Calibri" w:cs="Calibri"/>
                <w:color w:val="202122"/>
              </w:rPr>
            </w:pPr>
            <w:hyperlink r:id="rId73" w:tooltip="Statistique" w:history="1">
              <w:r w:rsidR="007D258B" w:rsidRPr="00383A7A">
                <w:rPr>
                  <w:rStyle w:val="Lienhypertexte"/>
                  <w:rFonts w:ascii="Calibri" w:hAnsi="Calibri" w:cs="Calibri"/>
                  <w:color w:val="0645AD"/>
                </w:rPr>
                <w:t>Statistiques</w:t>
              </w:r>
            </w:hyperlink>
            <w:r w:rsidR="006E47F0">
              <w:rPr>
                <w:rFonts w:ascii="Calibri" w:hAnsi="Calibri" w:cs="Calibri"/>
                <w:color w:val="202122"/>
              </w:rPr>
              <w:t xml:space="preserve">. </w:t>
            </w:r>
            <w:r w:rsidR="006E47F0" w:rsidRPr="006E47F0">
              <w:rPr>
                <w:rFonts w:ascii="Calibri" w:hAnsi="Calibri" w:cs="Calibri"/>
                <w:color w:val="202122"/>
              </w:rPr>
              <w:t>La probabilité d'avoir une certaine valeur (la taille d'une personne, par exemple) diminue fortement lorsqu'on s'éloigne de la moyenne.</w:t>
            </w:r>
          </w:p>
        </w:tc>
        <w:tc>
          <w:tcPr>
            <w:tcW w:w="0" w:type="auto"/>
            <w:shd w:val="clear" w:color="auto" w:fill="F8F9FA"/>
          </w:tcPr>
          <w:p w14:paraId="5A8BBEA0" w14:textId="52E623C5" w:rsidR="007D258B" w:rsidRPr="00383A7A" w:rsidRDefault="006E47F0" w:rsidP="00383A7A">
            <w:pPr>
              <w:spacing w:after="0" w:line="240" w:lineRule="auto"/>
              <w:rPr>
                <w:rFonts w:ascii="Calibri" w:hAnsi="Calibri" w:cs="Calibri"/>
                <w:color w:val="202122"/>
              </w:rPr>
            </w:pPr>
            <w:r>
              <w:rPr>
                <w:rFonts w:ascii="Calibri" w:hAnsi="Calibri" w:cs="Calibri"/>
                <w:color w:val="202122"/>
              </w:rPr>
              <w:t>Gauss (1810).</w:t>
            </w:r>
          </w:p>
        </w:tc>
      </w:tr>
      <w:tr w:rsidR="00C918F5" w14:paraId="2763BD2F" w14:textId="3E1CE940" w:rsidTr="00C918F5">
        <w:tc>
          <w:tcPr>
            <w:tcW w:w="0" w:type="auto"/>
            <w:shd w:val="clear" w:color="auto" w:fill="F8F9FA"/>
            <w:tcMar>
              <w:top w:w="48" w:type="dxa"/>
              <w:left w:w="96" w:type="dxa"/>
              <w:bottom w:w="48" w:type="dxa"/>
              <w:right w:w="96" w:type="dxa"/>
            </w:tcMar>
            <w:vAlign w:val="center"/>
            <w:hideMark/>
          </w:tcPr>
          <w:p w14:paraId="4D756E96" w14:textId="49602FA5" w:rsidR="007D258B" w:rsidRPr="00383A7A" w:rsidRDefault="00F962DD" w:rsidP="00383A7A">
            <w:pPr>
              <w:spacing w:after="0" w:line="240" w:lineRule="auto"/>
              <w:rPr>
                <w:rFonts w:ascii="Calibri" w:hAnsi="Calibri" w:cs="Calibri"/>
                <w:color w:val="202122"/>
              </w:rPr>
            </w:pPr>
            <w:hyperlink r:id="rId74" w:tooltip="Équation de d'Alembert" w:history="1">
              <w:r w:rsidR="007D258B" w:rsidRPr="00383A7A">
                <w:rPr>
                  <w:rStyle w:val="Lienhypertexte"/>
                  <w:rFonts w:ascii="Calibri" w:hAnsi="Calibri" w:cs="Calibri"/>
                  <w:color w:val="0645AD"/>
                </w:rPr>
                <w:t>Équation de d'Alembert</w:t>
              </w:r>
            </w:hyperlink>
            <w:r w:rsidR="00F10583">
              <w:rPr>
                <w:rFonts w:ascii="Calibri" w:hAnsi="Calibri" w:cs="Calibri"/>
                <w:color w:val="202122"/>
              </w:rPr>
              <w:t xml:space="preserve">. </w:t>
            </w:r>
            <w:r w:rsidR="00F10583" w:rsidRPr="00F10583">
              <w:rPr>
                <w:rFonts w:ascii="Calibri" w:hAnsi="Calibri" w:cs="Calibri"/>
                <w:color w:val="202122"/>
              </w:rPr>
              <w:t>L'équation d'onde</w:t>
            </w:r>
            <w:r w:rsidR="00F10583">
              <w:rPr>
                <w:rFonts w:ascii="Calibri" w:hAnsi="Calibri" w:cs="Calibri"/>
                <w:color w:val="202122"/>
              </w:rPr>
              <w:t>.</w:t>
            </w:r>
          </w:p>
        </w:tc>
        <w:tc>
          <w:tcPr>
            <w:tcW w:w="0" w:type="auto"/>
            <w:shd w:val="clear" w:color="auto" w:fill="F8F9FA"/>
            <w:tcMar>
              <w:top w:w="48" w:type="dxa"/>
              <w:left w:w="96" w:type="dxa"/>
              <w:bottom w:w="48" w:type="dxa"/>
              <w:right w:w="96" w:type="dxa"/>
            </w:tcMar>
            <w:vAlign w:val="center"/>
            <w:hideMark/>
          </w:tcPr>
          <w:p w14:paraId="2D205905" w14:textId="7671456E" w:rsidR="007D258B" w:rsidRPr="00383A7A" w:rsidRDefault="00047FEB" w:rsidP="00383A7A">
            <w:pPr>
              <w:spacing w:after="0" w:line="240" w:lineRule="auto"/>
              <w:rPr>
                <w:rFonts w:ascii="Calibri" w:hAnsi="Calibri" w:cs="Calibri"/>
                <w:color w:val="202122"/>
              </w:rPr>
            </w:pPr>
            <w:r>
              <w:rPr>
                <w:noProof/>
              </w:rPr>
              <w:drawing>
                <wp:inline distT="0" distB="0" distL="0" distR="0" wp14:anchorId="175B0B6A" wp14:editId="1AD1AC97">
                  <wp:extent cx="1085850" cy="46672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85850" cy="466725"/>
                          </a:xfrm>
                          <a:prstGeom prst="rect">
                            <a:avLst/>
                          </a:prstGeom>
                        </pic:spPr>
                      </pic:pic>
                    </a:graphicData>
                  </a:graphic>
                </wp:inline>
              </w:drawing>
            </w:r>
            <w:r w:rsidR="008D6AA3">
              <w:rPr>
                <w:rStyle w:val="mwe-math-mathml-inline"/>
                <w:rFonts w:ascii="Calibri" w:hAnsi="Calibri" w:cs="Calibri"/>
                <w:color w:val="202122"/>
              </w:rPr>
              <w:t xml:space="preserve"> </w:t>
            </w:r>
            <w:r w:rsidR="008D6AA3">
              <w:rPr>
                <w:noProof/>
              </w:rPr>
              <w:drawing>
                <wp:inline distT="0" distB="0" distL="0" distR="0" wp14:anchorId="72818BF6" wp14:editId="6EE35812">
                  <wp:extent cx="1104900" cy="5524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04900" cy="552450"/>
                          </a:xfrm>
                          <a:prstGeom prst="rect">
                            <a:avLst/>
                          </a:prstGeom>
                        </pic:spPr>
                      </pic:pic>
                    </a:graphicData>
                  </a:graphic>
                </wp:inline>
              </w:drawing>
            </w:r>
            <w:r w:rsidR="007D258B" w:rsidRPr="00383A7A">
              <w:rPr>
                <w:rStyle w:val="mwe-math-mathml-inline"/>
                <w:rFonts w:ascii="Calibri" w:hAnsi="Calibri" w:cs="Calibri"/>
                <w:vanish/>
                <w:color w:val="202122"/>
              </w:rPr>
              <w:t>{\displaystyle {\frac {\partial ^{2}\phi }{\partial t^{2}}}={c^{2}}{\frac {\partial ^{2}\phi }{\partial x^{2}}}}</w:t>
            </w:r>
          </w:p>
        </w:tc>
        <w:tc>
          <w:tcPr>
            <w:tcW w:w="0" w:type="auto"/>
            <w:shd w:val="clear" w:color="auto" w:fill="F8F9FA"/>
            <w:tcMar>
              <w:top w:w="48" w:type="dxa"/>
              <w:left w:w="96" w:type="dxa"/>
              <w:bottom w:w="48" w:type="dxa"/>
              <w:right w:w="96" w:type="dxa"/>
            </w:tcMar>
            <w:vAlign w:val="center"/>
            <w:hideMark/>
          </w:tcPr>
          <w:p w14:paraId="5C7E8F6A" w14:textId="64EDD728" w:rsidR="00F10583" w:rsidRDefault="001D64D9" w:rsidP="00F10583">
            <w:pPr>
              <w:spacing w:after="0" w:line="240" w:lineRule="auto"/>
              <w:jc w:val="both"/>
              <w:rPr>
                <w:rFonts w:ascii="Calibri" w:hAnsi="Calibri" w:cs="Calibri"/>
                <w:color w:val="202122"/>
              </w:rPr>
            </w:pPr>
            <w:r w:rsidRPr="00383A7A">
              <w:rPr>
                <w:rFonts w:ascii="Calibri" w:hAnsi="Calibri" w:cs="Calibri"/>
                <w:color w:val="202122"/>
              </w:rPr>
              <w:t>Connaissance</w:t>
            </w:r>
            <w:r w:rsidR="007D258B" w:rsidRPr="00383A7A">
              <w:rPr>
                <w:rFonts w:ascii="Calibri" w:hAnsi="Calibri" w:cs="Calibri"/>
                <w:color w:val="202122"/>
              </w:rPr>
              <w:t xml:space="preserve"> des </w:t>
            </w:r>
            <w:hyperlink r:id="rId77" w:tooltip="Onde" w:history="1">
              <w:r w:rsidR="007D258B" w:rsidRPr="00383A7A">
                <w:rPr>
                  <w:rStyle w:val="Lienhypertexte"/>
                  <w:rFonts w:ascii="Calibri" w:hAnsi="Calibri" w:cs="Calibri"/>
                  <w:color w:val="0645AD"/>
                </w:rPr>
                <w:t>ondes</w:t>
              </w:r>
            </w:hyperlink>
            <w:r w:rsidR="00F10583">
              <w:rPr>
                <w:rFonts w:ascii="Calibri" w:hAnsi="Calibri" w:cs="Calibri"/>
                <w:color w:val="202122"/>
              </w:rPr>
              <w:t xml:space="preserve">. </w:t>
            </w:r>
          </w:p>
          <w:p w14:paraId="4D03D734" w14:textId="6881F41B" w:rsidR="007D258B" w:rsidRPr="00383A7A" w:rsidRDefault="00F10583" w:rsidP="00F10583">
            <w:pPr>
              <w:spacing w:after="0" w:line="240" w:lineRule="auto"/>
              <w:jc w:val="both"/>
              <w:rPr>
                <w:rFonts w:ascii="Calibri" w:hAnsi="Calibri" w:cs="Calibri"/>
                <w:color w:val="202122"/>
              </w:rPr>
            </w:pPr>
            <w:r w:rsidRPr="00F10583">
              <w:rPr>
                <w:rFonts w:ascii="Calibri" w:hAnsi="Calibri" w:cs="Calibri"/>
                <w:color w:val="202122"/>
              </w:rPr>
              <w:t>Elle décrit la propagation d'une onde. Elle dit, par exemple, qu'une corde de guitare plus courte donne un son plus aigu. Elle est utilisée partout où on rencontre des ondes: sismographie, acoustique …</w:t>
            </w:r>
          </w:p>
        </w:tc>
        <w:tc>
          <w:tcPr>
            <w:tcW w:w="0" w:type="auto"/>
            <w:shd w:val="clear" w:color="auto" w:fill="F8F9FA"/>
          </w:tcPr>
          <w:p w14:paraId="762D1004" w14:textId="29683166" w:rsidR="007D258B" w:rsidRPr="00383A7A" w:rsidRDefault="00F10583" w:rsidP="00383A7A">
            <w:pPr>
              <w:spacing w:after="0" w:line="240" w:lineRule="auto"/>
              <w:rPr>
                <w:rFonts w:ascii="Calibri" w:hAnsi="Calibri" w:cs="Calibri"/>
                <w:color w:val="202122"/>
              </w:rPr>
            </w:pPr>
            <w:r w:rsidRPr="00F10583">
              <w:rPr>
                <w:rFonts w:ascii="Calibri" w:hAnsi="Calibri" w:cs="Calibri"/>
                <w:color w:val="202122"/>
              </w:rPr>
              <w:t>Jean Le Rond d'</w:t>
            </w:r>
            <w:proofErr w:type="spellStart"/>
            <w:r w:rsidRPr="00F10583">
              <w:rPr>
                <w:rFonts w:ascii="Calibri" w:hAnsi="Calibri" w:cs="Calibri"/>
                <w:color w:val="202122"/>
              </w:rPr>
              <w:t>Alem</w:t>
            </w:r>
            <w:r>
              <w:rPr>
                <w:rFonts w:ascii="Calibri" w:hAnsi="Calibri" w:cs="Calibri"/>
                <w:color w:val="202122"/>
              </w:rPr>
              <w:t>-</w:t>
            </w:r>
            <w:r w:rsidRPr="00F10583">
              <w:rPr>
                <w:rFonts w:ascii="Calibri" w:hAnsi="Calibri" w:cs="Calibri"/>
                <w:color w:val="202122"/>
              </w:rPr>
              <w:t>bert</w:t>
            </w:r>
            <w:proofErr w:type="spellEnd"/>
            <w:r w:rsidRPr="00F10583">
              <w:rPr>
                <w:rFonts w:ascii="Calibri" w:hAnsi="Calibri" w:cs="Calibri"/>
                <w:color w:val="202122"/>
              </w:rPr>
              <w:t xml:space="preserve"> (1746).</w:t>
            </w:r>
          </w:p>
        </w:tc>
      </w:tr>
      <w:tr w:rsidR="00C918F5" w14:paraId="666B78F8" w14:textId="39CC6C81" w:rsidTr="00C918F5">
        <w:tc>
          <w:tcPr>
            <w:tcW w:w="0" w:type="auto"/>
            <w:shd w:val="clear" w:color="auto" w:fill="F8F9FA"/>
            <w:tcMar>
              <w:top w:w="48" w:type="dxa"/>
              <w:left w:w="96" w:type="dxa"/>
              <w:bottom w:w="48" w:type="dxa"/>
              <w:right w:w="96" w:type="dxa"/>
            </w:tcMar>
            <w:vAlign w:val="center"/>
            <w:hideMark/>
          </w:tcPr>
          <w:p w14:paraId="385D7F01" w14:textId="77777777" w:rsidR="007D258B" w:rsidRPr="00383A7A" w:rsidRDefault="00F962DD" w:rsidP="00383A7A">
            <w:pPr>
              <w:spacing w:after="0" w:line="240" w:lineRule="auto"/>
              <w:rPr>
                <w:rFonts w:ascii="Calibri" w:hAnsi="Calibri" w:cs="Calibri"/>
                <w:color w:val="202122"/>
              </w:rPr>
            </w:pPr>
            <w:hyperlink r:id="rId78" w:tooltip="Transformation de Fourier" w:history="1">
              <w:r w:rsidR="007D258B" w:rsidRPr="00383A7A">
                <w:rPr>
                  <w:rStyle w:val="Lienhypertexte"/>
                  <w:rFonts w:ascii="Calibri" w:hAnsi="Calibri" w:cs="Calibri"/>
                  <w:color w:val="0645AD"/>
                </w:rPr>
                <w:t>Transformation de Fourier</w:t>
              </w:r>
            </w:hyperlink>
          </w:p>
        </w:tc>
        <w:tc>
          <w:tcPr>
            <w:tcW w:w="0" w:type="auto"/>
            <w:shd w:val="clear" w:color="auto" w:fill="F8F9FA"/>
            <w:tcMar>
              <w:top w:w="48" w:type="dxa"/>
              <w:left w:w="96" w:type="dxa"/>
              <w:bottom w:w="48" w:type="dxa"/>
              <w:right w:w="96" w:type="dxa"/>
            </w:tcMar>
            <w:vAlign w:val="center"/>
            <w:hideMark/>
          </w:tcPr>
          <w:p w14:paraId="0566DF16" w14:textId="4762DC3D" w:rsidR="00114203" w:rsidRDefault="007D258B" w:rsidP="00383A7A">
            <w:pPr>
              <w:spacing w:after="0" w:line="240" w:lineRule="auto"/>
              <w:rPr>
                <w:rFonts w:ascii="Calibri" w:hAnsi="Calibri" w:cs="Calibri"/>
                <w:color w:val="202122"/>
              </w:rPr>
            </w:pPr>
            <w:r w:rsidRPr="00383A7A">
              <w:rPr>
                <w:rStyle w:val="mwe-math-mathml-inline"/>
                <w:rFonts w:ascii="Calibri" w:hAnsi="Calibri" w:cs="Calibri"/>
                <w:vanish/>
                <w:color w:val="202122"/>
              </w:rPr>
              <w:t>{\displaystyle {\mathcal {f}}(\omega )=\int _{-\infty }^{+\infty }f(x)\,\mathrm {e} ^{-2\pi {\rm {i}}\omega x}\,\mathrm {d} x}</w:t>
            </w:r>
            <w:r w:rsidR="00114203">
              <w:rPr>
                <w:noProof/>
              </w:rPr>
              <w:drawing>
                <wp:inline distT="0" distB="0" distL="0" distR="0" wp14:anchorId="085BAC9B" wp14:editId="3FF9666A">
                  <wp:extent cx="2066925" cy="476250"/>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66925" cy="476250"/>
                          </a:xfrm>
                          <a:prstGeom prst="rect">
                            <a:avLst/>
                          </a:prstGeom>
                        </pic:spPr>
                      </pic:pic>
                    </a:graphicData>
                  </a:graphic>
                </wp:inline>
              </w:drawing>
            </w:r>
          </w:p>
          <w:p w14:paraId="3FB28453" w14:textId="77777777" w:rsidR="002F39FE" w:rsidRDefault="002F39FE" w:rsidP="00383A7A">
            <w:pPr>
              <w:spacing w:after="0" w:line="240" w:lineRule="auto"/>
            </w:pPr>
          </w:p>
          <w:p w14:paraId="7F1DE7B5" w14:textId="77777777" w:rsidR="002F39FE" w:rsidRDefault="002F39FE" w:rsidP="00383A7A">
            <w:pPr>
              <w:spacing w:after="0" w:line="240" w:lineRule="auto"/>
            </w:pPr>
          </w:p>
          <w:p w14:paraId="642783E4" w14:textId="77777777" w:rsidR="00AD1B97" w:rsidRDefault="00AD1B97" w:rsidP="00383A7A">
            <w:pPr>
              <w:spacing w:after="0" w:line="240" w:lineRule="auto"/>
            </w:pPr>
          </w:p>
          <w:p w14:paraId="06A30657" w14:textId="77777777" w:rsidR="00AD1B97" w:rsidRDefault="00AD1B97" w:rsidP="00383A7A">
            <w:pPr>
              <w:spacing w:after="0" w:line="240" w:lineRule="auto"/>
            </w:pPr>
          </w:p>
          <w:p w14:paraId="53637997" w14:textId="77777777" w:rsidR="00AD1B97" w:rsidRDefault="00AD1B97" w:rsidP="00383A7A">
            <w:pPr>
              <w:spacing w:after="0" w:line="240" w:lineRule="auto"/>
            </w:pPr>
          </w:p>
          <w:p w14:paraId="57DF5D19" w14:textId="3736FBB7" w:rsidR="00770A01" w:rsidRDefault="00770A01" w:rsidP="00383A7A">
            <w:pPr>
              <w:spacing w:after="0" w:line="240" w:lineRule="auto"/>
            </w:pPr>
            <w:r>
              <w:lastRenderedPageBreak/>
              <w:t>Série de Fourrier :</w:t>
            </w:r>
          </w:p>
          <w:p w14:paraId="75DE156A" w14:textId="5B5B8E19" w:rsidR="00770A01" w:rsidRPr="00383A7A" w:rsidRDefault="002F39FE" w:rsidP="00383A7A">
            <w:pPr>
              <w:spacing w:after="0" w:line="240" w:lineRule="auto"/>
              <w:rPr>
                <w:rFonts w:ascii="Calibri" w:hAnsi="Calibri" w:cs="Calibri"/>
                <w:color w:val="202122"/>
              </w:rPr>
            </w:pPr>
            <w:r>
              <w:rPr>
                <w:noProof/>
              </w:rPr>
              <w:drawing>
                <wp:inline distT="0" distB="0" distL="0" distR="0" wp14:anchorId="626736DD" wp14:editId="2CB097B3">
                  <wp:extent cx="1885950" cy="78105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85950" cy="781050"/>
                          </a:xfrm>
                          <a:prstGeom prst="rect">
                            <a:avLst/>
                          </a:prstGeom>
                        </pic:spPr>
                      </pic:pic>
                    </a:graphicData>
                  </a:graphic>
                </wp:inline>
              </w:drawing>
            </w:r>
          </w:p>
        </w:tc>
        <w:tc>
          <w:tcPr>
            <w:tcW w:w="0" w:type="auto"/>
            <w:shd w:val="clear" w:color="auto" w:fill="F8F9FA"/>
            <w:tcMar>
              <w:top w:w="48" w:type="dxa"/>
              <w:left w:w="96" w:type="dxa"/>
              <w:bottom w:w="48" w:type="dxa"/>
              <w:right w:w="96" w:type="dxa"/>
            </w:tcMar>
            <w:vAlign w:val="center"/>
            <w:hideMark/>
          </w:tcPr>
          <w:p w14:paraId="63E86B5B" w14:textId="5A246255" w:rsidR="002F39FE" w:rsidRPr="00383A7A" w:rsidRDefault="00F962DD" w:rsidP="00C77BEC">
            <w:pPr>
              <w:spacing w:after="0" w:line="240" w:lineRule="auto"/>
              <w:jc w:val="both"/>
              <w:rPr>
                <w:rFonts w:ascii="Calibri" w:hAnsi="Calibri" w:cs="Calibri"/>
                <w:color w:val="202122"/>
              </w:rPr>
            </w:pPr>
            <w:hyperlink r:id="rId81" w:tooltip="Traitement du signal" w:history="1">
              <w:r w:rsidR="007D258B" w:rsidRPr="00383A7A">
                <w:rPr>
                  <w:rStyle w:val="Lienhypertexte"/>
                  <w:rFonts w:ascii="Calibri" w:hAnsi="Calibri" w:cs="Calibri"/>
                  <w:color w:val="0645AD"/>
                </w:rPr>
                <w:t>Traitement du signal</w:t>
              </w:r>
            </w:hyperlink>
            <w:r w:rsidR="007D258B" w:rsidRPr="00383A7A">
              <w:rPr>
                <w:rFonts w:ascii="Calibri" w:hAnsi="Calibri" w:cs="Calibri"/>
                <w:color w:val="202122"/>
              </w:rPr>
              <w:t>, structure de l'</w:t>
            </w:r>
            <w:hyperlink r:id="rId82" w:tooltip="ADN" w:history="1">
              <w:r w:rsidR="007D258B" w:rsidRPr="00383A7A">
                <w:rPr>
                  <w:rStyle w:val="Lienhypertexte"/>
                  <w:rFonts w:ascii="Calibri" w:hAnsi="Calibri" w:cs="Calibri"/>
                  <w:color w:val="0645AD"/>
                </w:rPr>
                <w:t>ADN</w:t>
              </w:r>
            </w:hyperlink>
            <w:r w:rsidR="007D258B" w:rsidRPr="00383A7A">
              <w:rPr>
                <w:rFonts w:ascii="Calibri" w:hAnsi="Calibri" w:cs="Calibri"/>
                <w:color w:val="202122"/>
              </w:rPr>
              <w:t>, </w:t>
            </w:r>
            <w:hyperlink r:id="rId83" w:tooltip="Scanner médical" w:history="1">
              <w:r w:rsidR="007D258B" w:rsidRPr="00383A7A">
                <w:rPr>
                  <w:rStyle w:val="Lienhypertexte"/>
                  <w:rFonts w:ascii="Calibri" w:hAnsi="Calibri" w:cs="Calibri"/>
                  <w:color w:val="0645AD"/>
                </w:rPr>
                <w:t>scanner médical</w:t>
              </w:r>
            </w:hyperlink>
            <w:r w:rsidR="00C77BEC">
              <w:rPr>
                <w:rFonts w:ascii="Calibri" w:hAnsi="Calibri" w:cs="Calibri"/>
                <w:color w:val="202122"/>
              </w:rPr>
              <w:t xml:space="preserve">. </w:t>
            </w:r>
            <w:r w:rsidR="00C77BEC" w:rsidRPr="00C77BEC">
              <w:rPr>
                <w:rFonts w:ascii="Calibri" w:hAnsi="Calibri" w:cs="Calibri"/>
                <w:color w:val="202122"/>
              </w:rPr>
              <w:t>Elle dit que toute onde peut être décrite par une succession de sinusoïdes de fréquences différentes. Très utile en analyse spectrale, en compression de données …</w:t>
            </w:r>
          </w:p>
        </w:tc>
        <w:tc>
          <w:tcPr>
            <w:tcW w:w="0" w:type="auto"/>
            <w:shd w:val="clear" w:color="auto" w:fill="F8F9FA"/>
          </w:tcPr>
          <w:p w14:paraId="726B5EDC" w14:textId="1C54C2EE" w:rsidR="007D258B" w:rsidRPr="00383A7A" w:rsidRDefault="00C77BEC" w:rsidP="00383A7A">
            <w:pPr>
              <w:spacing w:after="0" w:line="240" w:lineRule="auto"/>
              <w:rPr>
                <w:rFonts w:ascii="Calibri" w:hAnsi="Calibri" w:cs="Calibri"/>
                <w:color w:val="202122"/>
              </w:rPr>
            </w:pPr>
            <w:r>
              <w:rPr>
                <w:rFonts w:ascii="Calibri" w:hAnsi="Calibri" w:cs="Calibri"/>
                <w:color w:val="202122"/>
              </w:rPr>
              <w:t>Fourrier (1822).</w:t>
            </w:r>
          </w:p>
        </w:tc>
      </w:tr>
      <w:tr w:rsidR="00C918F5" w14:paraId="7B7A4AA3" w14:textId="1C232180" w:rsidTr="00C918F5">
        <w:tc>
          <w:tcPr>
            <w:tcW w:w="0" w:type="auto"/>
            <w:shd w:val="clear" w:color="auto" w:fill="F8F9FA"/>
            <w:tcMar>
              <w:top w:w="48" w:type="dxa"/>
              <w:left w:w="96" w:type="dxa"/>
              <w:bottom w:w="48" w:type="dxa"/>
              <w:right w:w="96" w:type="dxa"/>
            </w:tcMar>
            <w:vAlign w:val="center"/>
            <w:hideMark/>
          </w:tcPr>
          <w:p w14:paraId="440CA60C" w14:textId="77777777" w:rsidR="007D258B" w:rsidRPr="00383A7A" w:rsidRDefault="00F962DD" w:rsidP="00383A7A">
            <w:pPr>
              <w:spacing w:after="0" w:line="240" w:lineRule="auto"/>
              <w:rPr>
                <w:rFonts w:ascii="Calibri" w:hAnsi="Calibri" w:cs="Calibri"/>
                <w:color w:val="202122"/>
              </w:rPr>
            </w:pPr>
            <w:hyperlink r:id="rId84" w:tooltip="Équations de Navier-Stokes" w:history="1">
              <w:r w:rsidR="007D258B" w:rsidRPr="00383A7A">
                <w:rPr>
                  <w:rStyle w:val="Lienhypertexte"/>
                  <w:rFonts w:ascii="Calibri" w:hAnsi="Calibri" w:cs="Calibri"/>
                  <w:color w:val="0645AD"/>
                </w:rPr>
                <w:t>Équations de Navier-Stokes</w:t>
              </w:r>
            </w:hyperlink>
          </w:p>
        </w:tc>
        <w:tc>
          <w:tcPr>
            <w:tcW w:w="0" w:type="auto"/>
            <w:shd w:val="clear" w:color="auto" w:fill="F8F9FA"/>
            <w:tcMar>
              <w:top w:w="48" w:type="dxa"/>
              <w:left w:w="96" w:type="dxa"/>
              <w:bottom w:w="48" w:type="dxa"/>
              <w:right w:w="96" w:type="dxa"/>
            </w:tcMar>
            <w:vAlign w:val="center"/>
            <w:hideMark/>
          </w:tcPr>
          <w:p w14:paraId="344B000A" w14:textId="6C64C806" w:rsidR="002276C2" w:rsidRPr="00383A7A" w:rsidRDefault="007D258B" w:rsidP="00383A7A">
            <w:pPr>
              <w:spacing w:after="0" w:line="240" w:lineRule="auto"/>
              <w:rPr>
                <w:rFonts w:ascii="Calibri" w:hAnsi="Calibri" w:cs="Calibri"/>
                <w:color w:val="202122"/>
              </w:rPr>
            </w:pPr>
            <w:r w:rsidRPr="00383A7A">
              <w:rPr>
                <w:rStyle w:val="mwe-math-mathml-inline"/>
                <w:rFonts w:ascii="Calibri" w:hAnsi="Calibri" w:cs="Calibri"/>
                <w:vanish/>
                <w:color w:val="202122"/>
              </w:rPr>
              <w:t>{\displaystyle \rho \left({\frac {\partial \mathbf {v} }{\partial t}}+\mathbf {v} \cdot \nabla \mathbf {v} \right)=-\nabla p+\nabla \cdot \mathbf {T} +\mathbf {f} }</w:t>
            </w:r>
            <w:r w:rsidR="002276C2">
              <w:rPr>
                <w:noProof/>
              </w:rPr>
              <w:drawing>
                <wp:inline distT="0" distB="0" distL="0" distR="0" wp14:anchorId="187F860E" wp14:editId="6E7A3B7B">
                  <wp:extent cx="2276475" cy="46214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96299" cy="466166"/>
                          </a:xfrm>
                          <a:prstGeom prst="rect">
                            <a:avLst/>
                          </a:prstGeom>
                        </pic:spPr>
                      </pic:pic>
                    </a:graphicData>
                  </a:graphic>
                </wp:inline>
              </w:drawing>
            </w:r>
          </w:p>
        </w:tc>
        <w:tc>
          <w:tcPr>
            <w:tcW w:w="0" w:type="auto"/>
            <w:shd w:val="clear" w:color="auto" w:fill="F8F9FA"/>
            <w:tcMar>
              <w:top w:w="48" w:type="dxa"/>
              <w:left w:w="96" w:type="dxa"/>
              <w:bottom w:w="48" w:type="dxa"/>
              <w:right w:w="96" w:type="dxa"/>
            </w:tcMar>
            <w:vAlign w:val="center"/>
            <w:hideMark/>
          </w:tcPr>
          <w:p w14:paraId="3C4D45C4" w14:textId="1B7B101E" w:rsidR="007D258B" w:rsidRPr="00383A7A" w:rsidRDefault="00F962DD" w:rsidP="005F5642">
            <w:pPr>
              <w:spacing w:after="0" w:line="240" w:lineRule="auto"/>
              <w:jc w:val="both"/>
              <w:rPr>
                <w:rFonts w:ascii="Calibri" w:hAnsi="Calibri" w:cs="Calibri"/>
                <w:color w:val="202122"/>
              </w:rPr>
            </w:pPr>
            <w:hyperlink r:id="rId86" w:tooltip="Aérodynamique" w:history="1">
              <w:r w:rsidR="007D258B" w:rsidRPr="00383A7A">
                <w:rPr>
                  <w:rStyle w:val="Lienhypertexte"/>
                  <w:rFonts w:ascii="Calibri" w:hAnsi="Calibri" w:cs="Calibri"/>
                  <w:color w:val="0645AD"/>
                </w:rPr>
                <w:t>Aérodynamique</w:t>
              </w:r>
            </w:hyperlink>
            <w:r w:rsidR="005F5642">
              <w:rPr>
                <w:rFonts w:ascii="Calibri" w:hAnsi="Calibri" w:cs="Calibri"/>
                <w:color w:val="202122"/>
              </w:rPr>
              <w:t xml:space="preserve">. </w:t>
            </w:r>
            <w:r w:rsidR="005F5642" w:rsidRPr="005F5642">
              <w:rPr>
                <w:rFonts w:ascii="Calibri" w:hAnsi="Calibri" w:cs="Calibri"/>
                <w:color w:val="202122"/>
              </w:rPr>
              <w:t>Permet les calculs d'aérodynamique ou d'hydrodynamique (bateaux et avions); partout où il y a des fluides en mouvement (sang, par exemple).</w:t>
            </w:r>
          </w:p>
        </w:tc>
        <w:tc>
          <w:tcPr>
            <w:tcW w:w="0" w:type="auto"/>
            <w:shd w:val="clear" w:color="auto" w:fill="F8F9FA"/>
          </w:tcPr>
          <w:p w14:paraId="0AC8DD7B" w14:textId="1A074915" w:rsidR="007D258B" w:rsidRPr="00383A7A" w:rsidRDefault="005F5642" w:rsidP="00383A7A">
            <w:pPr>
              <w:spacing w:after="0" w:line="240" w:lineRule="auto"/>
              <w:rPr>
                <w:rFonts w:ascii="Calibri" w:hAnsi="Calibri" w:cs="Calibri"/>
                <w:color w:val="202122"/>
              </w:rPr>
            </w:pPr>
            <w:r w:rsidRPr="005F5642">
              <w:rPr>
                <w:rFonts w:ascii="Calibri" w:hAnsi="Calibri" w:cs="Calibri"/>
                <w:color w:val="202122"/>
              </w:rPr>
              <w:t>Navier et Stokes (1845).</w:t>
            </w:r>
          </w:p>
        </w:tc>
      </w:tr>
      <w:tr w:rsidR="00C918F5" w14:paraId="0368BD91" w14:textId="56E57114" w:rsidTr="00C918F5">
        <w:tc>
          <w:tcPr>
            <w:tcW w:w="0" w:type="auto"/>
            <w:shd w:val="clear" w:color="auto" w:fill="F8F9FA"/>
            <w:tcMar>
              <w:top w:w="48" w:type="dxa"/>
              <w:left w:w="96" w:type="dxa"/>
              <w:bottom w:w="48" w:type="dxa"/>
              <w:right w:w="96" w:type="dxa"/>
            </w:tcMar>
            <w:vAlign w:val="center"/>
            <w:hideMark/>
          </w:tcPr>
          <w:p w14:paraId="1D8E58A3" w14:textId="77777777" w:rsidR="007D258B" w:rsidRPr="00383A7A" w:rsidRDefault="00F962DD" w:rsidP="00383A7A">
            <w:pPr>
              <w:spacing w:after="0" w:line="240" w:lineRule="auto"/>
              <w:rPr>
                <w:rFonts w:ascii="Calibri" w:hAnsi="Calibri" w:cs="Calibri"/>
                <w:color w:val="202122"/>
              </w:rPr>
            </w:pPr>
            <w:hyperlink r:id="rId87" w:tooltip="Équations de Maxwell" w:history="1">
              <w:r w:rsidR="007D258B" w:rsidRPr="00383A7A">
                <w:rPr>
                  <w:rStyle w:val="Lienhypertexte"/>
                  <w:rFonts w:ascii="Calibri" w:hAnsi="Calibri" w:cs="Calibri"/>
                  <w:color w:val="0645AD"/>
                </w:rPr>
                <w:t>Équations de Maxwell</w:t>
              </w:r>
            </w:hyperlink>
          </w:p>
        </w:tc>
        <w:tc>
          <w:tcPr>
            <w:tcW w:w="0" w:type="auto"/>
            <w:shd w:val="clear" w:color="auto" w:fill="F8F9FA"/>
            <w:tcMar>
              <w:top w:w="48" w:type="dxa"/>
              <w:left w:w="96" w:type="dxa"/>
              <w:bottom w:w="48" w:type="dxa"/>
              <w:right w:w="96" w:type="dxa"/>
            </w:tcMar>
            <w:vAlign w:val="center"/>
            <w:hideMark/>
          </w:tcPr>
          <w:p w14:paraId="78EB1DC8" w14:textId="5B9F64D7" w:rsidR="007D258B" w:rsidRPr="00383A7A" w:rsidRDefault="00E454FC" w:rsidP="00383A7A">
            <w:pPr>
              <w:spacing w:after="0" w:line="240" w:lineRule="auto"/>
              <w:rPr>
                <w:rFonts w:ascii="Calibri" w:hAnsi="Calibri" w:cs="Calibri"/>
                <w:color w:val="202122"/>
              </w:rPr>
            </w:pPr>
            <w:r>
              <w:rPr>
                <w:noProof/>
              </w:rPr>
              <w:drawing>
                <wp:inline distT="0" distB="0" distL="0" distR="0" wp14:anchorId="0CEC7B74" wp14:editId="6748C178">
                  <wp:extent cx="1609725" cy="142875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09725" cy="1428750"/>
                          </a:xfrm>
                          <a:prstGeom prst="rect">
                            <a:avLst/>
                          </a:prstGeom>
                        </pic:spPr>
                      </pic:pic>
                    </a:graphicData>
                  </a:graphic>
                </wp:inline>
              </w:drawing>
            </w:r>
            <w:r w:rsidR="007D258B" w:rsidRPr="00383A7A">
              <w:rPr>
                <w:rStyle w:val="mwe-math-mathml-inline"/>
                <w:rFonts w:ascii="Calibri" w:hAnsi="Calibri" w:cs="Calibri"/>
                <w:vanish/>
                <w:color w:val="202122"/>
              </w:rPr>
              <w:t>{\displaystyle \nabla \cdot \mathbf {E} =0,\,\nabla \cdot \mathbf {H} =0,\,\nabla \times \mathbf {E} =-{\frac {1}{c}}{\frac {\partial \mathbf {H} }{\partial t}},\,\nabla \times \mathbf {H} ={\frac {1}{c}}{\frac {\partial \mathbf {E} }{\partial t}}}</w:t>
            </w:r>
          </w:p>
        </w:tc>
        <w:tc>
          <w:tcPr>
            <w:tcW w:w="0" w:type="auto"/>
            <w:shd w:val="clear" w:color="auto" w:fill="F8F9FA"/>
            <w:tcMar>
              <w:top w:w="48" w:type="dxa"/>
              <w:left w:w="96" w:type="dxa"/>
              <w:bottom w:w="48" w:type="dxa"/>
              <w:right w:w="96" w:type="dxa"/>
            </w:tcMar>
            <w:vAlign w:val="center"/>
            <w:hideMark/>
          </w:tcPr>
          <w:p w14:paraId="6EE2872D" w14:textId="51C49DED" w:rsidR="007D258B" w:rsidRPr="00383A7A" w:rsidRDefault="00F962DD" w:rsidP="0058650D">
            <w:pPr>
              <w:spacing w:after="0" w:line="240" w:lineRule="auto"/>
              <w:jc w:val="both"/>
              <w:rPr>
                <w:rFonts w:ascii="Calibri" w:hAnsi="Calibri" w:cs="Calibri"/>
                <w:color w:val="202122"/>
              </w:rPr>
            </w:pPr>
            <w:hyperlink r:id="rId89" w:tooltip="Radiocommunication" w:history="1">
              <w:r w:rsidR="007D258B" w:rsidRPr="00383A7A">
                <w:rPr>
                  <w:rStyle w:val="Lienhypertexte"/>
                  <w:rFonts w:ascii="Calibri" w:hAnsi="Calibri" w:cs="Calibri"/>
                  <w:color w:val="0645AD"/>
                </w:rPr>
                <w:t>Radio</w:t>
              </w:r>
            </w:hyperlink>
            <w:r w:rsidR="007D258B" w:rsidRPr="00383A7A">
              <w:rPr>
                <w:rFonts w:ascii="Calibri" w:hAnsi="Calibri" w:cs="Calibri"/>
                <w:color w:val="202122"/>
              </w:rPr>
              <w:t>, </w:t>
            </w:r>
            <w:hyperlink r:id="rId90" w:tooltip="Radar" w:history="1">
              <w:r w:rsidR="007D258B" w:rsidRPr="00383A7A">
                <w:rPr>
                  <w:rStyle w:val="Lienhypertexte"/>
                  <w:rFonts w:ascii="Calibri" w:hAnsi="Calibri" w:cs="Calibri"/>
                  <w:color w:val="0645AD"/>
                </w:rPr>
                <w:t>radar</w:t>
              </w:r>
            </w:hyperlink>
            <w:r w:rsidR="007D258B" w:rsidRPr="00383A7A">
              <w:rPr>
                <w:rFonts w:ascii="Calibri" w:hAnsi="Calibri" w:cs="Calibri"/>
                <w:color w:val="202122"/>
              </w:rPr>
              <w:t>, </w:t>
            </w:r>
            <w:hyperlink r:id="rId91" w:tooltip="Télévision" w:history="1">
              <w:r w:rsidR="007D258B" w:rsidRPr="00383A7A">
                <w:rPr>
                  <w:rStyle w:val="Lienhypertexte"/>
                  <w:rFonts w:ascii="Calibri" w:hAnsi="Calibri" w:cs="Calibri"/>
                  <w:color w:val="0645AD"/>
                </w:rPr>
                <w:t>télévision</w:t>
              </w:r>
            </w:hyperlink>
            <w:r w:rsidR="007D258B" w:rsidRPr="00383A7A">
              <w:rPr>
                <w:rFonts w:ascii="Calibri" w:hAnsi="Calibri" w:cs="Calibri"/>
                <w:color w:val="202122"/>
              </w:rPr>
              <w:t>, connexions sans fil</w:t>
            </w:r>
            <w:r w:rsidR="0058650D">
              <w:rPr>
                <w:rFonts w:ascii="Calibri" w:hAnsi="Calibri" w:cs="Calibri"/>
                <w:color w:val="202122"/>
              </w:rPr>
              <w:t xml:space="preserve">. </w:t>
            </w:r>
            <w:r w:rsidR="0058650D" w:rsidRPr="0058650D">
              <w:rPr>
                <w:rFonts w:ascii="Calibri" w:hAnsi="Calibri" w:cs="Calibri"/>
                <w:color w:val="202122"/>
              </w:rPr>
              <w:t>Champ électrique et champ magnétique sont liés. L'un engendre l'autre. Base des communications hertziennes, radio, télévision, radar.</w:t>
            </w:r>
          </w:p>
        </w:tc>
        <w:tc>
          <w:tcPr>
            <w:tcW w:w="0" w:type="auto"/>
            <w:shd w:val="clear" w:color="auto" w:fill="F8F9FA"/>
          </w:tcPr>
          <w:p w14:paraId="3B2FEB5A" w14:textId="135EBA34" w:rsidR="007D258B" w:rsidRPr="00383A7A" w:rsidRDefault="0058650D" w:rsidP="00383A7A">
            <w:pPr>
              <w:spacing w:after="0" w:line="240" w:lineRule="auto"/>
              <w:rPr>
                <w:rFonts w:ascii="Calibri" w:hAnsi="Calibri" w:cs="Calibri"/>
                <w:color w:val="202122"/>
              </w:rPr>
            </w:pPr>
            <w:r>
              <w:rPr>
                <w:rFonts w:ascii="Calibri" w:hAnsi="Calibri" w:cs="Calibri"/>
                <w:color w:val="202122"/>
              </w:rPr>
              <w:t>Maxwell (1865).</w:t>
            </w:r>
          </w:p>
        </w:tc>
      </w:tr>
      <w:tr w:rsidR="00C918F5" w14:paraId="20DE4AFA" w14:textId="3864A26E" w:rsidTr="00C918F5">
        <w:tc>
          <w:tcPr>
            <w:tcW w:w="0" w:type="auto"/>
            <w:shd w:val="clear" w:color="auto" w:fill="F8F9FA"/>
            <w:tcMar>
              <w:top w:w="48" w:type="dxa"/>
              <w:left w:w="96" w:type="dxa"/>
              <w:bottom w:w="48" w:type="dxa"/>
              <w:right w:w="96" w:type="dxa"/>
            </w:tcMar>
            <w:vAlign w:val="center"/>
            <w:hideMark/>
          </w:tcPr>
          <w:p w14:paraId="643D0CA9" w14:textId="59FD30E5" w:rsidR="007D258B" w:rsidRPr="00383A7A" w:rsidRDefault="00F962DD" w:rsidP="00383A7A">
            <w:pPr>
              <w:spacing w:after="0" w:line="240" w:lineRule="auto"/>
              <w:rPr>
                <w:rFonts w:ascii="Calibri" w:hAnsi="Calibri" w:cs="Calibri"/>
                <w:color w:val="202122"/>
              </w:rPr>
            </w:pPr>
            <w:hyperlink r:id="rId92" w:tooltip="Thermodynamique" w:history="1">
              <w:r w:rsidR="007D258B" w:rsidRPr="00383A7A">
                <w:rPr>
                  <w:rStyle w:val="Lienhypertexte"/>
                  <w:rFonts w:ascii="Calibri" w:hAnsi="Calibri" w:cs="Calibri"/>
                  <w:color w:val="0645AD"/>
                </w:rPr>
                <w:t xml:space="preserve">Seconde loi de la </w:t>
              </w:r>
              <w:proofErr w:type="spellStart"/>
              <w:r w:rsidR="007D258B" w:rsidRPr="00383A7A">
                <w:rPr>
                  <w:rStyle w:val="Lienhypertexte"/>
                  <w:rFonts w:ascii="Calibri" w:hAnsi="Calibri" w:cs="Calibri"/>
                  <w:color w:val="0645AD"/>
                </w:rPr>
                <w:t>thermodynami</w:t>
              </w:r>
              <w:r w:rsidR="00DF6C15">
                <w:rPr>
                  <w:rStyle w:val="Lienhypertexte"/>
                  <w:rFonts w:ascii="Calibri" w:hAnsi="Calibri" w:cs="Calibri"/>
                  <w:color w:val="0645AD"/>
                </w:rPr>
                <w:t>-</w:t>
              </w:r>
              <w:r w:rsidR="007D258B" w:rsidRPr="00383A7A">
                <w:rPr>
                  <w:rStyle w:val="Lienhypertexte"/>
                  <w:rFonts w:ascii="Calibri" w:hAnsi="Calibri" w:cs="Calibri"/>
                  <w:color w:val="0645AD"/>
                </w:rPr>
                <w:t>que</w:t>
              </w:r>
              <w:proofErr w:type="spellEnd"/>
            </w:hyperlink>
          </w:p>
        </w:tc>
        <w:tc>
          <w:tcPr>
            <w:tcW w:w="0" w:type="auto"/>
            <w:shd w:val="clear" w:color="auto" w:fill="F8F9FA"/>
            <w:tcMar>
              <w:top w:w="48" w:type="dxa"/>
              <w:left w:w="96" w:type="dxa"/>
              <w:bottom w:w="48" w:type="dxa"/>
              <w:right w:w="96" w:type="dxa"/>
            </w:tcMar>
            <w:vAlign w:val="center"/>
            <w:hideMark/>
          </w:tcPr>
          <w:p w14:paraId="151B96F3" w14:textId="3011FB3D" w:rsidR="007D258B" w:rsidRPr="00383A7A" w:rsidRDefault="00A33909" w:rsidP="00383A7A">
            <w:pPr>
              <w:spacing w:after="0" w:line="240" w:lineRule="auto"/>
              <w:rPr>
                <w:rFonts w:ascii="Calibri" w:hAnsi="Calibri" w:cs="Calibri"/>
                <w:color w:val="202122"/>
              </w:rPr>
            </w:pPr>
            <w:r>
              <w:rPr>
                <w:rStyle w:val="mwe-math-mathml-inline"/>
                <w:rFonts w:ascii="Calibri" w:hAnsi="Calibri" w:cs="Calibri"/>
                <w:color w:val="202122"/>
              </w:rPr>
              <w:t xml:space="preserve"> </w:t>
            </w:r>
            <w:proofErr w:type="spellStart"/>
            <w:proofErr w:type="gramStart"/>
            <w:r w:rsidRPr="00043509">
              <w:rPr>
                <w:rStyle w:val="mwe-math-mathml-inline"/>
                <w:color w:val="202122"/>
                <w:sz w:val="28"/>
                <w:szCs w:val="28"/>
              </w:rPr>
              <w:t>d</w:t>
            </w:r>
            <w:r w:rsidRPr="00043509">
              <w:rPr>
                <w:rStyle w:val="mwe-math-mathml-inline"/>
                <w:i/>
                <w:iCs/>
                <w:color w:val="202122"/>
                <w:sz w:val="28"/>
                <w:szCs w:val="28"/>
              </w:rPr>
              <w:t>S</w:t>
            </w:r>
            <w:proofErr w:type="spellEnd"/>
            <w:proofErr w:type="gramEnd"/>
            <w:r w:rsidRPr="00043509">
              <w:rPr>
                <w:rStyle w:val="mwe-math-mathml-inline"/>
                <w:color w:val="202122"/>
                <w:sz w:val="28"/>
                <w:szCs w:val="28"/>
              </w:rPr>
              <w:t xml:space="preserve"> </w:t>
            </w:r>
            <w:r w:rsidR="00043509" w:rsidRPr="00043509">
              <w:rPr>
                <w:rStyle w:val="mwe-math-mathml-inline"/>
                <w:rFonts w:cstheme="minorHAnsi"/>
                <w:color w:val="202122"/>
                <w:sz w:val="28"/>
                <w:szCs w:val="28"/>
              </w:rPr>
              <w:t>≥</w:t>
            </w:r>
            <w:r w:rsidR="00043509" w:rsidRPr="00043509">
              <w:rPr>
                <w:rStyle w:val="mwe-math-mathml-inline"/>
                <w:color w:val="202122"/>
                <w:sz w:val="28"/>
                <w:szCs w:val="28"/>
              </w:rPr>
              <w:t xml:space="preserve"> 0</w:t>
            </w:r>
            <w:r w:rsidR="007D258B" w:rsidRPr="00383A7A">
              <w:rPr>
                <w:rStyle w:val="mwe-math-mathml-inline"/>
                <w:rFonts w:ascii="Calibri" w:hAnsi="Calibri" w:cs="Calibri"/>
                <w:vanish/>
                <w:color w:val="202122"/>
              </w:rPr>
              <w:t>{\displaystyle \mathrm {d} S\geqslant 0}</w:t>
            </w:r>
          </w:p>
        </w:tc>
        <w:tc>
          <w:tcPr>
            <w:tcW w:w="0" w:type="auto"/>
            <w:shd w:val="clear" w:color="auto" w:fill="F8F9FA"/>
            <w:tcMar>
              <w:top w:w="48" w:type="dxa"/>
              <w:left w:w="96" w:type="dxa"/>
              <w:bottom w:w="48" w:type="dxa"/>
              <w:right w:w="96" w:type="dxa"/>
            </w:tcMar>
            <w:vAlign w:val="center"/>
            <w:hideMark/>
          </w:tcPr>
          <w:p w14:paraId="4D3ECC2A" w14:textId="77777777" w:rsidR="00395516" w:rsidRDefault="00F962DD" w:rsidP="001D64D9">
            <w:pPr>
              <w:spacing w:after="0" w:line="240" w:lineRule="auto"/>
              <w:jc w:val="both"/>
              <w:rPr>
                <w:rFonts w:ascii="Calibri" w:hAnsi="Calibri" w:cs="Calibri"/>
                <w:color w:val="202122"/>
              </w:rPr>
            </w:pPr>
            <w:hyperlink r:id="rId93" w:tooltip="Machine à vapeur" w:history="1">
              <w:r w:rsidR="001D64D9" w:rsidRPr="00383A7A">
                <w:rPr>
                  <w:rStyle w:val="Lienhypertexte"/>
                  <w:rFonts w:ascii="Calibri" w:hAnsi="Calibri" w:cs="Calibri"/>
                  <w:color w:val="0645AD"/>
                </w:rPr>
                <w:t>Machine</w:t>
              </w:r>
              <w:r w:rsidR="007D258B" w:rsidRPr="00383A7A">
                <w:rPr>
                  <w:rStyle w:val="Lienhypertexte"/>
                  <w:rFonts w:ascii="Calibri" w:hAnsi="Calibri" w:cs="Calibri"/>
                  <w:color w:val="0645AD"/>
                </w:rPr>
                <w:t xml:space="preserve"> à vapeur</w:t>
              </w:r>
            </w:hyperlink>
            <w:r w:rsidR="007D258B" w:rsidRPr="00383A7A">
              <w:rPr>
                <w:rFonts w:ascii="Calibri" w:hAnsi="Calibri" w:cs="Calibri"/>
                <w:color w:val="202122"/>
              </w:rPr>
              <w:t>, énergie renouvelable</w:t>
            </w:r>
            <w:r w:rsidR="001D64D9">
              <w:rPr>
                <w:rFonts w:ascii="Calibri" w:hAnsi="Calibri" w:cs="Calibri"/>
                <w:color w:val="202122"/>
              </w:rPr>
              <w:t xml:space="preserve">. </w:t>
            </w:r>
          </w:p>
          <w:p w14:paraId="5E7A9CCD" w14:textId="0BC2DA56" w:rsidR="007D258B" w:rsidRPr="00383A7A" w:rsidRDefault="001D64D9" w:rsidP="001D64D9">
            <w:pPr>
              <w:spacing w:after="0" w:line="240" w:lineRule="auto"/>
              <w:jc w:val="both"/>
              <w:rPr>
                <w:rFonts w:ascii="Calibri" w:hAnsi="Calibri" w:cs="Calibri"/>
                <w:color w:val="202122"/>
              </w:rPr>
            </w:pPr>
            <w:r w:rsidRPr="001D64D9">
              <w:rPr>
                <w:rFonts w:ascii="Calibri" w:hAnsi="Calibri" w:cs="Calibri"/>
                <w:color w:val="202122"/>
              </w:rPr>
              <w:t>Le désordre (entropie) d'un système thermodynamique augmente toujours. Un verre cassé ne se reformera pas spontanément. Permet le calcul des limites des possibilités du travail de la chaleur (moteurs).</w:t>
            </w:r>
          </w:p>
        </w:tc>
        <w:tc>
          <w:tcPr>
            <w:tcW w:w="0" w:type="auto"/>
            <w:shd w:val="clear" w:color="auto" w:fill="F8F9FA"/>
          </w:tcPr>
          <w:p w14:paraId="07B81B6C" w14:textId="10EB4E7D" w:rsidR="007D258B" w:rsidRPr="00383A7A" w:rsidRDefault="001D64D9" w:rsidP="00383A7A">
            <w:pPr>
              <w:spacing w:after="0" w:line="240" w:lineRule="auto"/>
              <w:rPr>
                <w:rFonts w:ascii="Calibri" w:hAnsi="Calibri" w:cs="Calibri"/>
                <w:color w:val="202122"/>
              </w:rPr>
            </w:pPr>
            <w:proofErr w:type="spellStart"/>
            <w:r w:rsidRPr="001D64D9">
              <w:rPr>
                <w:rFonts w:ascii="Calibri" w:hAnsi="Calibri" w:cs="Calibri"/>
                <w:color w:val="202122"/>
              </w:rPr>
              <w:t>Boltz</w:t>
            </w:r>
            <w:r>
              <w:rPr>
                <w:rFonts w:ascii="Calibri" w:hAnsi="Calibri" w:cs="Calibri"/>
                <w:color w:val="202122"/>
              </w:rPr>
              <w:t>-</w:t>
            </w:r>
            <w:r w:rsidRPr="001D64D9">
              <w:rPr>
                <w:rFonts w:ascii="Calibri" w:hAnsi="Calibri" w:cs="Calibri"/>
                <w:color w:val="202122"/>
              </w:rPr>
              <w:t>mann</w:t>
            </w:r>
            <w:proofErr w:type="spellEnd"/>
            <w:r w:rsidRPr="001D64D9">
              <w:rPr>
                <w:rFonts w:ascii="Calibri" w:hAnsi="Calibri" w:cs="Calibri"/>
                <w:color w:val="202122"/>
              </w:rPr>
              <w:t xml:space="preserve"> (1874).</w:t>
            </w:r>
          </w:p>
        </w:tc>
      </w:tr>
      <w:tr w:rsidR="00C918F5" w14:paraId="33058B5F" w14:textId="3D00C052" w:rsidTr="00C918F5">
        <w:tc>
          <w:tcPr>
            <w:tcW w:w="0" w:type="auto"/>
            <w:shd w:val="clear" w:color="auto" w:fill="F8F9FA"/>
            <w:tcMar>
              <w:top w:w="48" w:type="dxa"/>
              <w:left w:w="96" w:type="dxa"/>
              <w:bottom w:w="48" w:type="dxa"/>
              <w:right w:w="96" w:type="dxa"/>
            </w:tcMar>
            <w:vAlign w:val="center"/>
            <w:hideMark/>
          </w:tcPr>
          <w:p w14:paraId="0AEF1EE2" w14:textId="4DFDD6C1" w:rsidR="007D258B" w:rsidRPr="00383A7A" w:rsidRDefault="00F962DD" w:rsidP="00383A7A">
            <w:pPr>
              <w:spacing w:after="0" w:line="240" w:lineRule="auto"/>
              <w:rPr>
                <w:rFonts w:ascii="Calibri" w:hAnsi="Calibri" w:cs="Calibri"/>
                <w:color w:val="202122"/>
              </w:rPr>
            </w:pPr>
            <w:hyperlink r:id="rId94" w:tooltip="E=mc2" w:history="1">
              <w:r w:rsidR="007D258B" w:rsidRPr="00383A7A">
                <w:rPr>
                  <w:rStyle w:val="Lienhypertexte"/>
                  <w:rFonts w:ascii="Calibri" w:hAnsi="Calibri" w:cs="Calibri"/>
                  <w:color w:val="0645AD"/>
                </w:rPr>
                <w:t>E=m</w:t>
              </w:r>
              <w:r w:rsidR="00A33909">
                <w:rPr>
                  <w:rStyle w:val="Lienhypertexte"/>
                  <w:rFonts w:ascii="Calibri" w:hAnsi="Calibri" w:cs="Calibri"/>
                  <w:color w:val="0645AD"/>
                </w:rPr>
                <w:t>.</w:t>
              </w:r>
              <w:r w:rsidR="007D258B" w:rsidRPr="00383A7A">
                <w:rPr>
                  <w:rStyle w:val="Lienhypertexte"/>
                  <w:rFonts w:ascii="Calibri" w:hAnsi="Calibri" w:cs="Calibri"/>
                  <w:color w:val="0645AD"/>
                </w:rPr>
                <w:t>c</w:t>
              </w:r>
              <w:r w:rsidR="007D258B" w:rsidRPr="00A33909">
                <w:rPr>
                  <w:rStyle w:val="Lienhypertexte"/>
                  <w:rFonts w:ascii="Calibri" w:hAnsi="Calibri" w:cs="Calibri"/>
                  <w:color w:val="0645AD"/>
                  <w:vertAlign w:val="superscript"/>
                </w:rPr>
                <w:t>2</w:t>
              </w:r>
            </w:hyperlink>
            <w:r w:rsidR="00DF6C15">
              <w:rPr>
                <w:rFonts w:ascii="Calibri" w:hAnsi="Calibri" w:cs="Calibri"/>
                <w:color w:val="202122"/>
              </w:rPr>
              <w:t xml:space="preserve">. </w:t>
            </w:r>
            <w:r w:rsidR="00DF6C15" w:rsidRPr="00DF6C15">
              <w:rPr>
                <w:rFonts w:ascii="Calibri" w:hAnsi="Calibri" w:cs="Calibri"/>
                <w:color w:val="202122"/>
              </w:rPr>
              <w:t>Formule de la relativité</w:t>
            </w:r>
          </w:p>
        </w:tc>
        <w:tc>
          <w:tcPr>
            <w:tcW w:w="0" w:type="auto"/>
            <w:shd w:val="clear" w:color="auto" w:fill="F8F9FA"/>
            <w:tcMar>
              <w:top w:w="48" w:type="dxa"/>
              <w:left w:w="96" w:type="dxa"/>
              <w:bottom w:w="48" w:type="dxa"/>
              <w:right w:w="96" w:type="dxa"/>
            </w:tcMar>
            <w:vAlign w:val="center"/>
            <w:hideMark/>
          </w:tcPr>
          <w:p w14:paraId="12807136" w14:textId="1A47E6EA" w:rsidR="007D258B" w:rsidRPr="00A33909" w:rsidRDefault="00A33909" w:rsidP="00383A7A">
            <w:pPr>
              <w:spacing w:after="0" w:line="240" w:lineRule="auto"/>
              <w:rPr>
                <w:rFonts w:ascii="Calibri" w:hAnsi="Calibri" w:cs="Calibri"/>
                <w:i/>
                <w:iCs/>
                <w:color w:val="202122"/>
                <w:sz w:val="28"/>
                <w:szCs w:val="28"/>
              </w:rPr>
            </w:pPr>
            <w:r w:rsidRPr="00A33909">
              <w:rPr>
                <w:rStyle w:val="mwe-math-mathml-inline"/>
                <w:rFonts w:ascii="Calibri" w:hAnsi="Calibri" w:cs="Calibri"/>
                <w:i/>
                <w:iCs/>
                <w:color w:val="202122"/>
                <w:sz w:val="28"/>
                <w:szCs w:val="28"/>
              </w:rPr>
              <w:t>E = m.c</w:t>
            </w:r>
            <w:r w:rsidRPr="00A33909">
              <w:rPr>
                <w:rStyle w:val="mwe-math-mathml-inline"/>
                <w:i/>
                <w:iCs/>
                <w:sz w:val="28"/>
                <w:szCs w:val="28"/>
                <w:vertAlign w:val="superscript"/>
              </w:rPr>
              <w:t>2</w:t>
            </w:r>
            <w:r w:rsidR="00E37D41">
              <w:rPr>
                <w:rStyle w:val="mwe-math-mathml-inline"/>
                <w:i/>
                <w:iCs/>
                <w:sz w:val="28"/>
                <w:szCs w:val="28"/>
              </w:rPr>
              <w:t xml:space="preserve">   (forme réduite).</w:t>
            </w:r>
            <w:r w:rsidR="007D258B" w:rsidRPr="00A33909">
              <w:rPr>
                <w:rStyle w:val="mwe-math-mathml-inline"/>
                <w:rFonts w:ascii="Calibri" w:hAnsi="Calibri" w:cs="Calibri"/>
                <w:i/>
                <w:iCs/>
                <w:vanish/>
                <w:color w:val="202122"/>
                <w:sz w:val="28"/>
                <w:szCs w:val="28"/>
              </w:rPr>
              <w:t>{\displaystyle E=mc^{2}}</w:t>
            </w:r>
          </w:p>
        </w:tc>
        <w:tc>
          <w:tcPr>
            <w:tcW w:w="0" w:type="auto"/>
            <w:shd w:val="clear" w:color="auto" w:fill="F8F9FA"/>
            <w:tcMar>
              <w:top w:w="48" w:type="dxa"/>
              <w:left w:w="96" w:type="dxa"/>
              <w:bottom w:w="48" w:type="dxa"/>
              <w:right w:w="96" w:type="dxa"/>
            </w:tcMar>
            <w:vAlign w:val="center"/>
            <w:hideMark/>
          </w:tcPr>
          <w:p w14:paraId="11996551" w14:textId="77777777" w:rsidR="00395516" w:rsidRDefault="00F962DD" w:rsidP="00395516">
            <w:pPr>
              <w:spacing w:after="0" w:line="240" w:lineRule="auto"/>
              <w:rPr>
                <w:rFonts w:ascii="Calibri" w:hAnsi="Calibri" w:cs="Calibri"/>
                <w:color w:val="202122"/>
              </w:rPr>
            </w:pPr>
            <w:hyperlink r:id="rId95" w:tooltip="Armes nucléaires" w:history="1">
              <w:r w:rsidR="001D64D9" w:rsidRPr="00383A7A">
                <w:rPr>
                  <w:rStyle w:val="Lienhypertexte"/>
                  <w:rFonts w:ascii="Calibri" w:hAnsi="Calibri" w:cs="Calibri"/>
                  <w:color w:val="0645AD"/>
                </w:rPr>
                <w:t>Armes</w:t>
              </w:r>
              <w:r w:rsidR="007D258B" w:rsidRPr="00383A7A">
                <w:rPr>
                  <w:rStyle w:val="Lienhypertexte"/>
                  <w:rFonts w:ascii="Calibri" w:hAnsi="Calibri" w:cs="Calibri"/>
                  <w:color w:val="0645AD"/>
                </w:rPr>
                <w:t xml:space="preserve"> nucléaires</w:t>
              </w:r>
            </w:hyperlink>
            <w:r w:rsidR="007D258B" w:rsidRPr="00383A7A">
              <w:rPr>
                <w:rFonts w:ascii="Calibri" w:hAnsi="Calibri" w:cs="Calibri"/>
                <w:color w:val="202122"/>
              </w:rPr>
              <w:t>, </w:t>
            </w:r>
            <w:hyperlink r:id="rId96" w:tooltip="Big Bang" w:history="1">
              <w:r w:rsidR="007D258B" w:rsidRPr="00383A7A">
                <w:rPr>
                  <w:rStyle w:val="Lienhypertexte"/>
                  <w:rFonts w:ascii="Calibri" w:hAnsi="Calibri" w:cs="Calibri"/>
                  <w:color w:val="0645AD"/>
                </w:rPr>
                <w:t>big Bang</w:t>
              </w:r>
            </w:hyperlink>
            <w:r w:rsidR="007D258B" w:rsidRPr="00383A7A">
              <w:rPr>
                <w:rFonts w:ascii="Calibri" w:hAnsi="Calibri" w:cs="Calibri"/>
                <w:color w:val="202122"/>
              </w:rPr>
              <w:t>, positionnement par satellite</w:t>
            </w:r>
            <w:r w:rsidR="00DF6C15">
              <w:rPr>
                <w:rFonts w:ascii="Calibri" w:hAnsi="Calibri" w:cs="Calibri"/>
                <w:color w:val="202122"/>
              </w:rPr>
              <w:t>.</w:t>
            </w:r>
            <w:r w:rsidR="00D15CF7">
              <w:rPr>
                <w:rFonts w:ascii="Calibri" w:hAnsi="Calibri" w:cs="Calibri"/>
                <w:color w:val="202122"/>
              </w:rPr>
              <w:t xml:space="preserve"> </w:t>
            </w:r>
          </w:p>
          <w:p w14:paraId="6483E56E" w14:textId="5741C7C3" w:rsidR="007D258B" w:rsidRPr="00383A7A" w:rsidRDefault="00D15CF7" w:rsidP="00D15CF7">
            <w:pPr>
              <w:spacing w:after="0" w:line="240" w:lineRule="auto"/>
              <w:jc w:val="both"/>
              <w:rPr>
                <w:rFonts w:ascii="Calibri" w:hAnsi="Calibri" w:cs="Calibri"/>
                <w:color w:val="202122"/>
              </w:rPr>
            </w:pPr>
            <w:r w:rsidRPr="00D15CF7">
              <w:rPr>
                <w:rFonts w:ascii="Calibri" w:hAnsi="Calibri" w:cs="Calibri"/>
                <w:color w:val="202122"/>
              </w:rPr>
              <w:t>La masse des objets est de l'énergie. Permet de comprendre la quantité d'énergie libérée par la fission des atomes.</w:t>
            </w:r>
          </w:p>
        </w:tc>
        <w:tc>
          <w:tcPr>
            <w:tcW w:w="0" w:type="auto"/>
            <w:shd w:val="clear" w:color="auto" w:fill="F8F9FA"/>
          </w:tcPr>
          <w:p w14:paraId="60DEEB92" w14:textId="44293CAB" w:rsidR="007D258B" w:rsidRPr="00383A7A" w:rsidRDefault="00DF6C15" w:rsidP="00383A7A">
            <w:pPr>
              <w:spacing w:after="0" w:line="240" w:lineRule="auto"/>
              <w:rPr>
                <w:rFonts w:ascii="Calibri" w:hAnsi="Calibri" w:cs="Calibri"/>
                <w:color w:val="202122"/>
              </w:rPr>
            </w:pPr>
            <w:r>
              <w:rPr>
                <w:rFonts w:ascii="Calibri" w:hAnsi="Calibri" w:cs="Calibri"/>
                <w:color w:val="202122"/>
              </w:rPr>
              <w:t>Einstein (1905).</w:t>
            </w:r>
          </w:p>
        </w:tc>
      </w:tr>
      <w:tr w:rsidR="00C918F5" w14:paraId="0D8CE851" w14:textId="63001B73" w:rsidTr="00C918F5">
        <w:tc>
          <w:tcPr>
            <w:tcW w:w="0" w:type="auto"/>
            <w:shd w:val="clear" w:color="auto" w:fill="F8F9FA"/>
            <w:tcMar>
              <w:top w:w="48" w:type="dxa"/>
              <w:left w:w="96" w:type="dxa"/>
              <w:bottom w:w="48" w:type="dxa"/>
              <w:right w:w="96" w:type="dxa"/>
            </w:tcMar>
            <w:vAlign w:val="center"/>
            <w:hideMark/>
          </w:tcPr>
          <w:p w14:paraId="76C09041" w14:textId="77777777" w:rsidR="007D258B" w:rsidRPr="00383A7A" w:rsidRDefault="00F962DD" w:rsidP="00383A7A">
            <w:pPr>
              <w:spacing w:after="0" w:line="240" w:lineRule="auto"/>
              <w:rPr>
                <w:rFonts w:ascii="Calibri" w:hAnsi="Calibri" w:cs="Calibri"/>
                <w:color w:val="202122"/>
              </w:rPr>
            </w:pPr>
            <w:hyperlink r:id="rId97" w:tooltip="Équation de Schrödinger" w:history="1">
              <w:r w:rsidR="007D258B" w:rsidRPr="00383A7A">
                <w:rPr>
                  <w:rStyle w:val="Lienhypertexte"/>
                  <w:rFonts w:ascii="Calibri" w:hAnsi="Calibri" w:cs="Calibri"/>
                  <w:color w:val="0645AD"/>
                </w:rPr>
                <w:t>Équation de Schrödinger</w:t>
              </w:r>
            </w:hyperlink>
          </w:p>
        </w:tc>
        <w:tc>
          <w:tcPr>
            <w:tcW w:w="0" w:type="auto"/>
            <w:shd w:val="clear" w:color="auto" w:fill="F8F9FA"/>
            <w:tcMar>
              <w:top w:w="48" w:type="dxa"/>
              <w:left w:w="96" w:type="dxa"/>
              <w:bottom w:w="48" w:type="dxa"/>
              <w:right w:w="96" w:type="dxa"/>
            </w:tcMar>
            <w:vAlign w:val="center"/>
            <w:hideMark/>
          </w:tcPr>
          <w:p w14:paraId="546AF829" w14:textId="43BE931C" w:rsidR="007D258B" w:rsidRPr="00383A7A" w:rsidRDefault="00094D52" w:rsidP="00383A7A">
            <w:pPr>
              <w:spacing w:after="0" w:line="240" w:lineRule="auto"/>
              <w:rPr>
                <w:rFonts w:ascii="Calibri" w:hAnsi="Calibri" w:cs="Calibri"/>
                <w:color w:val="202122"/>
              </w:rPr>
            </w:pPr>
            <w:r>
              <w:rPr>
                <w:noProof/>
              </w:rPr>
              <w:drawing>
                <wp:inline distT="0" distB="0" distL="0" distR="0" wp14:anchorId="1D058189" wp14:editId="774736AA">
                  <wp:extent cx="1181100" cy="409575"/>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81100" cy="409575"/>
                          </a:xfrm>
                          <a:prstGeom prst="rect">
                            <a:avLst/>
                          </a:prstGeom>
                        </pic:spPr>
                      </pic:pic>
                    </a:graphicData>
                  </a:graphic>
                </wp:inline>
              </w:drawing>
            </w:r>
            <w:r w:rsidR="00CC0ED7">
              <w:rPr>
                <w:noProof/>
              </w:rPr>
              <w:t xml:space="preserve"> </w:t>
            </w:r>
            <w:r w:rsidR="00CC0ED7">
              <w:rPr>
                <w:noProof/>
              </w:rPr>
              <w:drawing>
                <wp:inline distT="0" distB="0" distL="0" distR="0" wp14:anchorId="011E77BC" wp14:editId="08E4239E">
                  <wp:extent cx="1152525" cy="428625"/>
                  <wp:effectExtent l="0" t="0" r="952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152525" cy="428625"/>
                          </a:xfrm>
                          <a:prstGeom prst="rect">
                            <a:avLst/>
                          </a:prstGeom>
                        </pic:spPr>
                      </pic:pic>
                    </a:graphicData>
                  </a:graphic>
                </wp:inline>
              </w:drawing>
            </w:r>
            <w:r w:rsidR="007D258B" w:rsidRPr="00383A7A">
              <w:rPr>
                <w:rStyle w:val="mwe-math-mathml-inline"/>
                <w:rFonts w:ascii="Calibri" w:hAnsi="Calibri" w:cs="Calibri"/>
                <w:vanish/>
                <w:color w:val="202122"/>
              </w:rPr>
              <w:t>{\displaystyle i\hbar {\partial \over \partial t}\Psi =H\Psi }</w:t>
            </w:r>
          </w:p>
        </w:tc>
        <w:tc>
          <w:tcPr>
            <w:tcW w:w="0" w:type="auto"/>
            <w:shd w:val="clear" w:color="auto" w:fill="F8F9FA"/>
            <w:tcMar>
              <w:top w:w="48" w:type="dxa"/>
              <w:left w:w="96" w:type="dxa"/>
              <w:bottom w:w="48" w:type="dxa"/>
              <w:right w:w="96" w:type="dxa"/>
            </w:tcMar>
            <w:vAlign w:val="center"/>
            <w:hideMark/>
          </w:tcPr>
          <w:p w14:paraId="53DC68F3" w14:textId="77777777" w:rsidR="005349E7" w:rsidRDefault="00F962DD" w:rsidP="00395516">
            <w:pPr>
              <w:spacing w:after="0" w:line="240" w:lineRule="auto"/>
              <w:rPr>
                <w:rFonts w:ascii="Calibri" w:hAnsi="Calibri" w:cs="Calibri"/>
                <w:color w:val="202122"/>
              </w:rPr>
            </w:pPr>
            <w:hyperlink r:id="rId100" w:tooltip="Physique quantique" w:history="1">
              <w:r w:rsidR="00D15CF7" w:rsidRPr="00383A7A">
                <w:rPr>
                  <w:rStyle w:val="Lienhypertexte"/>
                  <w:rFonts w:ascii="Calibri" w:hAnsi="Calibri" w:cs="Calibri"/>
                  <w:color w:val="0645AD"/>
                </w:rPr>
                <w:t>Physique</w:t>
              </w:r>
              <w:r w:rsidR="007D258B" w:rsidRPr="00383A7A">
                <w:rPr>
                  <w:rStyle w:val="Lienhypertexte"/>
                  <w:rFonts w:ascii="Calibri" w:hAnsi="Calibri" w:cs="Calibri"/>
                  <w:color w:val="0645AD"/>
                </w:rPr>
                <w:t xml:space="preserve"> quantique</w:t>
              </w:r>
            </w:hyperlink>
            <w:r w:rsidR="007D258B" w:rsidRPr="00383A7A">
              <w:rPr>
                <w:rFonts w:ascii="Calibri" w:hAnsi="Calibri" w:cs="Calibri"/>
                <w:color w:val="202122"/>
              </w:rPr>
              <w:t>, </w:t>
            </w:r>
            <w:hyperlink r:id="rId101" w:tooltip="Laser" w:history="1">
              <w:r w:rsidR="007D258B" w:rsidRPr="00383A7A">
                <w:rPr>
                  <w:rStyle w:val="Lienhypertexte"/>
                  <w:rFonts w:ascii="Calibri" w:hAnsi="Calibri" w:cs="Calibri"/>
                  <w:color w:val="0645AD"/>
                </w:rPr>
                <w:t>laser</w:t>
              </w:r>
            </w:hyperlink>
            <w:r w:rsidR="007D258B" w:rsidRPr="00383A7A">
              <w:rPr>
                <w:rFonts w:ascii="Calibri" w:hAnsi="Calibri" w:cs="Calibri"/>
                <w:color w:val="202122"/>
              </w:rPr>
              <w:t>, puces informatiques</w:t>
            </w:r>
            <w:r w:rsidR="00D15CF7">
              <w:rPr>
                <w:rFonts w:ascii="Calibri" w:hAnsi="Calibri" w:cs="Calibri"/>
                <w:color w:val="202122"/>
              </w:rPr>
              <w:t xml:space="preserve">. </w:t>
            </w:r>
          </w:p>
          <w:p w14:paraId="26BF2220" w14:textId="1B241F95" w:rsidR="007D258B" w:rsidRPr="00383A7A" w:rsidRDefault="005349E7" w:rsidP="005349E7">
            <w:pPr>
              <w:spacing w:after="0" w:line="240" w:lineRule="auto"/>
              <w:jc w:val="both"/>
              <w:rPr>
                <w:rFonts w:ascii="Calibri" w:hAnsi="Calibri" w:cs="Calibri"/>
                <w:color w:val="202122"/>
              </w:rPr>
            </w:pPr>
            <w:r w:rsidRPr="005349E7">
              <w:rPr>
                <w:rFonts w:ascii="Calibri" w:hAnsi="Calibri" w:cs="Calibri"/>
                <w:color w:val="202122"/>
              </w:rPr>
              <w:t>En physique quantique, la matière peut se modéliser sous forme d'ondes (et non de particules). Compréhension de l'atome. Application au laser par exemple.</w:t>
            </w:r>
          </w:p>
        </w:tc>
        <w:tc>
          <w:tcPr>
            <w:tcW w:w="0" w:type="auto"/>
            <w:shd w:val="clear" w:color="auto" w:fill="F8F9FA"/>
          </w:tcPr>
          <w:p w14:paraId="1629FBB2" w14:textId="5E864CC2" w:rsidR="007D258B" w:rsidRPr="00383A7A" w:rsidRDefault="005349E7" w:rsidP="00383A7A">
            <w:pPr>
              <w:spacing w:after="0" w:line="240" w:lineRule="auto"/>
              <w:rPr>
                <w:rFonts w:ascii="Calibri" w:hAnsi="Calibri" w:cs="Calibri"/>
                <w:color w:val="202122"/>
              </w:rPr>
            </w:pPr>
            <w:proofErr w:type="spellStart"/>
            <w:r w:rsidRPr="005349E7">
              <w:rPr>
                <w:rFonts w:ascii="Calibri" w:hAnsi="Calibri" w:cs="Calibri"/>
                <w:color w:val="202122"/>
              </w:rPr>
              <w:t>Schrödin</w:t>
            </w:r>
            <w:r>
              <w:rPr>
                <w:rFonts w:ascii="Calibri" w:hAnsi="Calibri" w:cs="Calibri"/>
                <w:color w:val="202122"/>
              </w:rPr>
              <w:t>-</w:t>
            </w:r>
            <w:r w:rsidRPr="005349E7">
              <w:rPr>
                <w:rFonts w:ascii="Calibri" w:hAnsi="Calibri" w:cs="Calibri"/>
                <w:color w:val="202122"/>
              </w:rPr>
              <w:t>ger</w:t>
            </w:r>
            <w:proofErr w:type="spellEnd"/>
            <w:r w:rsidRPr="005349E7">
              <w:rPr>
                <w:rFonts w:ascii="Calibri" w:hAnsi="Calibri" w:cs="Calibri"/>
                <w:color w:val="202122"/>
              </w:rPr>
              <w:t xml:space="preserve"> (1927).</w:t>
            </w:r>
          </w:p>
        </w:tc>
      </w:tr>
      <w:tr w:rsidR="00C918F5" w14:paraId="3D75CAD5" w14:textId="63A9AB3C" w:rsidTr="00C918F5">
        <w:tc>
          <w:tcPr>
            <w:tcW w:w="0" w:type="auto"/>
            <w:shd w:val="clear" w:color="auto" w:fill="F8F9FA"/>
            <w:tcMar>
              <w:top w:w="48" w:type="dxa"/>
              <w:left w:w="96" w:type="dxa"/>
              <w:bottom w:w="48" w:type="dxa"/>
              <w:right w:w="96" w:type="dxa"/>
            </w:tcMar>
            <w:vAlign w:val="center"/>
            <w:hideMark/>
          </w:tcPr>
          <w:p w14:paraId="71B911DC" w14:textId="77777777" w:rsidR="007D258B" w:rsidRPr="00383A7A" w:rsidRDefault="00F962DD" w:rsidP="00383A7A">
            <w:pPr>
              <w:spacing w:after="0" w:line="240" w:lineRule="auto"/>
              <w:rPr>
                <w:rFonts w:ascii="Calibri" w:hAnsi="Calibri" w:cs="Calibri"/>
                <w:color w:val="202122"/>
              </w:rPr>
            </w:pPr>
            <w:hyperlink r:id="rId102" w:tooltip="Théorie de l'information" w:history="1">
              <w:r w:rsidR="007D258B" w:rsidRPr="00383A7A">
                <w:rPr>
                  <w:rStyle w:val="Lienhypertexte"/>
                  <w:rFonts w:ascii="Calibri" w:hAnsi="Calibri" w:cs="Calibri"/>
                  <w:color w:val="0645AD"/>
                </w:rPr>
                <w:t>Théorie de l'information</w:t>
              </w:r>
            </w:hyperlink>
          </w:p>
        </w:tc>
        <w:tc>
          <w:tcPr>
            <w:tcW w:w="0" w:type="auto"/>
            <w:shd w:val="clear" w:color="auto" w:fill="F8F9FA"/>
            <w:tcMar>
              <w:top w:w="48" w:type="dxa"/>
              <w:left w:w="96" w:type="dxa"/>
              <w:bottom w:w="48" w:type="dxa"/>
              <w:right w:w="96" w:type="dxa"/>
            </w:tcMar>
            <w:vAlign w:val="center"/>
            <w:hideMark/>
          </w:tcPr>
          <w:p w14:paraId="1BE748CF" w14:textId="77777777" w:rsidR="007D258B" w:rsidRDefault="005543E7" w:rsidP="00383A7A">
            <w:pPr>
              <w:spacing w:after="0" w:line="240" w:lineRule="auto"/>
              <w:rPr>
                <w:rStyle w:val="mwe-math-mathml-inline"/>
                <w:rFonts w:ascii="Calibri" w:hAnsi="Calibri" w:cs="Calibri"/>
                <w:color w:val="202122"/>
              </w:rPr>
            </w:pPr>
            <w:r>
              <w:rPr>
                <w:noProof/>
              </w:rPr>
              <w:drawing>
                <wp:inline distT="0" distB="0" distL="0" distR="0" wp14:anchorId="51994DB3" wp14:editId="0146A678">
                  <wp:extent cx="1990725" cy="638175"/>
                  <wp:effectExtent l="0" t="0" r="9525"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90725" cy="638175"/>
                          </a:xfrm>
                          <a:prstGeom prst="rect">
                            <a:avLst/>
                          </a:prstGeom>
                        </pic:spPr>
                      </pic:pic>
                    </a:graphicData>
                  </a:graphic>
                </wp:inline>
              </w:drawing>
            </w:r>
            <w:r w:rsidR="007D258B" w:rsidRPr="00383A7A">
              <w:rPr>
                <w:rStyle w:val="mwe-math-mathml-inline"/>
                <w:rFonts w:ascii="Calibri" w:hAnsi="Calibri" w:cs="Calibri"/>
                <w:vanish/>
                <w:color w:val="202122"/>
              </w:rPr>
              <w:t>{\displaystyle H=-\sum _{i}^{n}p_{x}\log _{2}(p_{x})}</w:t>
            </w:r>
          </w:p>
          <w:p w14:paraId="12E828E2" w14:textId="77777777" w:rsidR="005543E7" w:rsidRPr="005543E7" w:rsidRDefault="005543E7" w:rsidP="005543E7">
            <w:pPr>
              <w:spacing w:after="0" w:line="240" w:lineRule="auto"/>
              <w:rPr>
                <w:rFonts w:ascii="Calibri" w:hAnsi="Calibri" w:cs="Calibri"/>
                <w:color w:val="202122"/>
              </w:rPr>
            </w:pPr>
            <w:r w:rsidRPr="005543E7">
              <w:rPr>
                <w:rFonts w:ascii="Calibri" w:hAnsi="Calibri" w:cs="Calibri"/>
                <w:color w:val="202122"/>
              </w:rPr>
              <w:t>H est l'entropie de la fonction p(x).</w:t>
            </w:r>
          </w:p>
          <w:p w14:paraId="63EF2C17" w14:textId="00E0788A" w:rsidR="005543E7" w:rsidRPr="00383A7A" w:rsidRDefault="005543E7" w:rsidP="005543E7">
            <w:pPr>
              <w:spacing w:after="0" w:line="240" w:lineRule="auto"/>
              <w:rPr>
                <w:rFonts w:ascii="Calibri" w:hAnsi="Calibri" w:cs="Calibri"/>
                <w:color w:val="202122"/>
              </w:rPr>
            </w:pPr>
            <w:r w:rsidRPr="005543E7">
              <w:rPr>
                <w:rFonts w:ascii="Calibri" w:hAnsi="Calibri" w:cs="Calibri"/>
                <w:color w:val="202122"/>
              </w:rPr>
              <w:t>Rappel</w:t>
            </w:r>
            <w:r w:rsidR="007D3651">
              <w:rPr>
                <w:rFonts w:ascii="Calibri" w:hAnsi="Calibri" w:cs="Calibri"/>
                <w:color w:val="202122"/>
              </w:rPr>
              <w:t xml:space="preserve"> </w:t>
            </w:r>
            <w:r w:rsidRPr="005543E7">
              <w:rPr>
                <w:rFonts w:ascii="Calibri" w:hAnsi="Calibri" w:cs="Calibri"/>
                <w:color w:val="202122"/>
              </w:rPr>
              <w:t>: entropie = désordre.</w:t>
            </w:r>
          </w:p>
        </w:tc>
        <w:tc>
          <w:tcPr>
            <w:tcW w:w="0" w:type="auto"/>
            <w:shd w:val="clear" w:color="auto" w:fill="F8F9FA"/>
            <w:tcMar>
              <w:top w:w="48" w:type="dxa"/>
              <w:left w:w="96" w:type="dxa"/>
              <w:bottom w:w="48" w:type="dxa"/>
              <w:right w:w="96" w:type="dxa"/>
            </w:tcMar>
            <w:vAlign w:val="center"/>
            <w:hideMark/>
          </w:tcPr>
          <w:p w14:paraId="0FBE1F49" w14:textId="77777777" w:rsidR="00395516" w:rsidRDefault="00F962DD" w:rsidP="00395516">
            <w:pPr>
              <w:spacing w:after="0" w:line="240" w:lineRule="auto"/>
              <w:rPr>
                <w:rFonts w:ascii="Calibri" w:hAnsi="Calibri" w:cs="Calibri"/>
                <w:color w:val="202122"/>
              </w:rPr>
            </w:pPr>
            <w:hyperlink r:id="rId104" w:tooltip="CD audio" w:history="1">
              <w:r w:rsidR="007D258B" w:rsidRPr="00383A7A">
                <w:rPr>
                  <w:rStyle w:val="Lienhypertexte"/>
                  <w:rFonts w:ascii="Calibri" w:hAnsi="Calibri" w:cs="Calibri"/>
                  <w:color w:val="0645AD"/>
                </w:rPr>
                <w:t>CD audio</w:t>
              </w:r>
            </w:hyperlink>
            <w:r w:rsidR="007D258B" w:rsidRPr="00383A7A">
              <w:rPr>
                <w:rFonts w:ascii="Calibri" w:hAnsi="Calibri" w:cs="Calibri"/>
                <w:color w:val="202122"/>
              </w:rPr>
              <w:t>, </w:t>
            </w:r>
            <w:hyperlink r:id="rId105" w:tooltip="Intelligence artificielle" w:history="1">
              <w:r w:rsidR="007D258B" w:rsidRPr="00383A7A">
                <w:rPr>
                  <w:rStyle w:val="Lienhypertexte"/>
                  <w:rFonts w:ascii="Calibri" w:hAnsi="Calibri" w:cs="Calibri"/>
                  <w:color w:val="0645AD"/>
                </w:rPr>
                <w:t>intelligence artificielle</w:t>
              </w:r>
            </w:hyperlink>
            <w:r w:rsidR="007D258B" w:rsidRPr="00383A7A">
              <w:rPr>
                <w:rFonts w:ascii="Calibri" w:hAnsi="Calibri" w:cs="Calibri"/>
                <w:color w:val="202122"/>
              </w:rPr>
              <w:t>, </w:t>
            </w:r>
            <w:hyperlink r:id="rId106" w:tooltip="Cryptographie" w:history="1">
              <w:r w:rsidR="007D258B" w:rsidRPr="00383A7A">
                <w:rPr>
                  <w:rStyle w:val="Lienhypertexte"/>
                  <w:rFonts w:ascii="Calibri" w:hAnsi="Calibri" w:cs="Calibri"/>
                  <w:color w:val="0645AD"/>
                </w:rPr>
                <w:t>cryptographie</w:t>
              </w:r>
            </w:hyperlink>
            <w:r w:rsidR="00395516">
              <w:rPr>
                <w:rFonts w:ascii="Calibri" w:hAnsi="Calibri" w:cs="Calibri"/>
                <w:color w:val="202122"/>
              </w:rPr>
              <w:t xml:space="preserve">. </w:t>
            </w:r>
          </w:p>
          <w:p w14:paraId="697B6244" w14:textId="24168A23" w:rsidR="007D258B" w:rsidRPr="00383A7A" w:rsidRDefault="00395516" w:rsidP="00395516">
            <w:pPr>
              <w:spacing w:after="0" w:line="240" w:lineRule="auto"/>
              <w:jc w:val="both"/>
              <w:rPr>
                <w:rFonts w:ascii="Calibri" w:hAnsi="Calibri" w:cs="Calibri"/>
                <w:color w:val="202122"/>
              </w:rPr>
            </w:pPr>
            <w:r w:rsidRPr="00395516">
              <w:rPr>
                <w:rFonts w:ascii="Calibri" w:hAnsi="Calibri" w:cs="Calibri"/>
                <w:color w:val="202122"/>
              </w:rPr>
              <w:t>Elle définit la quantité d'information dans un message, en se basant sur les probabilités. Application aux codes de détection d'erreurs, en intelligence artificielle ou encore en cryptographie.</w:t>
            </w:r>
          </w:p>
        </w:tc>
        <w:tc>
          <w:tcPr>
            <w:tcW w:w="0" w:type="auto"/>
            <w:shd w:val="clear" w:color="auto" w:fill="F8F9FA"/>
          </w:tcPr>
          <w:p w14:paraId="7F1B1940" w14:textId="1614E04D" w:rsidR="007D258B" w:rsidRPr="00383A7A" w:rsidRDefault="00395516" w:rsidP="00383A7A">
            <w:pPr>
              <w:spacing w:after="0" w:line="240" w:lineRule="auto"/>
              <w:rPr>
                <w:rFonts w:ascii="Calibri" w:hAnsi="Calibri" w:cs="Calibri"/>
                <w:color w:val="202122"/>
              </w:rPr>
            </w:pPr>
            <w:r>
              <w:rPr>
                <w:rFonts w:ascii="Calibri" w:hAnsi="Calibri" w:cs="Calibri"/>
                <w:color w:val="202122"/>
              </w:rPr>
              <w:t>Shannon (1949).</w:t>
            </w:r>
          </w:p>
        </w:tc>
      </w:tr>
      <w:tr w:rsidR="00C918F5" w14:paraId="3C8176BC" w14:textId="4DA4A123" w:rsidTr="00C918F5">
        <w:tc>
          <w:tcPr>
            <w:tcW w:w="0" w:type="auto"/>
            <w:shd w:val="clear" w:color="auto" w:fill="F8F9FA"/>
            <w:tcMar>
              <w:top w:w="48" w:type="dxa"/>
              <w:left w:w="96" w:type="dxa"/>
              <w:bottom w:w="48" w:type="dxa"/>
              <w:right w:w="96" w:type="dxa"/>
            </w:tcMar>
            <w:vAlign w:val="center"/>
            <w:hideMark/>
          </w:tcPr>
          <w:p w14:paraId="6AF31815" w14:textId="2A98FFE3" w:rsidR="007D258B" w:rsidRPr="00383A7A" w:rsidRDefault="00F962DD" w:rsidP="00383A7A">
            <w:pPr>
              <w:spacing w:after="0" w:line="240" w:lineRule="auto"/>
              <w:rPr>
                <w:rFonts w:ascii="Calibri" w:hAnsi="Calibri" w:cs="Calibri"/>
                <w:color w:val="202122"/>
              </w:rPr>
            </w:pPr>
            <w:hyperlink r:id="rId107" w:tooltip="Théorie du chaos" w:history="1">
              <w:r w:rsidR="007D258B" w:rsidRPr="00383A7A">
                <w:rPr>
                  <w:rStyle w:val="Lienhypertexte"/>
                  <w:rFonts w:ascii="Calibri" w:hAnsi="Calibri" w:cs="Calibri"/>
                  <w:color w:val="0645AD"/>
                </w:rPr>
                <w:t>Théorie du chaos</w:t>
              </w:r>
            </w:hyperlink>
            <w:r w:rsidR="00395516">
              <w:rPr>
                <w:rFonts w:ascii="Calibri" w:hAnsi="Calibri" w:cs="Calibri"/>
                <w:color w:val="202122"/>
              </w:rPr>
              <w:t xml:space="preserve"> (loi logistique).</w:t>
            </w:r>
          </w:p>
        </w:tc>
        <w:tc>
          <w:tcPr>
            <w:tcW w:w="0" w:type="auto"/>
            <w:shd w:val="clear" w:color="auto" w:fill="F8F9FA"/>
            <w:tcMar>
              <w:top w:w="48" w:type="dxa"/>
              <w:left w:w="96" w:type="dxa"/>
              <w:bottom w:w="48" w:type="dxa"/>
              <w:right w:w="96" w:type="dxa"/>
            </w:tcMar>
            <w:vAlign w:val="center"/>
            <w:hideMark/>
          </w:tcPr>
          <w:p w14:paraId="0AEFBB25" w14:textId="55A5859F" w:rsidR="00B13688" w:rsidRPr="00383A7A" w:rsidRDefault="007D258B" w:rsidP="00383A7A">
            <w:pPr>
              <w:spacing w:after="0" w:line="240" w:lineRule="auto"/>
              <w:rPr>
                <w:rFonts w:ascii="Calibri" w:hAnsi="Calibri" w:cs="Calibri"/>
                <w:color w:val="202122"/>
              </w:rPr>
            </w:pPr>
            <w:r w:rsidRPr="00383A7A">
              <w:rPr>
                <w:rStyle w:val="mwe-math-mathml-inline"/>
                <w:rFonts w:ascii="Calibri" w:hAnsi="Calibri" w:cs="Calibri"/>
                <w:vanish/>
                <w:color w:val="202122"/>
              </w:rPr>
              <w:t>{\displaystyle x_{t+1}=kx_{t}(1-x_{t})}</w:t>
            </w:r>
            <w:r w:rsidR="00B13688">
              <w:rPr>
                <w:noProof/>
              </w:rPr>
              <w:drawing>
                <wp:inline distT="0" distB="0" distL="0" distR="0" wp14:anchorId="148526AB" wp14:editId="53293647">
                  <wp:extent cx="1590675" cy="381000"/>
                  <wp:effectExtent l="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90675" cy="381000"/>
                          </a:xfrm>
                          <a:prstGeom prst="rect">
                            <a:avLst/>
                          </a:prstGeom>
                        </pic:spPr>
                      </pic:pic>
                    </a:graphicData>
                  </a:graphic>
                </wp:inline>
              </w:drawing>
            </w:r>
          </w:p>
        </w:tc>
        <w:tc>
          <w:tcPr>
            <w:tcW w:w="0" w:type="auto"/>
            <w:shd w:val="clear" w:color="auto" w:fill="F8F9FA"/>
            <w:tcMar>
              <w:top w:w="48" w:type="dxa"/>
              <w:left w:w="96" w:type="dxa"/>
              <w:bottom w:w="48" w:type="dxa"/>
              <w:right w:w="96" w:type="dxa"/>
            </w:tcMar>
            <w:vAlign w:val="center"/>
            <w:hideMark/>
          </w:tcPr>
          <w:p w14:paraId="042C0769" w14:textId="77777777" w:rsidR="007D258B" w:rsidRDefault="00F962DD" w:rsidP="00383A7A">
            <w:pPr>
              <w:spacing w:after="0" w:line="240" w:lineRule="auto"/>
              <w:rPr>
                <w:rFonts w:ascii="Calibri" w:hAnsi="Calibri" w:cs="Calibri"/>
                <w:color w:val="202122"/>
              </w:rPr>
            </w:pPr>
            <w:hyperlink r:id="rId109" w:tooltip="Prévision météorologique" w:history="1">
              <w:r w:rsidR="00D15CF7" w:rsidRPr="00383A7A">
                <w:rPr>
                  <w:rStyle w:val="Lienhypertexte"/>
                  <w:rFonts w:ascii="Calibri" w:hAnsi="Calibri" w:cs="Calibri"/>
                  <w:color w:val="0645AD"/>
                </w:rPr>
                <w:t>Prévisions</w:t>
              </w:r>
              <w:r w:rsidR="007D258B" w:rsidRPr="00383A7A">
                <w:rPr>
                  <w:rStyle w:val="Lienhypertexte"/>
                  <w:rFonts w:ascii="Calibri" w:hAnsi="Calibri" w:cs="Calibri"/>
                  <w:color w:val="0645AD"/>
                </w:rPr>
                <w:t xml:space="preserve"> météo</w:t>
              </w:r>
            </w:hyperlink>
            <w:r w:rsidR="007D258B" w:rsidRPr="00383A7A">
              <w:rPr>
                <w:rFonts w:ascii="Calibri" w:hAnsi="Calibri" w:cs="Calibri"/>
                <w:color w:val="202122"/>
              </w:rPr>
              <w:t>, </w:t>
            </w:r>
            <w:hyperlink r:id="rId110" w:tooltip="Dynamique des populations" w:history="1">
              <w:r w:rsidR="007D258B" w:rsidRPr="00383A7A">
                <w:rPr>
                  <w:rStyle w:val="Lienhypertexte"/>
                  <w:rFonts w:ascii="Calibri" w:hAnsi="Calibri" w:cs="Calibri"/>
                  <w:color w:val="0645AD"/>
                </w:rPr>
                <w:t>dynamique des populations</w:t>
              </w:r>
            </w:hyperlink>
            <w:r w:rsidR="007D258B" w:rsidRPr="00383A7A">
              <w:rPr>
                <w:rFonts w:ascii="Calibri" w:hAnsi="Calibri" w:cs="Calibri"/>
                <w:color w:val="202122"/>
              </w:rPr>
              <w:t>, mouvement des planètes</w:t>
            </w:r>
            <w:r w:rsidR="00395516">
              <w:rPr>
                <w:rFonts w:ascii="Calibri" w:hAnsi="Calibri" w:cs="Calibri"/>
                <w:color w:val="202122"/>
              </w:rPr>
              <w:t>.</w:t>
            </w:r>
          </w:p>
          <w:p w14:paraId="29EB21EE" w14:textId="20B631DA" w:rsidR="00395516" w:rsidRPr="00383A7A" w:rsidRDefault="00395516" w:rsidP="00395516">
            <w:pPr>
              <w:spacing w:after="0" w:line="240" w:lineRule="auto"/>
              <w:jc w:val="both"/>
              <w:rPr>
                <w:rFonts w:ascii="Calibri" w:hAnsi="Calibri" w:cs="Calibri"/>
                <w:color w:val="202122"/>
              </w:rPr>
            </w:pPr>
            <w:r w:rsidRPr="00395516">
              <w:rPr>
                <w:rFonts w:ascii="Calibri" w:hAnsi="Calibri" w:cs="Calibri"/>
                <w:color w:val="202122"/>
              </w:rPr>
              <w:t>Elle exprime l'évolution des populations sous contrainte de ressources. La théorie du chaos dit qu'une petite sollicitation peut entraîner de grands effets. Application à ma météorologie, aux tremblements de terre …</w:t>
            </w:r>
          </w:p>
        </w:tc>
        <w:tc>
          <w:tcPr>
            <w:tcW w:w="0" w:type="auto"/>
            <w:shd w:val="clear" w:color="auto" w:fill="F8F9FA"/>
          </w:tcPr>
          <w:p w14:paraId="3FC6A357" w14:textId="632519A9" w:rsidR="007D258B" w:rsidRPr="00383A7A" w:rsidRDefault="00395516" w:rsidP="00383A7A">
            <w:pPr>
              <w:spacing w:after="0" w:line="240" w:lineRule="auto"/>
              <w:rPr>
                <w:rFonts w:ascii="Calibri" w:hAnsi="Calibri" w:cs="Calibri"/>
                <w:color w:val="202122"/>
              </w:rPr>
            </w:pPr>
            <w:r>
              <w:rPr>
                <w:rFonts w:ascii="Calibri" w:hAnsi="Calibri" w:cs="Calibri"/>
                <w:color w:val="202122"/>
              </w:rPr>
              <w:t>Robert May  (1975).</w:t>
            </w:r>
          </w:p>
        </w:tc>
      </w:tr>
      <w:tr w:rsidR="00C918F5" w14:paraId="029E3A89" w14:textId="42752276" w:rsidTr="00C918F5">
        <w:tc>
          <w:tcPr>
            <w:tcW w:w="0" w:type="auto"/>
            <w:shd w:val="clear" w:color="auto" w:fill="F8F9FA"/>
            <w:tcMar>
              <w:top w:w="48" w:type="dxa"/>
              <w:left w:w="96" w:type="dxa"/>
              <w:bottom w:w="48" w:type="dxa"/>
              <w:right w:w="96" w:type="dxa"/>
            </w:tcMar>
            <w:vAlign w:val="center"/>
            <w:hideMark/>
          </w:tcPr>
          <w:p w14:paraId="4DB4EAE1" w14:textId="77777777" w:rsidR="007D258B" w:rsidRPr="00383A7A" w:rsidRDefault="00F962DD" w:rsidP="00383A7A">
            <w:pPr>
              <w:spacing w:after="0" w:line="240" w:lineRule="auto"/>
              <w:rPr>
                <w:rFonts w:ascii="Calibri" w:hAnsi="Calibri" w:cs="Calibri"/>
                <w:color w:val="202122"/>
              </w:rPr>
            </w:pPr>
            <w:hyperlink r:id="rId111" w:tooltip="Modèle Black-Scholes" w:history="1">
              <w:r w:rsidR="007D258B" w:rsidRPr="00383A7A">
                <w:rPr>
                  <w:rStyle w:val="Lienhypertexte"/>
                  <w:rFonts w:ascii="Calibri" w:hAnsi="Calibri" w:cs="Calibri"/>
                  <w:color w:val="0645AD"/>
                </w:rPr>
                <w:t>Équation de Black-Scholes</w:t>
              </w:r>
            </w:hyperlink>
          </w:p>
        </w:tc>
        <w:tc>
          <w:tcPr>
            <w:tcW w:w="0" w:type="auto"/>
            <w:shd w:val="clear" w:color="auto" w:fill="F8F9FA"/>
            <w:tcMar>
              <w:top w:w="48" w:type="dxa"/>
              <w:left w:w="96" w:type="dxa"/>
              <w:bottom w:w="48" w:type="dxa"/>
              <w:right w:w="96" w:type="dxa"/>
            </w:tcMar>
            <w:vAlign w:val="center"/>
            <w:hideMark/>
          </w:tcPr>
          <w:p w14:paraId="30A398C0" w14:textId="50060D45" w:rsidR="00B13688" w:rsidRPr="00383A7A" w:rsidRDefault="007D258B" w:rsidP="00383A7A">
            <w:pPr>
              <w:spacing w:after="0" w:line="240" w:lineRule="auto"/>
              <w:rPr>
                <w:rFonts w:ascii="Calibri" w:hAnsi="Calibri" w:cs="Calibri"/>
                <w:color w:val="202122"/>
              </w:rPr>
            </w:pPr>
            <w:r w:rsidRPr="00383A7A">
              <w:rPr>
                <w:rStyle w:val="mwe-math-mathml-inline"/>
                <w:rFonts w:ascii="Calibri" w:hAnsi="Calibri" w:cs="Calibri"/>
                <w:vanish/>
                <w:color w:val="202122"/>
              </w:rPr>
              <w:t>{\displaystyle {\frac {1}{2}}\sigma ^{2}S^{2}{\frac {\partial ^{2}V}{\partial S^{2}}}+rS{\frac {\partial V}{\partial S}}+{\frac {\partial V}{\partial t}}-rV=0}</w:t>
            </w:r>
            <w:r w:rsidR="00B13688">
              <w:rPr>
                <w:noProof/>
              </w:rPr>
              <w:drawing>
                <wp:inline distT="0" distB="0" distL="0" distR="0" wp14:anchorId="749ED55E" wp14:editId="2F3D35A3">
                  <wp:extent cx="2294255" cy="390179"/>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23795" cy="395203"/>
                          </a:xfrm>
                          <a:prstGeom prst="rect">
                            <a:avLst/>
                          </a:prstGeom>
                        </pic:spPr>
                      </pic:pic>
                    </a:graphicData>
                  </a:graphic>
                </wp:inline>
              </w:drawing>
            </w:r>
          </w:p>
        </w:tc>
        <w:tc>
          <w:tcPr>
            <w:tcW w:w="0" w:type="auto"/>
            <w:shd w:val="clear" w:color="auto" w:fill="F8F9FA"/>
            <w:tcMar>
              <w:top w:w="48" w:type="dxa"/>
              <w:left w:w="96" w:type="dxa"/>
              <w:bottom w:w="48" w:type="dxa"/>
              <w:right w:w="96" w:type="dxa"/>
            </w:tcMar>
            <w:vAlign w:val="center"/>
            <w:hideMark/>
          </w:tcPr>
          <w:p w14:paraId="0F27BD84" w14:textId="2009CB3A" w:rsidR="007D258B" w:rsidRPr="00383A7A" w:rsidRDefault="00F962DD" w:rsidP="00395516">
            <w:pPr>
              <w:spacing w:after="0" w:line="240" w:lineRule="auto"/>
              <w:jc w:val="both"/>
              <w:rPr>
                <w:rFonts w:ascii="Calibri" w:hAnsi="Calibri" w:cs="Calibri"/>
                <w:color w:val="202122"/>
              </w:rPr>
            </w:pPr>
            <w:hyperlink r:id="rId113" w:tooltip="Marchés financiers" w:history="1">
              <w:r w:rsidR="00D15CF7" w:rsidRPr="00383A7A">
                <w:rPr>
                  <w:rStyle w:val="Lienhypertexte"/>
                  <w:rFonts w:ascii="Calibri" w:hAnsi="Calibri" w:cs="Calibri"/>
                  <w:color w:val="0645AD"/>
                </w:rPr>
                <w:t>Marchés</w:t>
              </w:r>
              <w:r w:rsidR="007D258B" w:rsidRPr="00383A7A">
                <w:rPr>
                  <w:rStyle w:val="Lienhypertexte"/>
                  <w:rFonts w:ascii="Calibri" w:hAnsi="Calibri" w:cs="Calibri"/>
                  <w:color w:val="0645AD"/>
                </w:rPr>
                <w:t xml:space="preserve"> financiers</w:t>
              </w:r>
            </w:hyperlink>
            <w:r w:rsidR="007D258B" w:rsidRPr="00383A7A">
              <w:rPr>
                <w:rFonts w:ascii="Calibri" w:hAnsi="Calibri" w:cs="Calibri"/>
                <w:color w:val="202122"/>
              </w:rPr>
              <w:t>, bourse</w:t>
            </w:r>
            <w:r w:rsidR="00395516">
              <w:rPr>
                <w:rFonts w:ascii="Calibri" w:hAnsi="Calibri" w:cs="Calibri"/>
                <w:color w:val="202122"/>
              </w:rPr>
              <w:t xml:space="preserve">. </w:t>
            </w:r>
            <w:r w:rsidR="00395516" w:rsidRPr="00395516">
              <w:rPr>
                <w:rFonts w:ascii="Calibri" w:hAnsi="Calibri" w:cs="Calibri"/>
                <w:color w:val="202122"/>
              </w:rPr>
              <w:t>Calcul de l'évolution de produits financiers. Application aux calculs de risques et de gain y compris en prévision à long terme.</w:t>
            </w:r>
          </w:p>
        </w:tc>
        <w:tc>
          <w:tcPr>
            <w:tcW w:w="0" w:type="auto"/>
            <w:shd w:val="clear" w:color="auto" w:fill="F8F9FA"/>
          </w:tcPr>
          <w:p w14:paraId="22B7EB40" w14:textId="07ADD542" w:rsidR="007D258B" w:rsidRPr="00383A7A" w:rsidRDefault="00395516" w:rsidP="00383A7A">
            <w:pPr>
              <w:spacing w:after="0" w:line="240" w:lineRule="auto"/>
              <w:rPr>
                <w:rFonts w:ascii="Calibri" w:hAnsi="Calibri" w:cs="Calibri"/>
                <w:color w:val="202122"/>
              </w:rPr>
            </w:pPr>
            <w:r w:rsidRPr="00395516">
              <w:rPr>
                <w:rFonts w:ascii="Calibri" w:hAnsi="Calibri" w:cs="Calibri"/>
                <w:color w:val="202122"/>
              </w:rPr>
              <w:t>Black et Sholes (1990).</w:t>
            </w:r>
          </w:p>
        </w:tc>
      </w:tr>
    </w:tbl>
    <w:p w14:paraId="0FA69C4E" w14:textId="650ECE14" w:rsidR="00383A7A" w:rsidRDefault="00383A7A" w:rsidP="00B61151">
      <w:pPr>
        <w:spacing w:after="0" w:line="240" w:lineRule="auto"/>
      </w:pPr>
    </w:p>
    <w:p w14:paraId="0404C8A9" w14:textId="76CBFC94" w:rsidR="00383A7A" w:rsidRDefault="00383A7A" w:rsidP="00B61151">
      <w:pPr>
        <w:spacing w:after="0" w:line="240" w:lineRule="auto"/>
      </w:pPr>
      <w:r>
        <w:t>Sources :</w:t>
      </w:r>
      <w:r w:rsidR="007A3016">
        <w:t xml:space="preserve"> a)</w:t>
      </w:r>
      <w:r>
        <w:t xml:space="preserve"> </w:t>
      </w:r>
      <w:r w:rsidRPr="00383A7A">
        <w:rPr>
          <w:i/>
          <w:iCs/>
        </w:rPr>
        <w:t>Les 17 équations qui ont changé le monde</w:t>
      </w:r>
      <w:r>
        <w:t xml:space="preserve">, </w:t>
      </w:r>
      <w:hyperlink r:id="rId114" w:history="1">
        <w:r w:rsidRPr="008337D4">
          <w:rPr>
            <w:rStyle w:val="Lienhypertexte"/>
          </w:rPr>
          <w:t>https://fr.wikipedia.org/wiki/17_%C3%A9quations_qui_ont_chang%C3%A9_le_monde</w:t>
        </w:r>
      </w:hyperlink>
      <w:r>
        <w:t xml:space="preserve"> </w:t>
      </w:r>
    </w:p>
    <w:p w14:paraId="08865B9C" w14:textId="5E06C9EE" w:rsidR="00383A7A" w:rsidRDefault="007A3016" w:rsidP="00B61151">
      <w:pPr>
        <w:spacing w:after="0" w:line="240" w:lineRule="auto"/>
      </w:pPr>
      <w:r>
        <w:t xml:space="preserve">b) </w:t>
      </w:r>
      <w:r w:rsidRPr="007A3016">
        <w:rPr>
          <w:i/>
          <w:iCs/>
        </w:rPr>
        <w:t xml:space="preserve">Les 17 équations qui ont changé le monde par Ian Stewart (traduction: Anatole </w:t>
      </w:r>
      <w:proofErr w:type="spellStart"/>
      <w:r w:rsidRPr="007A3016">
        <w:rPr>
          <w:i/>
          <w:iCs/>
        </w:rPr>
        <w:t>Muchnik</w:t>
      </w:r>
      <w:proofErr w:type="spellEnd"/>
      <w:r w:rsidRPr="007A3016">
        <w:rPr>
          <w:i/>
          <w:iCs/>
        </w:rPr>
        <w:t>),</w:t>
      </w:r>
      <w:r w:rsidRPr="007A3016">
        <w:t xml:space="preserve"> </w:t>
      </w:r>
      <w:hyperlink r:id="rId115" w:history="1">
        <w:r w:rsidRPr="008337D4">
          <w:rPr>
            <w:rStyle w:val="Lienhypertexte"/>
          </w:rPr>
          <w:t>http://villemin.gerard.free.fr/Referenc/Recap/Equat17.htm</w:t>
        </w:r>
      </w:hyperlink>
      <w:r>
        <w:t xml:space="preserve"> </w:t>
      </w:r>
    </w:p>
    <w:p w14:paraId="1315AE42" w14:textId="5A67A443" w:rsidR="007A3016" w:rsidRDefault="007A3016" w:rsidP="00B61151">
      <w:pPr>
        <w:spacing w:after="0" w:line="240" w:lineRule="auto"/>
      </w:pPr>
    </w:p>
    <w:p w14:paraId="551579C0" w14:textId="4C5F25ED" w:rsidR="00CF48B4" w:rsidRDefault="00CF48B4" w:rsidP="00B61151">
      <w:pPr>
        <w:spacing w:after="0" w:line="240" w:lineRule="auto"/>
      </w:pPr>
      <w:r>
        <w:t>Personnellement, je rajouterais ces équations :</w:t>
      </w:r>
    </w:p>
    <w:p w14:paraId="793EC173" w14:textId="77904485" w:rsidR="00CF48B4" w:rsidRDefault="00CF48B4" w:rsidP="00B6115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1152"/>
        <w:gridCol w:w="6778"/>
        <w:gridCol w:w="1382"/>
        <w:gridCol w:w="990"/>
      </w:tblGrid>
      <w:tr w:rsidR="00556971" w14:paraId="277DD5DE" w14:textId="77777777" w:rsidTr="0049342E">
        <w:trPr>
          <w:tblHeader/>
        </w:trPr>
        <w:tc>
          <w:tcPr>
            <w:tcW w:w="704" w:type="dxa"/>
            <w:shd w:val="clear" w:color="auto" w:fill="EAECF0"/>
            <w:tcMar>
              <w:top w:w="48" w:type="dxa"/>
              <w:left w:w="96" w:type="dxa"/>
              <w:bottom w:w="48" w:type="dxa"/>
              <w:right w:w="96" w:type="dxa"/>
            </w:tcMar>
            <w:vAlign w:val="center"/>
            <w:hideMark/>
          </w:tcPr>
          <w:p w14:paraId="790F8C9C" w14:textId="77777777" w:rsidR="00CF48B4" w:rsidRPr="00383A7A" w:rsidRDefault="00CF48B4" w:rsidP="000B2220">
            <w:pPr>
              <w:spacing w:after="0" w:line="240" w:lineRule="auto"/>
              <w:jc w:val="center"/>
              <w:rPr>
                <w:rFonts w:ascii="Calibri" w:hAnsi="Calibri" w:cs="Calibri"/>
                <w:b/>
                <w:bCs/>
                <w:color w:val="202122"/>
              </w:rPr>
            </w:pPr>
            <w:r w:rsidRPr="00383A7A">
              <w:rPr>
                <w:rFonts w:ascii="Calibri" w:hAnsi="Calibri" w:cs="Calibri"/>
                <w:b/>
                <w:bCs/>
                <w:color w:val="202122"/>
              </w:rPr>
              <w:t>Sujet</w:t>
            </w:r>
          </w:p>
        </w:tc>
        <w:tc>
          <w:tcPr>
            <w:tcW w:w="7200" w:type="dxa"/>
            <w:shd w:val="clear" w:color="auto" w:fill="EAECF0"/>
            <w:tcMar>
              <w:top w:w="48" w:type="dxa"/>
              <w:left w:w="96" w:type="dxa"/>
              <w:bottom w:w="48" w:type="dxa"/>
              <w:right w:w="96" w:type="dxa"/>
            </w:tcMar>
            <w:vAlign w:val="center"/>
            <w:hideMark/>
          </w:tcPr>
          <w:p w14:paraId="64923CDF" w14:textId="77777777" w:rsidR="00CF48B4" w:rsidRPr="00383A7A" w:rsidRDefault="00CF48B4" w:rsidP="000B2220">
            <w:pPr>
              <w:spacing w:after="0" w:line="240" w:lineRule="auto"/>
              <w:jc w:val="center"/>
              <w:rPr>
                <w:rFonts w:ascii="Calibri" w:hAnsi="Calibri" w:cs="Calibri"/>
                <w:b/>
                <w:bCs/>
                <w:color w:val="202122"/>
              </w:rPr>
            </w:pPr>
            <w:r w:rsidRPr="00383A7A">
              <w:rPr>
                <w:rFonts w:ascii="Calibri" w:hAnsi="Calibri" w:cs="Calibri"/>
                <w:b/>
                <w:bCs/>
                <w:color w:val="202122"/>
              </w:rPr>
              <w:t>Formule</w:t>
            </w:r>
          </w:p>
        </w:tc>
        <w:tc>
          <w:tcPr>
            <w:tcW w:w="0" w:type="auto"/>
            <w:shd w:val="clear" w:color="auto" w:fill="EAECF0"/>
            <w:tcMar>
              <w:top w:w="48" w:type="dxa"/>
              <w:left w:w="96" w:type="dxa"/>
              <w:bottom w:w="48" w:type="dxa"/>
              <w:right w:w="96" w:type="dxa"/>
            </w:tcMar>
            <w:vAlign w:val="center"/>
            <w:hideMark/>
          </w:tcPr>
          <w:p w14:paraId="59362F1F" w14:textId="77777777" w:rsidR="00CF48B4" w:rsidRPr="00383A7A" w:rsidRDefault="00CF48B4" w:rsidP="000B2220">
            <w:pPr>
              <w:spacing w:after="0" w:line="240" w:lineRule="auto"/>
              <w:jc w:val="center"/>
              <w:rPr>
                <w:rFonts w:ascii="Calibri" w:hAnsi="Calibri" w:cs="Calibri"/>
                <w:b/>
                <w:bCs/>
                <w:color w:val="202122"/>
              </w:rPr>
            </w:pPr>
            <w:r w:rsidRPr="00383A7A">
              <w:rPr>
                <w:rFonts w:ascii="Calibri" w:hAnsi="Calibri" w:cs="Calibri"/>
                <w:b/>
                <w:bCs/>
                <w:color w:val="202122"/>
              </w:rPr>
              <w:t>Domaines d'application</w:t>
            </w:r>
          </w:p>
        </w:tc>
        <w:tc>
          <w:tcPr>
            <w:tcW w:w="0" w:type="auto"/>
            <w:shd w:val="clear" w:color="auto" w:fill="EAECF0"/>
          </w:tcPr>
          <w:p w14:paraId="0EBA989F" w14:textId="77777777" w:rsidR="00CF48B4" w:rsidRPr="00383A7A" w:rsidRDefault="00CF48B4" w:rsidP="000B2220">
            <w:pPr>
              <w:spacing w:after="0" w:line="240" w:lineRule="auto"/>
              <w:jc w:val="center"/>
              <w:rPr>
                <w:rFonts w:ascii="Calibri" w:hAnsi="Calibri" w:cs="Calibri"/>
                <w:b/>
                <w:bCs/>
                <w:color w:val="202122"/>
              </w:rPr>
            </w:pPr>
            <w:r>
              <w:rPr>
                <w:rFonts w:ascii="Calibri" w:hAnsi="Calibri" w:cs="Calibri"/>
                <w:b/>
                <w:bCs/>
                <w:color w:val="202122"/>
              </w:rPr>
              <w:t>Auteur</w:t>
            </w:r>
          </w:p>
        </w:tc>
      </w:tr>
      <w:tr w:rsidR="00556971" w14:paraId="5542AF30" w14:textId="77777777" w:rsidTr="0049342E">
        <w:tc>
          <w:tcPr>
            <w:tcW w:w="704" w:type="dxa"/>
            <w:shd w:val="clear" w:color="auto" w:fill="F8F9FA"/>
            <w:tcMar>
              <w:top w:w="48" w:type="dxa"/>
              <w:left w:w="96" w:type="dxa"/>
              <w:bottom w:w="48" w:type="dxa"/>
              <w:right w:w="96" w:type="dxa"/>
            </w:tcMar>
            <w:vAlign w:val="center"/>
            <w:hideMark/>
          </w:tcPr>
          <w:p w14:paraId="218271C7" w14:textId="1EED6026" w:rsidR="00CF48B4" w:rsidRPr="00383A7A" w:rsidRDefault="00CF48B4" w:rsidP="000B2220">
            <w:pPr>
              <w:spacing w:after="0" w:line="240" w:lineRule="auto"/>
              <w:rPr>
                <w:rFonts w:ascii="Calibri" w:hAnsi="Calibri" w:cs="Calibri"/>
                <w:color w:val="202122"/>
              </w:rPr>
            </w:pPr>
            <w:r>
              <w:rPr>
                <w:rFonts w:ascii="Calibri" w:hAnsi="Calibri" w:cs="Calibri"/>
                <w:color w:val="202122"/>
              </w:rPr>
              <w:t>Equations de Boltzmann</w:t>
            </w:r>
          </w:p>
        </w:tc>
        <w:tc>
          <w:tcPr>
            <w:tcW w:w="7200" w:type="dxa"/>
            <w:shd w:val="clear" w:color="auto" w:fill="F8F9FA"/>
            <w:tcMar>
              <w:top w:w="48" w:type="dxa"/>
              <w:left w:w="96" w:type="dxa"/>
              <w:bottom w:w="48" w:type="dxa"/>
              <w:right w:w="96" w:type="dxa"/>
            </w:tcMar>
            <w:vAlign w:val="center"/>
            <w:hideMark/>
          </w:tcPr>
          <w:p w14:paraId="5073F420" w14:textId="359E12A2" w:rsidR="00D53360" w:rsidRDefault="00D53360" w:rsidP="00556971">
            <w:pPr>
              <w:spacing w:after="0" w:line="240" w:lineRule="auto"/>
              <w:jc w:val="both"/>
              <w:rPr>
                <w:rStyle w:val="mwe-math-mathml-inline"/>
                <w:rFonts w:ascii="Calibri" w:hAnsi="Calibri" w:cs="Calibri"/>
                <w:color w:val="202122"/>
              </w:rPr>
            </w:pPr>
            <w:r>
              <w:rPr>
                <w:noProof/>
              </w:rPr>
              <w:drawing>
                <wp:inline distT="0" distB="0" distL="0" distR="0" wp14:anchorId="08E42906" wp14:editId="3406737E">
                  <wp:extent cx="3009900" cy="6667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09900" cy="666750"/>
                          </a:xfrm>
                          <a:prstGeom prst="rect">
                            <a:avLst/>
                          </a:prstGeom>
                        </pic:spPr>
                      </pic:pic>
                    </a:graphicData>
                  </a:graphic>
                </wp:inline>
              </w:drawing>
            </w:r>
            <w:r>
              <w:rPr>
                <w:rStyle w:val="mwe-math-mathml-inline"/>
                <w:rFonts w:ascii="Calibri" w:hAnsi="Calibri" w:cs="Calibri"/>
                <w:color w:val="202122"/>
              </w:rPr>
              <w:t xml:space="preserve">      (44) </w:t>
            </w:r>
            <w:r>
              <w:rPr>
                <w:rStyle w:val="Appelnotedebasdep"/>
                <w:rFonts w:ascii="Calibri" w:hAnsi="Calibri" w:cs="Calibri"/>
                <w:color w:val="202122"/>
              </w:rPr>
              <w:footnoteReference w:id="57"/>
            </w:r>
          </w:p>
          <w:p w14:paraId="20B9C632" w14:textId="77777777" w:rsidR="00D53360" w:rsidRDefault="00D53360" w:rsidP="00556971">
            <w:pPr>
              <w:spacing w:after="0" w:line="240" w:lineRule="auto"/>
              <w:jc w:val="both"/>
              <w:rPr>
                <w:rStyle w:val="mwe-math-mathml-inline"/>
                <w:rFonts w:ascii="Calibri" w:hAnsi="Calibri" w:cs="Calibri"/>
                <w:color w:val="202122"/>
              </w:rPr>
            </w:pPr>
          </w:p>
          <w:p w14:paraId="3DBB08A7" w14:textId="3195B276" w:rsidR="00556971" w:rsidRPr="00AC76BA" w:rsidRDefault="00CF48B4" w:rsidP="00556971">
            <w:pPr>
              <w:spacing w:after="0" w:line="240" w:lineRule="auto"/>
              <w:jc w:val="both"/>
              <w:rPr>
                <w:rStyle w:val="mwe-math-mathml-inline"/>
                <w:rFonts w:ascii="Calibri" w:hAnsi="Calibri" w:cs="Calibri"/>
                <w:color w:val="202122"/>
              </w:rPr>
            </w:pPr>
            <w:r w:rsidRPr="00CF48B4">
              <w:rPr>
                <w:rStyle w:val="mwe-math-mathml-inline"/>
                <w:rFonts w:ascii="Calibri" w:hAnsi="Calibri" w:cs="Calibri"/>
                <w:color w:val="202122"/>
              </w:rPr>
              <w:t xml:space="preserve">C'est une équation </w:t>
            </w:r>
            <w:proofErr w:type="spellStart"/>
            <w:r w:rsidRPr="00CF48B4">
              <w:rPr>
                <w:rStyle w:val="mwe-math-mathml-inline"/>
                <w:rFonts w:ascii="Calibri" w:hAnsi="Calibri" w:cs="Calibri"/>
                <w:color w:val="202122"/>
              </w:rPr>
              <w:t>intégro</w:t>
            </w:r>
            <w:proofErr w:type="spellEnd"/>
            <w:r w:rsidRPr="00CF48B4">
              <w:rPr>
                <w:rStyle w:val="mwe-math-mathml-inline"/>
                <w:rFonts w:ascii="Calibri" w:hAnsi="Calibri" w:cs="Calibri"/>
                <w:color w:val="202122"/>
              </w:rPr>
              <w:t>-différentielle de la théorie cinétique qui décrit l'évolution d'un gaz hors d'équilibre</w:t>
            </w:r>
            <w:r w:rsidR="00AC76BA">
              <w:rPr>
                <w:rStyle w:val="Appelnotedebasdep"/>
                <w:rFonts w:ascii="Calibri" w:hAnsi="Calibri" w:cs="Calibri"/>
                <w:color w:val="202122"/>
              </w:rPr>
              <w:footnoteReference w:id="58"/>
            </w:r>
            <w:r w:rsidRPr="00CF48B4">
              <w:rPr>
                <w:rStyle w:val="mwe-math-mathml-inline"/>
                <w:rFonts w:ascii="Calibri" w:hAnsi="Calibri" w:cs="Calibri"/>
                <w:color w:val="202122"/>
              </w:rPr>
              <w:t>.</w:t>
            </w:r>
          </w:p>
          <w:p w14:paraId="75D834ED" w14:textId="77777777" w:rsidR="0010040F" w:rsidRDefault="0010040F" w:rsidP="00556971">
            <w:pPr>
              <w:spacing w:after="0" w:line="240" w:lineRule="auto"/>
              <w:jc w:val="both"/>
              <w:rPr>
                <w:rStyle w:val="mwe-math-mathml-inline"/>
                <w:rFonts w:ascii="Calibri" w:hAnsi="Calibri" w:cs="Calibri"/>
                <w:color w:val="202122"/>
              </w:rPr>
            </w:pPr>
          </w:p>
          <w:p w14:paraId="2070ADB0" w14:textId="484B8A92" w:rsidR="00AC76BA" w:rsidRDefault="00AC76BA" w:rsidP="00556971">
            <w:pPr>
              <w:spacing w:after="0" w:line="240" w:lineRule="auto"/>
              <w:jc w:val="both"/>
              <w:rPr>
                <w:rStyle w:val="mwe-math-mathml-inline"/>
                <w:rFonts w:ascii="Calibri" w:hAnsi="Calibri" w:cs="Calibri"/>
                <w:color w:val="202122"/>
              </w:rPr>
            </w:pPr>
            <w:r>
              <w:rPr>
                <w:noProof/>
              </w:rPr>
              <w:drawing>
                <wp:inline distT="0" distB="0" distL="0" distR="0" wp14:anchorId="150FE7F8" wp14:editId="1E42E246">
                  <wp:extent cx="3209925" cy="76200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09925" cy="762000"/>
                          </a:xfrm>
                          <a:prstGeom prst="rect">
                            <a:avLst/>
                          </a:prstGeom>
                        </pic:spPr>
                      </pic:pic>
                    </a:graphicData>
                  </a:graphic>
                </wp:inline>
              </w:drawing>
            </w:r>
          </w:p>
          <w:p w14:paraId="1CEE8C55" w14:textId="7F595076" w:rsidR="0010040F" w:rsidRDefault="0010040F" w:rsidP="00556971">
            <w:pPr>
              <w:spacing w:after="0" w:line="240" w:lineRule="auto"/>
              <w:jc w:val="both"/>
              <w:rPr>
                <w:rStyle w:val="mwe-math-mathml-inline"/>
                <w:rFonts w:ascii="Calibri" w:hAnsi="Calibri" w:cs="Calibri"/>
                <w:color w:val="202122"/>
              </w:rPr>
            </w:pPr>
            <w:r>
              <w:rPr>
                <w:noProof/>
              </w:rPr>
              <w:lastRenderedPageBreak/>
              <w:drawing>
                <wp:inline distT="0" distB="0" distL="0" distR="0" wp14:anchorId="6BA29054" wp14:editId="5687D988">
                  <wp:extent cx="3895725" cy="704850"/>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5725" cy="704850"/>
                          </a:xfrm>
                          <a:prstGeom prst="rect">
                            <a:avLst/>
                          </a:prstGeom>
                        </pic:spPr>
                      </pic:pic>
                    </a:graphicData>
                  </a:graphic>
                </wp:inline>
              </w:drawing>
            </w:r>
          </w:p>
          <w:p w14:paraId="51E126E7" w14:textId="027350C7" w:rsidR="00556971" w:rsidRPr="00556971" w:rsidRDefault="00556971" w:rsidP="00556971">
            <w:pPr>
              <w:spacing w:after="0" w:line="240" w:lineRule="auto"/>
              <w:jc w:val="both"/>
              <w:rPr>
                <w:rStyle w:val="mwe-math-mathml-inline"/>
                <w:rFonts w:ascii="Calibri" w:hAnsi="Calibri" w:cs="Calibri"/>
                <w:color w:val="202122"/>
              </w:rPr>
            </w:pPr>
            <w:r w:rsidRPr="00556971">
              <w:rPr>
                <w:rStyle w:val="mwe-math-mathml-inline"/>
                <w:rFonts w:ascii="Calibri" w:hAnsi="Calibri" w:cs="Calibri"/>
                <w:color w:val="202122"/>
              </w:rPr>
              <w:t>Découverte aux alentours de 1870, elle modélise l'évolution d'un gaz raréfié, fait de milliards de milliards de particules, qui se cognent les unes contre les autres.</w:t>
            </w:r>
            <w:r>
              <w:rPr>
                <w:rStyle w:val="mwe-math-mathml-inline"/>
                <w:rFonts w:ascii="Calibri" w:hAnsi="Calibri" w:cs="Calibri"/>
                <w:color w:val="202122"/>
              </w:rPr>
              <w:t xml:space="preserve"> </w:t>
            </w:r>
            <w:r w:rsidRPr="00556971">
              <w:rPr>
                <w:rStyle w:val="mwe-math-mathml-inline"/>
                <w:rFonts w:ascii="Calibri" w:hAnsi="Calibri" w:cs="Calibri"/>
                <w:color w:val="202122"/>
              </w:rPr>
              <w:t>On représente la distribution statistique des positions et vitesses de ces particules par une fonction f(t,</w:t>
            </w:r>
            <w:r w:rsidR="00D53360">
              <w:rPr>
                <w:rStyle w:val="mwe-math-mathml-inline"/>
                <w:rFonts w:ascii="Calibri" w:hAnsi="Calibri" w:cs="Calibri"/>
                <w:color w:val="202122"/>
              </w:rPr>
              <w:t xml:space="preserve"> </w:t>
            </w:r>
            <w:r w:rsidRPr="00556971">
              <w:rPr>
                <w:rStyle w:val="mwe-math-mathml-inline"/>
                <w:rFonts w:ascii="Calibri" w:hAnsi="Calibri" w:cs="Calibri"/>
                <w:color w:val="202122"/>
              </w:rPr>
              <w:t>x, v), qui au temps t indique la densité de particules dont la position est (environ) x dont la vitesse est (environ) v.</w:t>
            </w:r>
          </w:p>
          <w:p w14:paraId="300BC367" w14:textId="01D12E43" w:rsidR="00CF48B4" w:rsidRDefault="00556971" w:rsidP="00556971">
            <w:pPr>
              <w:spacing w:after="0" w:line="240" w:lineRule="auto"/>
              <w:jc w:val="both"/>
              <w:rPr>
                <w:rStyle w:val="mwe-math-mathml-inline"/>
                <w:rFonts w:ascii="Calibri" w:hAnsi="Calibri" w:cs="Calibri"/>
                <w:color w:val="202122"/>
              </w:rPr>
            </w:pPr>
            <w:r w:rsidRPr="00556971">
              <w:rPr>
                <w:rStyle w:val="mwe-math-mathml-inline"/>
                <w:rFonts w:ascii="Calibri" w:hAnsi="Calibri" w:cs="Calibri"/>
                <w:color w:val="202122"/>
              </w:rPr>
              <w:t>Ludwig Boltzmann découvrit la notion statistique d'entropie, ou désordre, d'un gaz :</w:t>
            </w:r>
            <w:r w:rsidR="00CF48B4" w:rsidRPr="00383A7A">
              <w:rPr>
                <w:rStyle w:val="mwe-math-mathml-inline"/>
                <w:rFonts w:ascii="Calibri" w:hAnsi="Calibri" w:cs="Calibri"/>
                <w:vanish/>
                <w:color w:val="202122"/>
              </w:rPr>
              <w:t>{\displaystyle a^{2}+b^{2}=c^{2}}</w:t>
            </w:r>
          </w:p>
          <w:p w14:paraId="082F608A" w14:textId="77777777" w:rsidR="00D53360" w:rsidRDefault="00D53360" w:rsidP="00556971">
            <w:pPr>
              <w:spacing w:after="0" w:line="240" w:lineRule="auto"/>
              <w:jc w:val="both"/>
              <w:rPr>
                <w:rFonts w:ascii="Calibri" w:hAnsi="Calibri" w:cs="Calibri"/>
                <w:color w:val="202122"/>
              </w:rPr>
            </w:pPr>
          </w:p>
          <w:p w14:paraId="38573D07" w14:textId="0622E1E8" w:rsidR="00D53360" w:rsidRPr="00E357F4" w:rsidRDefault="00D53360" w:rsidP="00556971">
            <w:pPr>
              <w:spacing w:after="0" w:line="240" w:lineRule="auto"/>
              <w:jc w:val="both"/>
              <w:rPr>
                <w:rFonts w:ascii="Calibri" w:hAnsi="Calibri" w:cs="Calibri"/>
                <w:color w:val="202122"/>
                <w:lang w:val="en-GB"/>
              </w:rPr>
            </w:pPr>
            <w:r w:rsidRPr="00E357F4">
              <w:rPr>
                <w:lang w:val="en-GB"/>
              </w:rPr>
              <w:t xml:space="preserve">S = </w:t>
            </w:r>
            <m:oMath>
              <m:r>
                <w:rPr>
                  <w:rFonts w:ascii="Cambria Math" w:hAnsi="Cambria Math"/>
                  <w:lang w:val="en-GB"/>
                </w:rPr>
                <m:t xml:space="preserve">= </m:t>
              </m:r>
              <m:nary>
                <m:naryPr>
                  <m:chr m:val="∬"/>
                  <m:limLoc m:val="undOvr"/>
                  <m:subHide m:val="1"/>
                  <m:supHide m:val="1"/>
                  <m:ctrlPr>
                    <w:rPr>
                      <w:rFonts w:ascii="Cambria Math" w:hAnsi="Cambria Math"/>
                      <w:i/>
                    </w:rPr>
                  </m:ctrlPr>
                </m:naryPr>
                <m:sub/>
                <m:sup/>
                <m:e/>
              </m:nary>
              <m:r>
                <w:rPr>
                  <w:rFonts w:ascii="Cambria Math" w:hAnsi="Cambria Math"/>
                </w:rPr>
                <m:t>f</m:t>
              </m:r>
              <m:func>
                <m:funcPr>
                  <m:ctrlPr>
                    <w:rPr>
                      <w:rFonts w:ascii="Cambria Math" w:hAnsi="Cambria Math"/>
                      <w:i/>
                    </w:rPr>
                  </m:ctrlPr>
                </m:funcPr>
                <m:fName>
                  <m:r>
                    <m:rPr>
                      <m:sty m:val="p"/>
                    </m:rPr>
                    <w:rPr>
                      <w:rFonts w:ascii="Cambria Math" w:hAnsi="Cambria Math"/>
                      <w:lang w:val="en-GB"/>
                    </w:rPr>
                    <m:t>log f</m:t>
                  </m:r>
                </m:fName>
                <m:e>
                  <m:r>
                    <w:rPr>
                      <w:rFonts w:ascii="Cambria Math" w:hAnsi="Cambria Math"/>
                    </w:rPr>
                    <m:t>dx</m:t>
                  </m:r>
                  <m:r>
                    <w:rPr>
                      <w:rFonts w:ascii="Cambria Math" w:hAnsi="Cambria Math"/>
                      <w:lang w:val="en-GB"/>
                    </w:rPr>
                    <m:t xml:space="preserve">. </m:t>
                  </m:r>
                  <m:r>
                    <w:rPr>
                      <w:rFonts w:ascii="Cambria Math" w:hAnsi="Cambria Math"/>
                    </w:rPr>
                    <m:t>dv</m:t>
                  </m:r>
                </m:e>
              </m:func>
            </m:oMath>
          </w:p>
        </w:tc>
        <w:tc>
          <w:tcPr>
            <w:tcW w:w="0" w:type="auto"/>
            <w:shd w:val="clear" w:color="auto" w:fill="F8F9FA"/>
            <w:tcMar>
              <w:top w:w="48" w:type="dxa"/>
              <w:left w:w="96" w:type="dxa"/>
              <w:bottom w:w="48" w:type="dxa"/>
              <w:right w:w="96" w:type="dxa"/>
            </w:tcMar>
            <w:vAlign w:val="center"/>
            <w:hideMark/>
          </w:tcPr>
          <w:p w14:paraId="264FBA39" w14:textId="34A24670" w:rsidR="00CF48B4" w:rsidRPr="00383A7A" w:rsidRDefault="00CF48B4" w:rsidP="000B2220">
            <w:pPr>
              <w:spacing w:after="0" w:line="240" w:lineRule="auto"/>
              <w:jc w:val="both"/>
              <w:rPr>
                <w:rFonts w:ascii="Calibri" w:hAnsi="Calibri" w:cs="Calibri"/>
                <w:color w:val="202122"/>
              </w:rPr>
            </w:pPr>
            <w:r>
              <w:rPr>
                <w:rFonts w:ascii="Calibri" w:hAnsi="Calibri" w:cs="Calibri"/>
                <w:color w:val="202122"/>
              </w:rPr>
              <w:lastRenderedPageBreak/>
              <w:t>Evolution des gaz.</w:t>
            </w:r>
          </w:p>
        </w:tc>
        <w:tc>
          <w:tcPr>
            <w:tcW w:w="0" w:type="auto"/>
            <w:shd w:val="clear" w:color="auto" w:fill="F8F9FA"/>
          </w:tcPr>
          <w:p w14:paraId="5BA7F3D9" w14:textId="671F40D6" w:rsidR="00CF48B4" w:rsidRPr="00383A7A" w:rsidRDefault="00CF48B4" w:rsidP="000B2220">
            <w:pPr>
              <w:spacing w:after="0" w:line="240" w:lineRule="auto"/>
              <w:rPr>
                <w:rFonts w:ascii="Calibri" w:hAnsi="Calibri" w:cs="Calibri"/>
                <w:color w:val="202122"/>
              </w:rPr>
            </w:pPr>
            <w:r>
              <w:rPr>
                <w:rFonts w:ascii="Calibri" w:hAnsi="Calibri" w:cs="Calibri"/>
                <w:color w:val="202122"/>
              </w:rPr>
              <w:t>Boltzmann</w:t>
            </w:r>
            <w:r w:rsidRPr="002441C4">
              <w:rPr>
                <w:rFonts w:ascii="Calibri" w:hAnsi="Calibri" w:cs="Calibri"/>
                <w:color w:val="202122"/>
              </w:rPr>
              <w:t xml:space="preserve"> (</w:t>
            </w:r>
            <w:r>
              <w:rPr>
                <w:rFonts w:ascii="Calibri" w:hAnsi="Calibri" w:cs="Calibri"/>
                <w:color w:val="202122"/>
              </w:rPr>
              <w:t>1873</w:t>
            </w:r>
            <w:r w:rsidRPr="002441C4">
              <w:rPr>
                <w:rFonts w:ascii="Calibri" w:hAnsi="Calibri" w:cs="Calibri"/>
                <w:color w:val="202122"/>
              </w:rPr>
              <w:t>).</w:t>
            </w:r>
          </w:p>
        </w:tc>
      </w:tr>
      <w:tr w:rsidR="00AC76BA" w14:paraId="578A27FE" w14:textId="77777777" w:rsidTr="0049342E">
        <w:tc>
          <w:tcPr>
            <w:tcW w:w="704" w:type="dxa"/>
            <w:shd w:val="clear" w:color="auto" w:fill="F8F9FA"/>
            <w:tcMar>
              <w:top w:w="48" w:type="dxa"/>
              <w:left w:w="96" w:type="dxa"/>
              <w:bottom w:w="48" w:type="dxa"/>
              <w:right w:w="96" w:type="dxa"/>
            </w:tcMar>
            <w:vAlign w:val="center"/>
          </w:tcPr>
          <w:p w14:paraId="22CBB62E" w14:textId="03D7FB8D" w:rsidR="00AC76BA" w:rsidRDefault="00AC76BA" w:rsidP="000B2220">
            <w:pPr>
              <w:spacing w:after="0" w:line="240" w:lineRule="auto"/>
              <w:rPr>
                <w:rFonts w:ascii="Calibri" w:hAnsi="Calibri" w:cs="Calibri"/>
                <w:color w:val="202122"/>
              </w:rPr>
            </w:pPr>
            <w:r>
              <w:rPr>
                <w:rFonts w:ascii="Calibri" w:hAnsi="Calibri" w:cs="Calibri"/>
                <w:color w:val="202122"/>
              </w:rPr>
              <w:t>Equations de la relativité générale</w:t>
            </w:r>
          </w:p>
        </w:tc>
        <w:tc>
          <w:tcPr>
            <w:tcW w:w="7200" w:type="dxa"/>
            <w:shd w:val="clear" w:color="auto" w:fill="F8F9FA"/>
            <w:tcMar>
              <w:top w:w="48" w:type="dxa"/>
              <w:left w:w="96" w:type="dxa"/>
              <w:bottom w:w="48" w:type="dxa"/>
              <w:right w:w="96" w:type="dxa"/>
            </w:tcMar>
            <w:vAlign w:val="center"/>
          </w:tcPr>
          <w:p w14:paraId="1858CFCC" w14:textId="458C3246" w:rsidR="005C143C" w:rsidRDefault="005C143C" w:rsidP="00556971">
            <w:pPr>
              <w:spacing w:after="0" w:line="240" w:lineRule="auto"/>
              <w:jc w:val="both"/>
              <w:rPr>
                <w:noProof/>
              </w:rPr>
            </w:pPr>
            <w:r w:rsidRPr="005C143C">
              <w:rPr>
                <w:noProof/>
              </w:rPr>
              <w:t>Les équations du champ d'Einstein décrivent comment la masse et l'énergie (représentés par le tenseur énergie-impulsion) modifient la géométrie de l'espace-temps. En notation en indice abstrait, ces équations se lisent ainsi</w:t>
            </w:r>
            <w:r>
              <w:rPr>
                <w:noProof/>
              </w:rPr>
              <w:t xml:space="preserve"> </w:t>
            </w:r>
            <w:r w:rsidRPr="005C143C">
              <w:rPr>
                <w:noProof/>
              </w:rPr>
              <w:t>:</w:t>
            </w:r>
          </w:p>
          <w:p w14:paraId="50F242D6" w14:textId="77777777" w:rsidR="00AC76BA" w:rsidRDefault="005C143C" w:rsidP="00556971">
            <w:pPr>
              <w:spacing w:after="0" w:line="240" w:lineRule="auto"/>
              <w:jc w:val="both"/>
              <w:rPr>
                <w:noProof/>
              </w:rPr>
            </w:pPr>
            <w:r>
              <w:rPr>
                <w:noProof/>
              </w:rPr>
              <w:drawing>
                <wp:inline distT="0" distB="0" distL="0" distR="0" wp14:anchorId="04D3F4F0" wp14:editId="52684A9E">
                  <wp:extent cx="1943100" cy="5715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43100" cy="571500"/>
                          </a:xfrm>
                          <a:prstGeom prst="rect">
                            <a:avLst/>
                          </a:prstGeom>
                        </pic:spPr>
                      </pic:pic>
                    </a:graphicData>
                  </a:graphic>
                </wp:inline>
              </w:drawing>
            </w:r>
          </w:p>
          <w:p w14:paraId="7C18BB34" w14:textId="4027F351" w:rsidR="005C143C" w:rsidRDefault="005C143C" w:rsidP="00556971">
            <w:pPr>
              <w:spacing w:after="0" w:line="240" w:lineRule="auto"/>
              <w:jc w:val="both"/>
              <w:rPr>
                <w:noProof/>
              </w:rPr>
            </w:pPr>
            <w:r w:rsidRPr="005C143C">
              <w:rPr>
                <w:noProof/>
              </w:rPr>
              <w:t>Où</w:t>
            </w:r>
            <w:r>
              <w:rPr>
                <w:noProof/>
              </w:rPr>
              <w:t xml:space="preserve"> </w:t>
            </w:r>
            <w:r>
              <w:rPr>
                <w:noProof/>
              </w:rPr>
              <w:drawing>
                <wp:inline distT="0" distB="0" distL="0" distR="0" wp14:anchorId="37EA3142" wp14:editId="2E707E14">
                  <wp:extent cx="352425" cy="304800"/>
                  <wp:effectExtent l="0" t="0" r="952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2425" cy="304800"/>
                          </a:xfrm>
                          <a:prstGeom prst="rect">
                            <a:avLst/>
                          </a:prstGeom>
                        </pic:spPr>
                      </pic:pic>
                    </a:graphicData>
                  </a:graphic>
                </wp:inline>
              </w:drawing>
            </w:r>
            <w:r w:rsidRPr="005C143C">
              <w:rPr>
                <w:noProof/>
              </w:rPr>
              <w:t xml:space="preserve">est le tenseur d'Einstein, </w:t>
            </w:r>
            <w:r w:rsidRPr="005C143C">
              <w:rPr>
                <w:noProof/>
                <w:sz w:val="28"/>
                <w:szCs w:val="28"/>
              </w:rPr>
              <w:sym w:font="Symbol" w:char="F04C"/>
            </w:r>
            <w:r w:rsidRPr="005C143C">
              <w:rPr>
                <w:noProof/>
              </w:rPr>
              <w:t xml:space="preserve"> est la constante cosmologique, </w:t>
            </w:r>
            <w:r w:rsidRPr="005C143C">
              <w:rPr>
                <w:i/>
                <w:iCs/>
                <w:noProof/>
                <w:sz w:val="28"/>
                <w:szCs w:val="28"/>
              </w:rPr>
              <w:t>c</w:t>
            </w:r>
            <w:r w:rsidRPr="005C143C">
              <w:rPr>
                <w:noProof/>
                <w:sz w:val="28"/>
                <w:szCs w:val="28"/>
              </w:rPr>
              <w:t xml:space="preserve"> </w:t>
            </w:r>
            <w:r w:rsidRPr="005C143C">
              <w:rPr>
                <w:noProof/>
              </w:rPr>
              <w:t xml:space="preserve">est la vitesse de la lumière dans le vide et </w:t>
            </w:r>
            <w:r>
              <w:rPr>
                <w:i/>
                <w:iCs/>
                <w:noProof/>
                <w:sz w:val="28"/>
                <w:szCs w:val="28"/>
              </w:rPr>
              <w:t>G</w:t>
            </w:r>
            <w:r w:rsidRPr="005C143C">
              <w:rPr>
                <w:noProof/>
              </w:rPr>
              <w:t xml:space="preserve"> est la constante gravitationnelle, qui provient de la loi universelle de la gravitation.</w:t>
            </w:r>
          </w:p>
        </w:tc>
        <w:tc>
          <w:tcPr>
            <w:tcW w:w="0" w:type="auto"/>
            <w:shd w:val="clear" w:color="auto" w:fill="F8F9FA"/>
            <w:tcMar>
              <w:top w:w="48" w:type="dxa"/>
              <w:left w:w="96" w:type="dxa"/>
              <w:bottom w:w="48" w:type="dxa"/>
              <w:right w:w="96" w:type="dxa"/>
            </w:tcMar>
            <w:vAlign w:val="center"/>
          </w:tcPr>
          <w:p w14:paraId="5BD2B871" w14:textId="6889A59D" w:rsidR="00AC76BA" w:rsidRDefault="00AC76BA" w:rsidP="000B2220">
            <w:pPr>
              <w:spacing w:after="0" w:line="240" w:lineRule="auto"/>
              <w:jc w:val="both"/>
              <w:rPr>
                <w:rFonts w:ascii="Calibri" w:hAnsi="Calibri" w:cs="Calibri"/>
                <w:color w:val="202122"/>
              </w:rPr>
            </w:pPr>
            <w:r>
              <w:rPr>
                <w:rFonts w:ascii="Calibri" w:hAnsi="Calibri" w:cs="Calibri"/>
                <w:color w:val="202122"/>
              </w:rPr>
              <w:t>Astronomie, cosmologie.</w:t>
            </w:r>
          </w:p>
        </w:tc>
        <w:tc>
          <w:tcPr>
            <w:tcW w:w="0" w:type="auto"/>
            <w:shd w:val="clear" w:color="auto" w:fill="F8F9FA"/>
          </w:tcPr>
          <w:p w14:paraId="3DFABF50" w14:textId="7868ABE4" w:rsidR="00AC76BA" w:rsidRDefault="00AC76BA" w:rsidP="000B2220">
            <w:pPr>
              <w:spacing w:after="0" w:line="240" w:lineRule="auto"/>
              <w:rPr>
                <w:rFonts w:ascii="Calibri" w:hAnsi="Calibri" w:cs="Calibri"/>
                <w:color w:val="202122"/>
              </w:rPr>
            </w:pPr>
            <w:r>
              <w:rPr>
                <w:rFonts w:ascii="Calibri" w:hAnsi="Calibri" w:cs="Calibri"/>
                <w:color w:val="202122"/>
              </w:rPr>
              <w:t>Einstein (1915)</w:t>
            </w:r>
          </w:p>
        </w:tc>
      </w:tr>
    </w:tbl>
    <w:p w14:paraId="19828EB3" w14:textId="59FBE284" w:rsidR="00CF48B4" w:rsidRDefault="00CF48B4" w:rsidP="00B61151">
      <w:pPr>
        <w:spacing w:after="0" w:line="240" w:lineRule="auto"/>
      </w:pPr>
    </w:p>
    <w:p w14:paraId="2F2DCB87" w14:textId="01AE2093" w:rsidR="00221D90" w:rsidRDefault="00221D90" w:rsidP="00DB643A">
      <w:pPr>
        <w:spacing w:after="0" w:line="240" w:lineRule="auto"/>
        <w:jc w:val="both"/>
      </w:pPr>
      <w:r>
        <w:t xml:space="preserve">Notons que toutes ces équations essentielles, ayant changé le monde, </w:t>
      </w:r>
      <w:r w:rsidR="00DB643A">
        <w:t>ont été élaborées par</w:t>
      </w:r>
      <w:r>
        <w:t xml:space="preserve"> de savants occidentaux.</w:t>
      </w:r>
    </w:p>
    <w:p w14:paraId="45C6DF04" w14:textId="7BADE5D4" w:rsidR="00221D90" w:rsidRDefault="00221D90" w:rsidP="00B61151">
      <w:pPr>
        <w:spacing w:after="0" w:line="240" w:lineRule="auto"/>
      </w:pPr>
    </w:p>
    <w:p w14:paraId="5956F983" w14:textId="0028FB4F" w:rsidR="00AC463A" w:rsidRDefault="00AC463A" w:rsidP="00AC463A">
      <w:pPr>
        <w:pStyle w:val="Titre1"/>
      </w:pPr>
      <w:bookmarkStart w:id="36" w:name="_Toc104273733"/>
      <w:r>
        <w:t>Le top 10 des prix Nobel, par pays, en 2019</w:t>
      </w:r>
      <w:bookmarkEnd w:id="36"/>
    </w:p>
    <w:p w14:paraId="074A8CDF" w14:textId="77777777" w:rsidR="00CE102E" w:rsidRPr="00E357F4" w:rsidRDefault="00CE102E" w:rsidP="00CE102E">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2694"/>
        <w:gridCol w:w="2911"/>
      </w:tblGrid>
      <w:tr w:rsidR="00CE102E" w14:paraId="1EEC1C52" w14:textId="77777777" w:rsidTr="000B2220">
        <w:trPr>
          <w:trHeight w:hRule="exact" w:val="342"/>
          <w:tblHeader/>
          <w:jc w:val="center"/>
        </w:trPr>
        <w:tc>
          <w:tcPr>
            <w:tcW w:w="1134" w:type="dxa"/>
            <w:shd w:val="solid" w:color="FBD588" w:fill="auto"/>
          </w:tcPr>
          <w:p w14:paraId="520B01FB" w14:textId="77777777" w:rsidR="00CE102E" w:rsidRPr="00AA3BBA" w:rsidRDefault="00CE102E" w:rsidP="000B2220">
            <w:pPr>
              <w:kinsoku w:val="0"/>
              <w:overflowPunct w:val="0"/>
              <w:spacing w:after="0" w:line="240" w:lineRule="auto"/>
              <w:textAlignment w:val="baseline"/>
              <w:rPr>
                <w:rFonts w:ascii="Calibri" w:hAnsi="Calibri" w:cs="Calibri"/>
              </w:rPr>
            </w:pPr>
          </w:p>
        </w:tc>
        <w:tc>
          <w:tcPr>
            <w:tcW w:w="2694" w:type="dxa"/>
            <w:shd w:val="solid" w:color="FBD588" w:fill="auto"/>
          </w:tcPr>
          <w:p w14:paraId="0B57D227" w14:textId="77777777" w:rsidR="00CE102E" w:rsidRPr="00AA3BBA" w:rsidRDefault="00CE102E" w:rsidP="000B2220">
            <w:pPr>
              <w:tabs>
                <w:tab w:val="left" w:pos="2664"/>
              </w:tabs>
              <w:kinsoku w:val="0"/>
              <w:overflowPunct w:val="0"/>
              <w:spacing w:after="0" w:line="240" w:lineRule="auto"/>
              <w:textAlignment w:val="baseline"/>
              <w:rPr>
                <w:rFonts w:ascii="Calibri" w:hAnsi="Calibri" w:cs="Calibri"/>
                <w:spacing w:val="-28"/>
              </w:rPr>
            </w:pPr>
            <w:r w:rsidRPr="00AA3BBA">
              <w:rPr>
                <w:rFonts w:ascii="Calibri" w:hAnsi="Calibri" w:cs="Calibri"/>
              </w:rPr>
              <w:t>Etats</w:t>
            </w:r>
            <w:r>
              <w:rPr>
                <w:rFonts w:ascii="Calibri" w:hAnsi="Calibri" w:cs="Calibri"/>
              </w:rPr>
              <w:t xml:space="preserve"> ou territoires</w:t>
            </w:r>
            <w:r w:rsidRPr="00AA3BBA">
              <w:rPr>
                <w:rFonts w:ascii="Calibri" w:hAnsi="Calibri" w:cs="Calibri"/>
                <w:spacing w:val="-28"/>
              </w:rPr>
              <w:tab/>
              <w:t>I</w:t>
            </w:r>
          </w:p>
        </w:tc>
        <w:tc>
          <w:tcPr>
            <w:tcW w:w="2911" w:type="dxa"/>
            <w:shd w:val="solid" w:color="FBD588" w:fill="auto"/>
          </w:tcPr>
          <w:p w14:paraId="4325DF16" w14:textId="77777777" w:rsidR="00CE102E" w:rsidRPr="00AA3BBA" w:rsidRDefault="00CE102E" w:rsidP="000B2220">
            <w:pPr>
              <w:kinsoku w:val="0"/>
              <w:overflowPunct w:val="0"/>
              <w:spacing w:after="0" w:line="240" w:lineRule="auto"/>
              <w:textAlignment w:val="baseline"/>
              <w:rPr>
                <w:rFonts w:ascii="Calibri" w:hAnsi="Calibri" w:cs="Calibri"/>
                <w:spacing w:val="-20"/>
              </w:rPr>
            </w:pPr>
            <w:r>
              <w:rPr>
                <w:rFonts w:ascii="Calibri" w:hAnsi="Calibri" w:cs="Calibri"/>
              </w:rPr>
              <w:t>Nombre de lauréats.</w:t>
            </w:r>
          </w:p>
        </w:tc>
      </w:tr>
      <w:tr w:rsidR="00CE102E" w14:paraId="0DC2D8F9" w14:textId="77777777" w:rsidTr="000B2220">
        <w:trPr>
          <w:trHeight w:hRule="exact" w:val="269"/>
          <w:jc w:val="center"/>
        </w:trPr>
        <w:tc>
          <w:tcPr>
            <w:tcW w:w="1134" w:type="dxa"/>
            <w:shd w:val="solid" w:color="FF6601" w:fill="auto"/>
            <w:vAlign w:val="center"/>
          </w:tcPr>
          <w:p w14:paraId="63073AA5" w14:textId="77777777" w:rsidR="00CE102E" w:rsidRPr="00AA3BBA" w:rsidRDefault="00CE102E" w:rsidP="000B2220">
            <w:pPr>
              <w:kinsoku w:val="0"/>
              <w:overflowPunct w:val="0"/>
              <w:spacing w:after="0" w:line="240" w:lineRule="auto"/>
              <w:textAlignment w:val="baseline"/>
              <w:rPr>
                <w:rFonts w:ascii="Calibri" w:hAnsi="Calibri" w:cs="Calibri"/>
              </w:rPr>
            </w:pPr>
            <w:r>
              <w:rPr>
                <w:rFonts w:ascii="Calibri" w:hAnsi="Calibri" w:cs="Calibri"/>
              </w:rPr>
              <w:t>1</w:t>
            </w:r>
          </w:p>
        </w:tc>
        <w:tc>
          <w:tcPr>
            <w:tcW w:w="2694" w:type="dxa"/>
            <w:shd w:val="solid" w:color="FF6601" w:fill="auto"/>
            <w:vAlign w:val="center"/>
          </w:tcPr>
          <w:p w14:paraId="2761C960"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rPr>
              <w:t>Etats-Unis</w:t>
            </w:r>
          </w:p>
        </w:tc>
        <w:tc>
          <w:tcPr>
            <w:tcW w:w="2911" w:type="dxa"/>
            <w:shd w:val="solid" w:color="FF6601" w:fill="auto"/>
            <w:vAlign w:val="center"/>
          </w:tcPr>
          <w:p w14:paraId="6D771DE5"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377</w:t>
            </w:r>
          </w:p>
        </w:tc>
      </w:tr>
      <w:tr w:rsidR="00CE102E" w14:paraId="3B774225" w14:textId="77777777" w:rsidTr="000B2220">
        <w:trPr>
          <w:trHeight w:hRule="exact" w:val="269"/>
          <w:jc w:val="center"/>
        </w:trPr>
        <w:tc>
          <w:tcPr>
            <w:tcW w:w="1134" w:type="dxa"/>
            <w:shd w:val="solid" w:color="FF6601" w:fill="auto"/>
            <w:vAlign w:val="center"/>
          </w:tcPr>
          <w:p w14:paraId="070A88D3" w14:textId="77777777" w:rsidR="00CE102E" w:rsidRPr="00AA3BBA" w:rsidRDefault="00CE102E" w:rsidP="000B2220">
            <w:pPr>
              <w:kinsoku w:val="0"/>
              <w:overflowPunct w:val="0"/>
              <w:spacing w:after="0" w:line="240" w:lineRule="auto"/>
              <w:textAlignment w:val="baseline"/>
              <w:rPr>
                <w:rFonts w:ascii="Calibri" w:hAnsi="Calibri" w:cs="Calibri"/>
              </w:rPr>
            </w:pPr>
            <w:r>
              <w:rPr>
                <w:rFonts w:ascii="Calibri" w:hAnsi="Calibri" w:cs="Calibri"/>
              </w:rPr>
              <w:t>2</w:t>
            </w:r>
          </w:p>
        </w:tc>
        <w:tc>
          <w:tcPr>
            <w:tcW w:w="2694" w:type="dxa"/>
            <w:shd w:val="solid" w:color="FF6601" w:fill="auto"/>
            <w:vAlign w:val="center"/>
          </w:tcPr>
          <w:p w14:paraId="3A2FBB41"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rPr>
              <w:t>Royaume-Uni</w:t>
            </w:r>
          </w:p>
        </w:tc>
        <w:tc>
          <w:tcPr>
            <w:tcW w:w="2911" w:type="dxa"/>
            <w:shd w:val="solid" w:color="FF6601" w:fill="auto"/>
            <w:vAlign w:val="center"/>
          </w:tcPr>
          <w:p w14:paraId="542F73B8"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130</w:t>
            </w:r>
          </w:p>
        </w:tc>
      </w:tr>
      <w:tr w:rsidR="00CE102E" w14:paraId="571347C9" w14:textId="77777777" w:rsidTr="000B2220">
        <w:trPr>
          <w:trHeight w:hRule="exact" w:val="269"/>
          <w:jc w:val="center"/>
        </w:trPr>
        <w:tc>
          <w:tcPr>
            <w:tcW w:w="1134" w:type="dxa"/>
            <w:shd w:val="solid" w:color="FF6601" w:fill="auto"/>
            <w:vAlign w:val="center"/>
          </w:tcPr>
          <w:p w14:paraId="69315949" w14:textId="77777777" w:rsidR="00CE102E" w:rsidRPr="00AA3BBA" w:rsidRDefault="00CE102E" w:rsidP="000B2220">
            <w:pPr>
              <w:kinsoku w:val="0"/>
              <w:overflowPunct w:val="0"/>
              <w:spacing w:after="0" w:line="240" w:lineRule="auto"/>
              <w:textAlignment w:val="baseline"/>
              <w:rPr>
                <w:rFonts w:ascii="Calibri" w:hAnsi="Calibri" w:cs="Calibri"/>
              </w:rPr>
            </w:pPr>
            <w:r>
              <w:rPr>
                <w:rFonts w:ascii="Calibri" w:hAnsi="Calibri" w:cs="Calibri"/>
              </w:rPr>
              <w:t>3</w:t>
            </w:r>
          </w:p>
        </w:tc>
        <w:tc>
          <w:tcPr>
            <w:tcW w:w="2694" w:type="dxa"/>
            <w:shd w:val="solid" w:color="FF6601" w:fill="auto"/>
            <w:vAlign w:val="center"/>
          </w:tcPr>
          <w:p w14:paraId="253B292D"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spacing w:val="2"/>
              </w:rPr>
              <w:t>Allemagne</w:t>
            </w:r>
          </w:p>
        </w:tc>
        <w:tc>
          <w:tcPr>
            <w:tcW w:w="2911" w:type="dxa"/>
            <w:shd w:val="solid" w:color="FF6601" w:fill="auto"/>
            <w:vAlign w:val="center"/>
          </w:tcPr>
          <w:p w14:paraId="69A76D26"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108</w:t>
            </w:r>
          </w:p>
        </w:tc>
      </w:tr>
      <w:tr w:rsidR="00CE102E" w14:paraId="6E7E2C89" w14:textId="77777777" w:rsidTr="000B2220">
        <w:trPr>
          <w:trHeight w:hRule="exact" w:val="269"/>
          <w:jc w:val="center"/>
        </w:trPr>
        <w:tc>
          <w:tcPr>
            <w:tcW w:w="1134" w:type="dxa"/>
            <w:shd w:val="solid" w:color="FF6601" w:fill="auto"/>
            <w:vAlign w:val="center"/>
          </w:tcPr>
          <w:p w14:paraId="19B5C2F6"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4</w:t>
            </w:r>
          </w:p>
        </w:tc>
        <w:tc>
          <w:tcPr>
            <w:tcW w:w="2694" w:type="dxa"/>
            <w:shd w:val="solid" w:color="FF6601" w:fill="auto"/>
            <w:vAlign w:val="center"/>
          </w:tcPr>
          <w:p w14:paraId="6D052225"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spacing w:val="2"/>
              </w:rPr>
              <w:t>France</w:t>
            </w:r>
          </w:p>
        </w:tc>
        <w:tc>
          <w:tcPr>
            <w:tcW w:w="2911" w:type="dxa"/>
            <w:shd w:val="solid" w:color="FF6601" w:fill="auto"/>
            <w:vAlign w:val="center"/>
          </w:tcPr>
          <w:p w14:paraId="78FBC9EB"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69</w:t>
            </w:r>
          </w:p>
        </w:tc>
      </w:tr>
      <w:tr w:rsidR="00CE102E" w14:paraId="2AC478B6" w14:textId="77777777" w:rsidTr="000B2220">
        <w:trPr>
          <w:trHeight w:hRule="exact" w:val="254"/>
          <w:jc w:val="center"/>
        </w:trPr>
        <w:tc>
          <w:tcPr>
            <w:tcW w:w="1134" w:type="dxa"/>
            <w:shd w:val="solid" w:color="FE7F29" w:fill="auto"/>
            <w:vAlign w:val="center"/>
          </w:tcPr>
          <w:p w14:paraId="797F80D2"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5</w:t>
            </w:r>
          </w:p>
        </w:tc>
        <w:tc>
          <w:tcPr>
            <w:tcW w:w="2694" w:type="dxa"/>
            <w:shd w:val="solid" w:color="FE7F29" w:fill="auto"/>
            <w:vAlign w:val="center"/>
          </w:tcPr>
          <w:p w14:paraId="2B7DFEA3"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spacing w:val="2"/>
              </w:rPr>
              <w:t>Suède</w:t>
            </w:r>
          </w:p>
        </w:tc>
        <w:tc>
          <w:tcPr>
            <w:tcW w:w="2911" w:type="dxa"/>
            <w:shd w:val="solid" w:color="FE7F29" w:fill="auto"/>
            <w:vAlign w:val="center"/>
          </w:tcPr>
          <w:p w14:paraId="1B9E80EB" w14:textId="77777777" w:rsidR="00CE102E" w:rsidRPr="00AA3BBA" w:rsidRDefault="00CE102E" w:rsidP="000B2220">
            <w:pPr>
              <w:kinsoku w:val="0"/>
              <w:overflowPunct w:val="0"/>
              <w:spacing w:after="0" w:line="240" w:lineRule="auto"/>
              <w:textAlignment w:val="baseline"/>
              <w:rPr>
                <w:rFonts w:ascii="Calibri" w:hAnsi="Calibri" w:cs="Calibri"/>
                <w:spacing w:val="-7"/>
              </w:rPr>
            </w:pPr>
            <w:r w:rsidRPr="00AA3BBA">
              <w:rPr>
                <w:rFonts w:ascii="Calibri" w:hAnsi="Calibri" w:cs="Calibri"/>
                <w:spacing w:val="-7"/>
              </w:rPr>
              <w:t>31</w:t>
            </w:r>
          </w:p>
        </w:tc>
      </w:tr>
      <w:tr w:rsidR="00CE102E" w14:paraId="7B887C1E" w14:textId="77777777" w:rsidTr="000B2220">
        <w:trPr>
          <w:trHeight w:hRule="exact" w:val="260"/>
          <w:jc w:val="center"/>
        </w:trPr>
        <w:tc>
          <w:tcPr>
            <w:tcW w:w="1134" w:type="dxa"/>
            <w:shd w:val="solid" w:color="FE7F29" w:fill="auto"/>
            <w:vAlign w:val="center"/>
          </w:tcPr>
          <w:p w14:paraId="4E57A094"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6</w:t>
            </w:r>
          </w:p>
        </w:tc>
        <w:tc>
          <w:tcPr>
            <w:tcW w:w="2694" w:type="dxa"/>
            <w:shd w:val="solid" w:color="FE7F29" w:fill="auto"/>
            <w:vAlign w:val="center"/>
          </w:tcPr>
          <w:p w14:paraId="12B82C07" w14:textId="77777777" w:rsidR="00CE102E" w:rsidRPr="00AA3BBA" w:rsidRDefault="00CE102E" w:rsidP="000B2220">
            <w:pPr>
              <w:kinsoku w:val="0"/>
              <w:overflowPunct w:val="0"/>
              <w:spacing w:after="0" w:line="240" w:lineRule="auto"/>
              <w:textAlignment w:val="baseline"/>
              <w:rPr>
                <w:rFonts w:ascii="Calibri" w:hAnsi="Calibri" w:cs="Calibri"/>
                <w:spacing w:val="5"/>
              </w:rPr>
            </w:pPr>
            <w:r w:rsidRPr="00AA3BBA">
              <w:rPr>
                <w:rFonts w:ascii="Calibri" w:hAnsi="Calibri" w:cs="Calibri"/>
                <w:spacing w:val="5"/>
              </w:rPr>
              <w:t>Japon</w:t>
            </w:r>
          </w:p>
        </w:tc>
        <w:tc>
          <w:tcPr>
            <w:tcW w:w="2911" w:type="dxa"/>
            <w:shd w:val="solid" w:color="FE7F29" w:fill="auto"/>
            <w:vAlign w:val="center"/>
          </w:tcPr>
          <w:p w14:paraId="3E7DCF5A"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27</w:t>
            </w:r>
          </w:p>
        </w:tc>
      </w:tr>
      <w:tr w:rsidR="00CE102E" w14:paraId="03928964" w14:textId="77777777" w:rsidTr="000B2220">
        <w:trPr>
          <w:trHeight w:hRule="exact" w:val="259"/>
          <w:jc w:val="center"/>
        </w:trPr>
        <w:tc>
          <w:tcPr>
            <w:tcW w:w="1134" w:type="dxa"/>
            <w:shd w:val="solid" w:color="FE7F29" w:fill="auto"/>
            <w:vAlign w:val="center"/>
          </w:tcPr>
          <w:p w14:paraId="3E0E9597"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7</w:t>
            </w:r>
          </w:p>
        </w:tc>
        <w:tc>
          <w:tcPr>
            <w:tcW w:w="2694" w:type="dxa"/>
            <w:shd w:val="solid" w:color="FE7F29" w:fill="auto"/>
            <w:vAlign w:val="center"/>
          </w:tcPr>
          <w:p w14:paraId="508DA416"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Russie et URSS</w:t>
            </w:r>
          </w:p>
        </w:tc>
        <w:tc>
          <w:tcPr>
            <w:tcW w:w="2911" w:type="dxa"/>
            <w:shd w:val="solid" w:color="FE7F29" w:fill="auto"/>
            <w:vAlign w:val="center"/>
          </w:tcPr>
          <w:p w14:paraId="64DCBED9"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26</w:t>
            </w:r>
          </w:p>
        </w:tc>
      </w:tr>
      <w:tr w:rsidR="00CE102E" w14:paraId="2CB5EDEE" w14:textId="77777777" w:rsidTr="000B2220">
        <w:trPr>
          <w:trHeight w:hRule="exact" w:val="245"/>
          <w:jc w:val="center"/>
        </w:trPr>
        <w:tc>
          <w:tcPr>
            <w:tcW w:w="1134" w:type="dxa"/>
            <w:shd w:val="solid" w:color="FD7F2A" w:fill="auto"/>
          </w:tcPr>
          <w:p w14:paraId="27AD6CCA"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w:t>
            </w:r>
          </w:p>
        </w:tc>
        <w:tc>
          <w:tcPr>
            <w:tcW w:w="2694" w:type="dxa"/>
            <w:shd w:val="solid" w:color="FD7F2A" w:fill="auto"/>
            <w:vAlign w:val="center"/>
          </w:tcPr>
          <w:p w14:paraId="43334259" w14:textId="77777777" w:rsidR="00CE102E" w:rsidRPr="00AA3BBA" w:rsidRDefault="00CE102E" w:rsidP="000B2220">
            <w:pPr>
              <w:kinsoku w:val="0"/>
              <w:overflowPunct w:val="0"/>
              <w:spacing w:after="0" w:line="240" w:lineRule="auto"/>
              <w:textAlignment w:val="baseline"/>
              <w:rPr>
                <w:rFonts w:ascii="Calibri" w:hAnsi="Calibri" w:cs="Calibri"/>
                <w:spacing w:val="3"/>
              </w:rPr>
            </w:pPr>
            <w:r w:rsidRPr="00AA3BBA">
              <w:rPr>
                <w:rFonts w:ascii="Calibri" w:hAnsi="Calibri" w:cs="Calibri"/>
                <w:spacing w:val="3"/>
              </w:rPr>
              <w:t>Suisse</w:t>
            </w:r>
          </w:p>
        </w:tc>
        <w:tc>
          <w:tcPr>
            <w:tcW w:w="2911" w:type="dxa"/>
            <w:shd w:val="solid" w:color="FD7F2A" w:fill="auto"/>
            <w:vAlign w:val="center"/>
          </w:tcPr>
          <w:p w14:paraId="20851651"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26</w:t>
            </w:r>
          </w:p>
        </w:tc>
      </w:tr>
      <w:tr w:rsidR="00CE102E" w14:paraId="27A90D89" w14:textId="77777777" w:rsidTr="000B2220">
        <w:trPr>
          <w:trHeight w:hRule="exact" w:val="284"/>
          <w:jc w:val="center"/>
        </w:trPr>
        <w:tc>
          <w:tcPr>
            <w:tcW w:w="1134" w:type="dxa"/>
            <w:shd w:val="solid" w:color="FD7F2A" w:fill="auto"/>
          </w:tcPr>
          <w:p w14:paraId="5A758865"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w:t>
            </w:r>
          </w:p>
        </w:tc>
        <w:tc>
          <w:tcPr>
            <w:tcW w:w="2694" w:type="dxa"/>
            <w:shd w:val="solid" w:color="FD7F2A" w:fill="auto"/>
            <w:vAlign w:val="center"/>
          </w:tcPr>
          <w:p w14:paraId="69FE68B9" w14:textId="77777777" w:rsidR="00CE102E" w:rsidRPr="00AA3BBA" w:rsidRDefault="00CE102E" w:rsidP="000B2220">
            <w:pPr>
              <w:kinsoku w:val="0"/>
              <w:overflowPunct w:val="0"/>
              <w:spacing w:after="0" w:line="240" w:lineRule="auto"/>
              <w:textAlignment w:val="baseline"/>
              <w:rPr>
                <w:rFonts w:ascii="Calibri" w:hAnsi="Calibri" w:cs="Calibri"/>
                <w:spacing w:val="1"/>
              </w:rPr>
            </w:pPr>
            <w:r w:rsidRPr="00AA3BBA">
              <w:rPr>
                <w:rFonts w:ascii="Calibri" w:hAnsi="Calibri" w:cs="Calibri"/>
                <w:spacing w:val="1"/>
              </w:rPr>
              <w:t>Canada</w:t>
            </w:r>
          </w:p>
        </w:tc>
        <w:tc>
          <w:tcPr>
            <w:tcW w:w="2911" w:type="dxa"/>
            <w:shd w:val="solid" w:color="FD7F2A" w:fill="auto"/>
            <w:vAlign w:val="center"/>
          </w:tcPr>
          <w:p w14:paraId="60047FD6"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26</w:t>
            </w:r>
          </w:p>
        </w:tc>
      </w:tr>
      <w:tr w:rsidR="00CE102E" w14:paraId="3E8B622D" w14:textId="77777777" w:rsidTr="000B2220">
        <w:trPr>
          <w:trHeight w:hRule="exact" w:val="254"/>
          <w:jc w:val="center"/>
        </w:trPr>
        <w:tc>
          <w:tcPr>
            <w:tcW w:w="1134" w:type="dxa"/>
            <w:shd w:val="solid" w:color="FE7F29" w:fill="auto"/>
            <w:vAlign w:val="center"/>
          </w:tcPr>
          <w:p w14:paraId="1B78FD9D"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8</w:t>
            </w:r>
          </w:p>
        </w:tc>
        <w:tc>
          <w:tcPr>
            <w:tcW w:w="2694" w:type="dxa"/>
            <w:shd w:val="solid" w:color="FE7F29" w:fill="auto"/>
            <w:vAlign w:val="center"/>
          </w:tcPr>
          <w:p w14:paraId="0BA63665" w14:textId="77777777" w:rsidR="00CE102E" w:rsidRPr="00AA3BBA" w:rsidRDefault="00CE102E" w:rsidP="000B2220">
            <w:pPr>
              <w:kinsoku w:val="0"/>
              <w:overflowPunct w:val="0"/>
              <w:spacing w:after="0" w:line="240" w:lineRule="auto"/>
              <w:textAlignment w:val="baseline"/>
              <w:rPr>
                <w:rFonts w:ascii="Calibri" w:hAnsi="Calibri" w:cs="Calibri"/>
                <w:spacing w:val="3"/>
              </w:rPr>
            </w:pPr>
            <w:r w:rsidRPr="00AA3BBA">
              <w:rPr>
                <w:rFonts w:ascii="Calibri" w:hAnsi="Calibri" w:cs="Calibri"/>
                <w:spacing w:val="3"/>
              </w:rPr>
              <w:t>Autiche</w:t>
            </w:r>
          </w:p>
        </w:tc>
        <w:tc>
          <w:tcPr>
            <w:tcW w:w="2911" w:type="dxa"/>
            <w:shd w:val="solid" w:color="FE7F29" w:fill="auto"/>
            <w:vAlign w:val="center"/>
          </w:tcPr>
          <w:p w14:paraId="028189AD"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21</w:t>
            </w:r>
          </w:p>
        </w:tc>
      </w:tr>
      <w:tr w:rsidR="00CE102E" w14:paraId="09D41379" w14:textId="77777777" w:rsidTr="000B2220">
        <w:trPr>
          <w:trHeight w:hRule="exact" w:val="254"/>
          <w:jc w:val="center"/>
        </w:trPr>
        <w:tc>
          <w:tcPr>
            <w:tcW w:w="1134" w:type="dxa"/>
            <w:shd w:val="solid" w:color="FE7F29" w:fill="auto"/>
            <w:vAlign w:val="center"/>
          </w:tcPr>
          <w:p w14:paraId="04423843"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w:t>
            </w:r>
          </w:p>
        </w:tc>
        <w:tc>
          <w:tcPr>
            <w:tcW w:w="2694" w:type="dxa"/>
            <w:shd w:val="solid" w:color="FE7F29" w:fill="auto"/>
            <w:vAlign w:val="center"/>
          </w:tcPr>
          <w:p w14:paraId="7B7519A2" w14:textId="77777777" w:rsidR="00CE102E" w:rsidRPr="00AA3BBA" w:rsidRDefault="00CE102E" w:rsidP="000B2220">
            <w:pPr>
              <w:kinsoku w:val="0"/>
              <w:overflowPunct w:val="0"/>
              <w:spacing w:after="0" w:line="240" w:lineRule="auto"/>
              <w:textAlignment w:val="baseline"/>
              <w:rPr>
                <w:rFonts w:ascii="Calibri" w:hAnsi="Calibri" w:cs="Calibri"/>
                <w:spacing w:val="3"/>
              </w:rPr>
            </w:pPr>
            <w:r w:rsidRPr="00AA3BBA">
              <w:rPr>
                <w:rFonts w:ascii="Calibri" w:hAnsi="Calibri" w:cs="Calibri"/>
                <w:spacing w:val="3"/>
              </w:rPr>
              <w:t>Pays-Bas</w:t>
            </w:r>
          </w:p>
        </w:tc>
        <w:tc>
          <w:tcPr>
            <w:tcW w:w="2911" w:type="dxa"/>
            <w:shd w:val="solid" w:color="FE7F29" w:fill="auto"/>
            <w:vAlign w:val="center"/>
          </w:tcPr>
          <w:p w14:paraId="56655E00"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21</w:t>
            </w:r>
          </w:p>
        </w:tc>
      </w:tr>
      <w:tr w:rsidR="00CE102E" w14:paraId="495418E7" w14:textId="77777777" w:rsidTr="000B2220">
        <w:trPr>
          <w:trHeight w:hRule="exact" w:val="254"/>
          <w:jc w:val="center"/>
        </w:trPr>
        <w:tc>
          <w:tcPr>
            <w:tcW w:w="1134" w:type="dxa"/>
            <w:shd w:val="solid" w:color="FE7F29" w:fill="auto"/>
            <w:vAlign w:val="center"/>
          </w:tcPr>
          <w:p w14:paraId="27FBCAE5"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9</w:t>
            </w:r>
          </w:p>
        </w:tc>
        <w:tc>
          <w:tcPr>
            <w:tcW w:w="2694" w:type="dxa"/>
            <w:shd w:val="solid" w:color="FE7F29" w:fill="auto"/>
            <w:vAlign w:val="center"/>
          </w:tcPr>
          <w:p w14:paraId="01A3870A" w14:textId="77777777" w:rsidR="00CE102E" w:rsidRPr="00AA3BBA" w:rsidRDefault="00CE102E" w:rsidP="000B2220">
            <w:pPr>
              <w:kinsoku w:val="0"/>
              <w:overflowPunct w:val="0"/>
              <w:spacing w:after="0" w:line="240" w:lineRule="auto"/>
              <w:textAlignment w:val="baseline"/>
              <w:rPr>
                <w:rFonts w:ascii="Calibri" w:hAnsi="Calibri" w:cs="Calibri"/>
                <w:spacing w:val="3"/>
              </w:rPr>
            </w:pPr>
            <w:r w:rsidRPr="00AA3BBA">
              <w:rPr>
                <w:rFonts w:ascii="Calibri" w:hAnsi="Calibri" w:cs="Calibri"/>
                <w:spacing w:val="3"/>
              </w:rPr>
              <w:t>Italie</w:t>
            </w:r>
          </w:p>
        </w:tc>
        <w:tc>
          <w:tcPr>
            <w:tcW w:w="2911" w:type="dxa"/>
            <w:shd w:val="solid" w:color="FE7F29" w:fill="auto"/>
            <w:vAlign w:val="center"/>
          </w:tcPr>
          <w:p w14:paraId="798047EC"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20</w:t>
            </w:r>
          </w:p>
        </w:tc>
      </w:tr>
      <w:tr w:rsidR="00CE102E" w14:paraId="6542D119" w14:textId="77777777" w:rsidTr="000B2220">
        <w:trPr>
          <w:trHeight w:hRule="exact" w:val="269"/>
          <w:jc w:val="center"/>
        </w:trPr>
        <w:tc>
          <w:tcPr>
            <w:tcW w:w="1134" w:type="dxa"/>
            <w:shd w:val="solid" w:color="FD9954" w:fill="auto"/>
            <w:vAlign w:val="center"/>
          </w:tcPr>
          <w:p w14:paraId="3A4C3826"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10</w:t>
            </w:r>
          </w:p>
        </w:tc>
        <w:tc>
          <w:tcPr>
            <w:tcW w:w="2694" w:type="dxa"/>
            <w:shd w:val="solid" w:color="FD9954" w:fill="auto"/>
            <w:vAlign w:val="center"/>
          </w:tcPr>
          <w:p w14:paraId="1912E8AB"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Pologne</w:t>
            </w:r>
          </w:p>
        </w:tc>
        <w:tc>
          <w:tcPr>
            <w:tcW w:w="2911" w:type="dxa"/>
            <w:shd w:val="solid" w:color="FD9954" w:fill="auto"/>
            <w:vAlign w:val="center"/>
          </w:tcPr>
          <w:p w14:paraId="057499F4"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14</w:t>
            </w:r>
          </w:p>
        </w:tc>
      </w:tr>
      <w:tr w:rsidR="00CE102E" w14:paraId="6EC89DB4" w14:textId="77777777" w:rsidTr="000B2220">
        <w:trPr>
          <w:trHeight w:hRule="exact" w:val="259"/>
          <w:jc w:val="center"/>
        </w:trPr>
        <w:tc>
          <w:tcPr>
            <w:tcW w:w="1134" w:type="dxa"/>
            <w:shd w:val="solid" w:color="FD9954" w:fill="auto"/>
            <w:vAlign w:val="center"/>
          </w:tcPr>
          <w:p w14:paraId="4F5C9368"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w:t>
            </w:r>
          </w:p>
        </w:tc>
        <w:tc>
          <w:tcPr>
            <w:tcW w:w="2694" w:type="dxa"/>
            <w:shd w:val="solid" w:color="FD9954" w:fill="auto"/>
            <w:vAlign w:val="center"/>
          </w:tcPr>
          <w:p w14:paraId="2D8FE921"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spacing w:val="2"/>
              </w:rPr>
              <w:t>Hongrie</w:t>
            </w:r>
          </w:p>
        </w:tc>
        <w:tc>
          <w:tcPr>
            <w:tcW w:w="2911" w:type="dxa"/>
            <w:shd w:val="solid" w:color="FD9954" w:fill="auto"/>
            <w:vAlign w:val="center"/>
          </w:tcPr>
          <w:p w14:paraId="04EF637E"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14</w:t>
            </w:r>
          </w:p>
        </w:tc>
      </w:tr>
      <w:tr w:rsidR="00CE102E" w14:paraId="6126FDD0" w14:textId="77777777" w:rsidTr="000B2220">
        <w:trPr>
          <w:trHeight w:hRule="exact" w:val="259"/>
          <w:jc w:val="center"/>
        </w:trPr>
        <w:tc>
          <w:tcPr>
            <w:tcW w:w="1134" w:type="dxa"/>
            <w:shd w:val="solid" w:color="FD9954" w:fill="auto"/>
            <w:vAlign w:val="center"/>
          </w:tcPr>
          <w:p w14:paraId="215706CB" w14:textId="77777777" w:rsidR="00CE102E" w:rsidRPr="00AA3BBA" w:rsidRDefault="00CE102E" w:rsidP="000B2220">
            <w:pPr>
              <w:kinsoku w:val="0"/>
              <w:overflowPunct w:val="0"/>
              <w:spacing w:after="0" w:line="240" w:lineRule="auto"/>
              <w:textAlignment w:val="baseline"/>
              <w:rPr>
                <w:rFonts w:ascii="Calibri" w:hAnsi="Calibri" w:cs="Calibri"/>
                <w:spacing w:val="-10"/>
              </w:rPr>
            </w:pPr>
            <w:r w:rsidRPr="00AA3BBA">
              <w:rPr>
                <w:rFonts w:ascii="Calibri" w:hAnsi="Calibri" w:cs="Calibri"/>
                <w:spacing w:val="-10"/>
              </w:rPr>
              <w:lastRenderedPageBreak/>
              <w:t>11</w:t>
            </w:r>
          </w:p>
        </w:tc>
        <w:tc>
          <w:tcPr>
            <w:tcW w:w="2694" w:type="dxa"/>
            <w:shd w:val="solid" w:color="FD9954" w:fill="auto"/>
            <w:vAlign w:val="center"/>
          </w:tcPr>
          <w:p w14:paraId="22AC4BBA"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spacing w:val="2"/>
              </w:rPr>
              <w:t>Danemark</w:t>
            </w:r>
          </w:p>
        </w:tc>
        <w:tc>
          <w:tcPr>
            <w:tcW w:w="2911" w:type="dxa"/>
            <w:shd w:val="solid" w:color="FD9954" w:fill="auto"/>
            <w:vAlign w:val="center"/>
          </w:tcPr>
          <w:p w14:paraId="46E1D7F7"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vertAlign w:val="superscript"/>
              </w:rPr>
              <w:t>1</w:t>
            </w:r>
            <w:r w:rsidRPr="00AA3BBA">
              <w:rPr>
                <w:rFonts w:ascii="Calibri" w:hAnsi="Calibri" w:cs="Calibri"/>
              </w:rPr>
              <w:t>3</w:t>
            </w:r>
          </w:p>
        </w:tc>
      </w:tr>
      <w:tr w:rsidR="00CE102E" w14:paraId="7A62DFB8" w14:textId="77777777" w:rsidTr="000B2220">
        <w:trPr>
          <w:trHeight w:hRule="exact" w:val="259"/>
          <w:jc w:val="center"/>
        </w:trPr>
        <w:tc>
          <w:tcPr>
            <w:tcW w:w="1134" w:type="dxa"/>
            <w:shd w:val="solid" w:color="FD9954" w:fill="auto"/>
            <w:vAlign w:val="center"/>
          </w:tcPr>
          <w:p w14:paraId="2FE401A9"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w:t>
            </w:r>
          </w:p>
        </w:tc>
        <w:tc>
          <w:tcPr>
            <w:tcW w:w="2694" w:type="dxa"/>
            <w:shd w:val="solid" w:color="FD9954" w:fill="auto"/>
            <w:vAlign w:val="center"/>
          </w:tcPr>
          <w:p w14:paraId="592075DA"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Norvège</w:t>
            </w:r>
          </w:p>
        </w:tc>
        <w:tc>
          <w:tcPr>
            <w:tcW w:w="2911" w:type="dxa"/>
            <w:shd w:val="solid" w:color="FD9954" w:fill="auto"/>
            <w:vAlign w:val="center"/>
          </w:tcPr>
          <w:p w14:paraId="4D5614A5"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spacing w:val="-2"/>
                <w:vertAlign w:val="superscript"/>
              </w:rPr>
              <w:t>1</w:t>
            </w:r>
            <w:r w:rsidRPr="00AA3BBA">
              <w:rPr>
                <w:rFonts w:ascii="Calibri" w:hAnsi="Calibri" w:cs="Calibri"/>
                <w:spacing w:val="-2"/>
              </w:rPr>
              <w:t>3</w:t>
            </w:r>
          </w:p>
        </w:tc>
      </w:tr>
      <w:tr w:rsidR="00CE102E" w14:paraId="2B711E3E" w14:textId="77777777" w:rsidTr="000B2220">
        <w:trPr>
          <w:trHeight w:hRule="exact" w:val="260"/>
          <w:jc w:val="center"/>
        </w:trPr>
        <w:tc>
          <w:tcPr>
            <w:tcW w:w="1134" w:type="dxa"/>
            <w:shd w:val="solid" w:color="FD9954" w:fill="auto"/>
            <w:vAlign w:val="center"/>
          </w:tcPr>
          <w:p w14:paraId="3E2D979F"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12</w:t>
            </w:r>
          </w:p>
        </w:tc>
        <w:tc>
          <w:tcPr>
            <w:tcW w:w="2694" w:type="dxa"/>
            <w:shd w:val="solid" w:color="FD9954" w:fill="auto"/>
            <w:vAlign w:val="center"/>
          </w:tcPr>
          <w:p w14:paraId="761E7950" w14:textId="77777777" w:rsidR="00CE102E" w:rsidRPr="00AA3BBA" w:rsidRDefault="00CE102E" w:rsidP="000B2220">
            <w:pPr>
              <w:kinsoku w:val="0"/>
              <w:overflowPunct w:val="0"/>
              <w:spacing w:after="0" w:line="240" w:lineRule="auto"/>
              <w:textAlignment w:val="baseline"/>
              <w:rPr>
                <w:rFonts w:ascii="Calibri" w:hAnsi="Calibri" w:cs="Calibri"/>
                <w:spacing w:val="3"/>
              </w:rPr>
            </w:pPr>
            <w:r w:rsidRPr="00AA3BBA">
              <w:rPr>
                <w:rFonts w:ascii="Calibri" w:hAnsi="Calibri" w:cs="Calibri"/>
                <w:spacing w:val="3"/>
              </w:rPr>
              <w:t>Israël</w:t>
            </w:r>
          </w:p>
        </w:tc>
        <w:tc>
          <w:tcPr>
            <w:tcW w:w="2911" w:type="dxa"/>
            <w:shd w:val="solid" w:color="FD9954" w:fill="auto"/>
            <w:vAlign w:val="center"/>
          </w:tcPr>
          <w:p w14:paraId="0A20E801"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12</w:t>
            </w:r>
          </w:p>
        </w:tc>
      </w:tr>
      <w:tr w:rsidR="00CE102E" w14:paraId="2C860E84" w14:textId="77777777" w:rsidTr="000B2220">
        <w:trPr>
          <w:trHeight w:hRule="exact" w:val="259"/>
          <w:jc w:val="center"/>
        </w:trPr>
        <w:tc>
          <w:tcPr>
            <w:tcW w:w="1134" w:type="dxa"/>
            <w:shd w:val="solid" w:color="FD9954" w:fill="auto"/>
            <w:vAlign w:val="center"/>
          </w:tcPr>
          <w:p w14:paraId="2DA20CFD" w14:textId="77777777" w:rsidR="00CE102E" w:rsidRPr="00AA3BBA" w:rsidRDefault="00CE102E" w:rsidP="000B2220">
            <w:pPr>
              <w:kinsoku w:val="0"/>
              <w:overflowPunct w:val="0"/>
              <w:spacing w:after="0" w:line="240" w:lineRule="auto"/>
              <w:textAlignment w:val="baseline"/>
              <w:rPr>
                <w:rFonts w:ascii="Calibri" w:hAnsi="Calibri" w:cs="Calibri"/>
                <w:spacing w:val="-5"/>
              </w:rPr>
            </w:pPr>
            <w:r w:rsidRPr="00AA3BBA">
              <w:rPr>
                <w:rFonts w:ascii="Calibri" w:hAnsi="Calibri" w:cs="Calibri"/>
                <w:spacing w:val="-5"/>
              </w:rPr>
              <w:t>13</w:t>
            </w:r>
          </w:p>
        </w:tc>
        <w:tc>
          <w:tcPr>
            <w:tcW w:w="2694" w:type="dxa"/>
            <w:shd w:val="solid" w:color="FD9954" w:fill="auto"/>
            <w:vAlign w:val="center"/>
          </w:tcPr>
          <w:p w14:paraId="3CD8FEEE"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Australie</w:t>
            </w:r>
          </w:p>
        </w:tc>
        <w:tc>
          <w:tcPr>
            <w:tcW w:w="2911" w:type="dxa"/>
            <w:shd w:val="solid" w:color="FD9954" w:fill="auto"/>
            <w:vAlign w:val="center"/>
          </w:tcPr>
          <w:p w14:paraId="6BB8D310" w14:textId="77777777" w:rsidR="00CE102E" w:rsidRPr="00AA3BBA" w:rsidRDefault="00CE102E" w:rsidP="000B2220">
            <w:pPr>
              <w:kinsoku w:val="0"/>
              <w:overflowPunct w:val="0"/>
              <w:spacing w:after="0" w:line="240" w:lineRule="auto"/>
              <w:textAlignment w:val="baseline"/>
              <w:rPr>
                <w:rFonts w:ascii="Calibri" w:hAnsi="Calibri" w:cs="Calibri"/>
                <w:spacing w:val="-10"/>
              </w:rPr>
            </w:pPr>
            <w:r w:rsidRPr="00AA3BBA">
              <w:rPr>
                <w:rFonts w:ascii="Calibri" w:hAnsi="Calibri" w:cs="Calibri"/>
                <w:spacing w:val="-10"/>
              </w:rPr>
              <w:t>11</w:t>
            </w:r>
          </w:p>
        </w:tc>
      </w:tr>
      <w:tr w:rsidR="00CE102E" w14:paraId="735EAE8B" w14:textId="77777777" w:rsidTr="000B2220">
        <w:trPr>
          <w:trHeight w:hRule="exact" w:val="254"/>
          <w:jc w:val="center"/>
        </w:trPr>
        <w:tc>
          <w:tcPr>
            <w:tcW w:w="1134" w:type="dxa"/>
            <w:shd w:val="solid" w:color="FD9954" w:fill="auto"/>
            <w:vAlign w:val="center"/>
          </w:tcPr>
          <w:p w14:paraId="2DE7A19D"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w:t>
            </w:r>
          </w:p>
        </w:tc>
        <w:tc>
          <w:tcPr>
            <w:tcW w:w="2694" w:type="dxa"/>
            <w:shd w:val="solid" w:color="FD9954" w:fill="auto"/>
            <w:vAlign w:val="center"/>
          </w:tcPr>
          <w:p w14:paraId="2A2FDEB3" w14:textId="77777777" w:rsidR="00CE102E" w:rsidRPr="00AA3BBA" w:rsidRDefault="00CE102E" w:rsidP="000B2220">
            <w:pPr>
              <w:kinsoku w:val="0"/>
              <w:overflowPunct w:val="0"/>
              <w:spacing w:after="0" w:line="240" w:lineRule="auto"/>
              <w:textAlignment w:val="baseline"/>
              <w:rPr>
                <w:rFonts w:ascii="Calibri" w:hAnsi="Calibri" w:cs="Calibri"/>
                <w:spacing w:val="1"/>
              </w:rPr>
            </w:pPr>
            <w:r w:rsidRPr="00AA3BBA">
              <w:rPr>
                <w:rFonts w:ascii="Calibri" w:hAnsi="Calibri" w:cs="Calibri"/>
                <w:spacing w:val="1"/>
              </w:rPr>
              <w:t>Belgique</w:t>
            </w:r>
          </w:p>
        </w:tc>
        <w:tc>
          <w:tcPr>
            <w:tcW w:w="2911" w:type="dxa"/>
            <w:shd w:val="solid" w:color="FD9954" w:fill="auto"/>
            <w:vAlign w:val="center"/>
          </w:tcPr>
          <w:p w14:paraId="097F4AA1" w14:textId="77777777" w:rsidR="00CE102E" w:rsidRPr="00AA3BBA" w:rsidRDefault="00CE102E" w:rsidP="000B2220">
            <w:pPr>
              <w:kinsoku w:val="0"/>
              <w:overflowPunct w:val="0"/>
              <w:spacing w:after="0" w:line="240" w:lineRule="auto"/>
              <w:textAlignment w:val="baseline"/>
              <w:rPr>
                <w:rFonts w:ascii="Calibri" w:hAnsi="Calibri" w:cs="Calibri"/>
                <w:spacing w:val="-10"/>
              </w:rPr>
            </w:pPr>
            <w:r w:rsidRPr="00AA3BBA">
              <w:rPr>
                <w:rFonts w:ascii="Calibri" w:hAnsi="Calibri" w:cs="Calibri"/>
                <w:spacing w:val="-10"/>
              </w:rPr>
              <w:t>11</w:t>
            </w:r>
          </w:p>
        </w:tc>
      </w:tr>
      <w:tr w:rsidR="00CE102E" w14:paraId="2C505EB6" w14:textId="77777777" w:rsidTr="000B2220">
        <w:trPr>
          <w:trHeight w:hRule="exact" w:val="264"/>
          <w:jc w:val="center"/>
        </w:trPr>
        <w:tc>
          <w:tcPr>
            <w:tcW w:w="1134" w:type="dxa"/>
            <w:shd w:val="solid" w:color="FD9954" w:fill="auto"/>
            <w:vAlign w:val="center"/>
          </w:tcPr>
          <w:p w14:paraId="125B0335"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14</w:t>
            </w:r>
          </w:p>
        </w:tc>
        <w:tc>
          <w:tcPr>
            <w:tcW w:w="2694" w:type="dxa"/>
            <w:shd w:val="solid" w:color="FD9954" w:fill="auto"/>
            <w:vAlign w:val="center"/>
          </w:tcPr>
          <w:p w14:paraId="4896D3B5" w14:textId="77777777" w:rsidR="00CE102E" w:rsidRPr="00AA3BBA" w:rsidRDefault="00CE102E" w:rsidP="000B2220">
            <w:pPr>
              <w:kinsoku w:val="0"/>
              <w:overflowPunct w:val="0"/>
              <w:spacing w:after="0" w:line="240" w:lineRule="auto"/>
              <w:textAlignment w:val="baseline"/>
              <w:rPr>
                <w:rFonts w:ascii="Calibri" w:hAnsi="Calibri" w:cs="Calibri"/>
                <w:spacing w:val="2"/>
              </w:rPr>
            </w:pPr>
            <w:r w:rsidRPr="00AA3BBA">
              <w:rPr>
                <w:rFonts w:ascii="Calibri" w:hAnsi="Calibri" w:cs="Calibri"/>
                <w:spacing w:val="2"/>
              </w:rPr>
              <w:t>Afrique du Sud</w:t>
            </w:r>
          </w:p>
        </w:tc>
        <w:tc>
          <w:tcPr>
            <w:tcW w:w="2911" w:type="dxa"/>
            <w:shd w:val="solid" w:color="FD9954" w:fill="auto"/>
            <w:vAlign w:val="center"/>
          </w:tcPr>
          <w:p w14:paraId="5D449D38"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10</w:t>
            </w:r>
          </w:p>
        </w:tc>
      </w:tr>
      <w:tr w:rsidR="00CE102E" w14:paraId="212A7EF0" w14:textId="77777777" w:rsidTr="000B2220">
        <w:trPr>
          <w:trHeight w:hRule="exact" w:val="308"/>
          <w:jc w:val="center"/>
        </w:trPr>
        <w:tc>
          <w:tcPr>
            <w:tcW w:w="1134" w:type="dxa"/>
            <w:shd w:val="solid" w:color="FD9954" w:fill="auto"/>
            <w:vAlign w:val="center"/>
          </w:tcPr>
          <w:p w14:paraId="224E3F24" w14:textId="77777777" w:rsidR="00CE102E" w:rsidRPr="00AA3BBA" w:rsidRDefault="00CE102E" w:rsidP="000B2220">
            <w:pPr>
              <w:kinsoku w:val="0"/>
              <w:overflowPunct w:val="0"/>
              <w:spacing w:after="0" w:line="240" w:lineRule="auto"/>
              <w:textAlignment w:val="baseline"/>
              <w:rPr>
                <w:rFonts w:ascii="Calibri" w:hAnsi="Calibri" w:cs="Calibri"/>
              </w:rPr>
            </w:pPr>
            <w:r w:rsidRPr="00AA3BBA">
              <w:rPr>
                <w:rFonts w:ascii="Calibri" w:hAnsi="Calibri" w:cs="Calibri"/>
              </w:rPr>
              <w:t>-</w:t>
            </w:r>
          </w:p>
        </w:tc>
        <w:tc>
          <w:tcPr>
            <w:tcW w:w="2694" w:type="dxa"/>
            <w:shd w:val="solid" w:color="FD9954" w:fill="auto"/>
            <w:vAlign w:val="center"/>
          </w:tcPr>
          <w:p w14:paraId="2ED90572" w14:textId="77777777" w:rsidR="00CE102E" w:rsidRPr="00AA3BBA" w:rsidRDefault="00CE102E" w:rsidP="000B2220">
            <w:pPr>
              <w:kinsoku w:val="0"/>
              <w:overflowPunct w:val="0"/>
              <w:spacing w:after="0" w:line="240" w:lineRule="auto"/>
              <w:textAlignment w:val="baseline"/>
              <w:rPr>
                <w:rFonts w:ascii="Calibri" w:hAnsi="Calibri" w:cs="Calibri"/>
                <w:spacing w:val="5"/>
              </w:rPr>
            </w:pPr>
            <w:r w:rsidRPr="00AA3BBA">
              <w:rPr>
                <w:rFonts w:ascii="Calibri" w:hAnsi="Calibri" w:cs="Calibri"/>
                <w:spacing w:val="5"/>
              </w:rPr>
              <w:t>Inde</w:t>
            </w:r>
          </w:p>
        </w:tc>
        <w:tc>
          <w:tcPr>
            <w:tcW w:w="2911" w:type="dxa"/>
            <w:shd w:val="solid" w:color="FD9954" w:fill="auto"/>
            <w:vAlign w:val="center"/>
          </w:tcPr>
          <w:p w14:paraId="56B2B730" w14:textId="77777777" w:rsidR="00CE102E" w:rsidRPr="00AA3BBA" w:rsidRDefault="00CE102E" w:rsidP="000B2220">
            <w:pPr>
              <w:kinsoku w:val="0"/>
              <w:overflowPunct w:val="0"/>
              <w:spacing w:after="0" w:line="240" w:lineRule="auto"/>
              <w:textAlignment w:val="baseline"/>
              <w:rPr>
                <w:rFonts w:ascii="Calibri" w:hAnsi="Calibri" w:cs="Calibri"/>
                <w:spacing w:val="-4"/>
              </w:rPr>
            </w:pPr>
            <w:r w:rsidRPr="00AA3BBA">
              <w:rPr>
                <w:rFonts w:ascii="Calibri" w:hAnsi="Calibri" w:cs="Calibri"/>
                <w:spacing w:val="-4"/>
              </w:rPr>
              <w:t>10</w:t>
            </w:r>
          </w:p>
        </w:tc>
      </w:tr>
    </w:tbl>
    <w:p w14:paraId="76547023" w14:textId="77777777" w:rsidR="00CE102E" w:rsidRPr="008D2FA6" w:rsidRDefault="00CE102E" w:rsidP="00CE102E">
      <w:pPr>
        <w:spacing w:after="0" w:line="240" w:lineRule="auto"/>
        <w:jc w:val="center"/>
      </w:pPr>
      <w:r w:rsidRPr="008D2FA6">
        <w:t xml:space="preserve">Classement des </w:t>
      </w:r>
      <w:r>
        <w:t>é</w:t>
      </w:r>
      <w:r w:rsidRPr="008D2FA6">
        <w:t>tats du monde par nombre de prix Nobel en 2018</w:t>
      </w:r>
      <w:r>
        <w:rPr>
          <w:rStyle w:val="Appelnotedebasdep"/>
        </w:rPr>
        <w:footnoteReference w:id="59"/>
      </w:r>
      <w:r w:rsidRPr="008D2FA6">
        <w:t>.</w:t>
      </w:r>
    </w:p>
    <w:p w14:paraId="2DFE13CE" w14:textId="77777777" w:rsidR="00CE102E" w:rsidRDefault="00CE102E" w:rsidP="00B61151">
      <w:pPr>
        <w:spacing w:after="0" w:line="240" w:lineRule="auto"/>
      </w:pPr>
    </w:p>
    <w:p w14:paraId="7F00D803" w14:textId="614738D4" w:rsidR="00AC463A" w:rsidRDefault="00AC463A" w:rsidP="00AC463A">
      <w:pPr>
        <w:spacing w:after="0" w:line="240" w:lineRule="auto"/>
        <w:jc w:val="center"/>
      </w:pPr>
      <w:r>
        <w:rPr>
          <w:noProof/>
        </w:rPr>
        <w:drawing>
          <wp:inline distT="0" distB="0" distL="0" distR="0" wp14:anchorId="2A5F84E1" wp14:editId="0F08D7B0">
            <wp:extent cx="6548120" cy="3677285"/>
            <wp:effectExtent l="0" t="0" r="508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548120" cy="3677285"/>
                    </a:xfrm>
                    <a:prstGeom prst="rect">
                      <a:avLst/>
                    </a:prstGeom>
                  </pic:spPr>
                </pic:pic>
              </a:graphicData>
            </a:graphic>
          </wp:inline>
        </w:drawing>
      </w:r>
    </w:p>
    <w:p w14:paraId="045BF835" w14:textId="05147CAF" w:rsidR="00AC463A" w:rsidRPr="00D175CF" w:rsidRDefault="00AC463A" w:rsidP="00AC463A">
      <w:pPr>
        <w:spacing w:after="0" w:line="240" w:lineRule="auto"/>
        <w:jc w:val="center"/>
        <w:rPr>
          <w:lang w:val="en-GB"/>
        </w:rPr>
      </w:pPr>
      <w:r>
        <w:t xml:space="preserve">Top 10 des pays avec le plus de prix Nobel </w:t>
      </w:r>
      <w:r w:rsidR="00D901AF">
        <w:t>en 2019</w:t>
      </w:r>
      <w:r>
        <w:t>.</w:t>
      </w:r>
      <w:r w:rsidR="00D175CF">
        <w:t xml:space="preserve"> </w:t>
      </w:r>
      <w:r w:rsidR="00D175CF" w:rsidRPr="00D175CF">
        <w:rPr>
          <w:lang w:val="en-GB"/>
        </w:rPr>
        <w:t xml:space="preserve">Cf. </w:t>
      </w:r>
      <w:hyperlink r:id="rId122" w:history="1">
        <w:r w:rsidR="00D175CF" w:rsidRPr="008337D4">
          <w:rPr>
            <w:rStyle w:val="Lienhypertexte"/>
            <w:lang w:val="en-GB"/>
          </w:rPr>
          <w:t>https://www.youtube.com/watch?v=6O373QRjjS8</w:t>
        </w:r>
      </w:hyperlink>
      <w:r w:rsidR="00D175CF">
        <w:rPr>
          <w:lang w:val="en-GB"/>
        </w:rPr>
        <w:t xml:space="preserve"> </w:t>
      </w:r>
    </w:p>
    <w:p w14:paraId="3D400149" w14:textId="77777777" w:rsidR="008D2FA6" w:rsidRPr="00E357F4" w:rsidRDefault="008D2FA6" w:rsidP="00AC463A">
      <w:pPr>
        <w:spacing w:after="0" w:line="240" w:lineRule="auto"/>
        <w:jc w:val="center"/>
        <w:rPr>
          <w:lang w:val="en-GB"/>
        </w:rPr>
      </w:pPr>
    </w:p>
    <w:p w14:paraId="72898548" w14:textId="5EB8764A" w:rsidR="00161D08" w:rsidRDefault="00161D08" w:rsidP="00161D08">
      <w:pPr>
        <w:pStyle w:val="Titre1"/>
      </w:pPr>
      <w:bookmarkStart w:id="37" w:name="_Toc104273734"/>
      <w:r>
        <w:t>Le futur de l’Occident</w:t>
      </w:r>
      <w:bookmarkEnd w:id="37"/>
    </w:p>
    <w:p w14:paraId="2B2A6711" w14:textId="497BAF87" w:rsidR="00161D08" w:rsidRDefault="00161D08" w:rsidP="00B61151">
      <w:pPr>
        <w:spacing w:after="0" w:line="240" w:lineRule="auto"/>
      </w:pPr>
    </w:p>
    <w:p w14:paraId="2909978D" w14:textId="0AB081B9" w:rsidR="0067055F" w:rsidRDefault="0067055F" w:rsidP="00B61151">
      <w:pPr>
        <w:spacing w:after="0" w:line="240" w:lineRule="auto"/>
      </w:pPr>
      <w:r>
        <w:t>L’auteur, dans ce chapitre, ne fait qu’exposer que ses propres convictions.</w:t>
      </w:r>
    </w:p>
    <w:p w14:paraId="306D52C0" w14:textId="0FA7CF98" w:rsidR="0067055F" w:rsidRDefault="0067055F" w:rsidP="0067055F">
      <w:pPr>
        <w:spacing w:after="0" w:line="240" w:lineRule="auto"/>
        <w:jc w:val="both"/>
      </w:pPr>
      <w:r>
        <w:t>Le philosophe Paul Val</w:t>
      </w:r>
      <w:r w:rsidR="00DA3C21">
        <w:t>é</w:t>
      </w:r>
      <w:r>
        <w:t>ry écrivait « </w:t>
      </w:r>
      <w:r w:rsidRPr="0067055F">
        <w:rPr>
          <w:i/>
          <w:iCs/>
        </w:rPr>
        <w:t>L'Europe deviendra-t-elle ce qu'elle est en réalité, c'est-à-dire : un petit cap du continent asiatique, ou bien l'Europe restera-t-elle ce qu'elle paraît, c'est-à-dire : la partie précieuse de l'univers terrestre, la perle de la sphère, le cerveau d'un vaste corps ?</w:t>
      </w:r>
      <w:r w:rsidRPr="0067055F">
        <w:t xml:space="preserve"> »</w:t>
      </w:r>
      <w:r w:rsidR="00DA3C21">
        <w:rPr>
          <w:rStyle w:val="Appelnotedebasdep"/>
        </w:rPr>
        <w:footnoteReference w:id="60"/>
      </w:r>
      <w:r w:rsidR="00DA3C21">
        <w:t>.</w:t>
      </w:r>
    </w:p>
    <w:p w14:paraId="33D3C4C6" w14:textId="529CA032" w:rsidR="00DA3C21" w:rsidRDefault="00DA3C21" w:rsidP="0067055F">
      <w:pPr>
        <w:spacing w:after="0" w:line="240" w:lineRule="auto"/>
        <w:jc w:val="both"/>
      </w:pPr>
      <w:r>
        <w:t>Nous savons que les civilisations sont mortelles, pour différentes raisons _ divisions internes, agressions par des envahisseurs violents et résolus, mollesse du peuple à les défendre (manque de conviction …), crises climatiques.</w:t>
      </w:r>
    </w:p>
    <w:p w14:paraId="5DBA77B4" w14:textId="558F108D" w:rsidR="00DA3C21" w:rsidRDefault="00DA3C21" w:rsidP="0067055F">
      <w:pPr>
        <w:spacing w:after="0" w:line="240" w:lineRule="auto"/>
        <w:jc w:val="both"/>
      </w:pPr>
    </w:p>
    <w:p w14:paraId="6C7ADB18" w14:textId="45D1B32D" w:rsidR="00DA3C21" w:rsidRDefault="00DA3C21" w:rsidP="0067055F">
      <w:pPr>
        <w:spacing w:after="0" w:line="240" w:lineRule="auto"/>
        <w:jc w:val="both"/>
      </w:pPr>
      <w:r>
        <w:t>Si l’Occident ne croit pas à ses propres valeurs, ne se bat pas pour elle, avec conviction et résolution, ne les diffusent pas (convaincu qu’elles sont un bien précieux universel dont peut bénéficier toute l’humanité entière), s’il n’a pas de haute valeur morale (d’honnêteté, de solidarité, d’effort,</w:t>
      </w:r>
      <w:r w:rsidR="00680D99">
        <w:t xml:space="preserve"> de droiture morale,</w:t>
      </w:r>
      <w:r>
        <w:t xml:space="preserve"> de recherche du bien, du beau, du </w:t>
      </w:r>
      <w:r>
        <w:lastRenderedPageBreak/>
        <w:t>vrai, de la perfection ou de l’excellence) alors la civilisation occidentale déclinera, tombera en décadence et disparaîtra (c’est cette fin dont rêve la dictature poutinienne).</w:t>
      </w:r>
    </w:p>
    <w:p w14:paraId="348EC2D1" w14:textId="63D49A26" w:rsidR="00DA3C21" w:rsidRDefault="00DA3C21" w:rsidP="0067055F">
      <w:pPr>
        <w:spacing w:after="0" w:line="240" w:lineRule="auto"/>
        <w:jc w:val="both"/>
      </w:pPr>
    </w:p>
    <w:p w14:paraId="6E2A95EB" w14:textId="37BC7020" w:rsidR="00DA3C21" w:rsidRDefault="00680D99" w:rsidP="0067055F">
      <w:pPr>
        <w:spacing w:after="0" w:line="240" w:lineRule="auto"/>
        <w:jc w:val="both"/>
      </w:pPr>
      <w:r>
        <w:t>Pour éviter cela, il faut impulser un « réarmement moral » de l’Occident, avec des valeurs morales très élevées (comme celles indiquées ci-avant).</w:t>
      </w:r>
    </w:p>
    <w:p w14:paraId="53265EE7" w14:textId="0213B79D" w:rsidR="00680D99" w:rsidRDefault="00680D99" w:rsidP="0067055F">
      <w:pPr>
        <w:spacing w:after="0" w:line="240" w:lineRule="auto"/>
        <w:jc w:val="both"/>
      </w:pPr>
    </w:p>
    <w:p w14:paraId="4E72F8BA" w14:textId="4523B4A3" w:rsidR="00541F07" w:rsidRDefault="00541F07" w:rsidP="00541F07">
      <w:pPr>
        <w:spacing w:after="0" w:line="240" w:lineRule="auto"/>
        <w:jc w:val="both"/>
      </w:pPr>
      <w:r>
        <w:t>Mais, s</w:t>
      </w:r>
      <w:r>
        <w:t>ouvent,</w:t>
      </w:r>
      <w:r>
        <w:t xml:space="preserve"> au sein de nos propres sociétés occidentales,</w:t>
      </w:r>
      <w:r>
        <w:t xml:space="preserve"> </w:t>
      </w:r>
      <w:r>
        <w:t>les questions éthiques</w:t>
      </w:r>
      <w:r>
        <w:t xml:space="preserve"> ne sont pas simples à résoudre (elles dépendent de notre bonne volonté et bonne foi, de nos préjugés et aveuglements, </w:t>
      </w:r>
      <w:r w:rsidRPr="00541F07">
        <w:rPr>
          <w:b/>
          <w:bCs/>
        </w:rPr>
        <w:t>de nos connaissances</w:t>
      </w:r>
      <w:r>
        <w:t xml:space="preserve"> …)</w:t>
      </w:r>
      <w:r>
        <w:rPr>
          <w:rStyle w:val="Appelnotedebasdep"/>
        </w:rPr>
        <w:footnoteReference w:id="61"/>
      </w:r>
      <w:r>
        <w:t>.</w:t>
      </w:r>
    </w:p>
    <w:p w14:paraId="4977A088" w14:textId="2BBCD90E" w:rsidR="00680D99" w:rsidRDefault="00680D99" w:rsidP="0067055F">
      <w:pPr>
        <w:spacing w:after="0" w:line="240" w:lineRule="auto"/>
        <w:jc w:val="both"/>
      </w:pPr>
    </w:p>
    <w:p w14:paraId="73030B27" w14:textId="4B3BD7EB" w:rsidR="0067055F" w:rsidRDefault="00541F07" w:rsidP="00541F07">
      <w:pPr>
        <w:spacing w:after="0" w:line="240" w:lineRule="auto"/>
        <w:jc w:val="both"/>
      </w:pPr>
      <w:r>
        <w:t xml:space="preserve">Par exemple, on veut être solidaire avec les pays en voie de développement (comme avec les aides européennes injectées chaque années dans ces pays) ou / et avec les immigrés, mais l’on ne peut pas être naïfs, en aidant des personnes qui sont dans la haine, le ressentiment et l’hostilité fanatique envers l’Occident (l’UE, la France) et les théories du complot. </w:t>
      </w:r>
    </w:p>
    <w:p w14:paraId="51D72C82" w14:textId="7DA33CE8" w:rsidR="00541F07" w:rsidRDefault="00541F07" w:rsidP="00541F07">
      <w:pPr>
        <w:spacing w:after="0" w:line="240" w:lineRule="auto"/>
        <w:jc w:val="both"/>
      </w:pPr>
      <w:r>
        <w:t>En aidant, l’on ne peut être naïf.</w:t>
      </w:r>
      <w:r w:rsidR="001F4A07">
        <w:t xml:space="preserve"> On ne doit jamais l’être.</w:t>
      </w:r>
    </w:p>
    <w:p w14:paraId="4F4720EF" w14:textId="76C75826" w:rsidR="00541F07" w:rsidRDefault="00541F07" w:rsidP="00541F07">
      <w:pPr>
        <w:spacing w:after="0" w:line="240" w:lineRule="auto"/>
        <w:jc w:val="both"/>
      </w:pPr>
    </w:p>
    <w:p w14:paraId="48AD61CF" w14:textId="77777777" w:rsidR="00954711" w:rsidRDefault="00954711" w:rsidP="00954711">
      <w:pPr>
        <w:pStyle w:val="Titre1"/>
        <w:numPr>
          <w:ilvl w:val="0"/>
          <w:numId w:val="10"/>
        </w:numPr>
      </w:pPr>
      <w:bookmarkStart w:id="38" w:name="_Toc97041118"/>
      <w:bookmarkStart w:id="39" w:name="_Toc104273735"/>
      <w:r>
        <w:t>Quelles solutions ?</w:t>
      </w:r>
      <w:bookmarkEnd w:id="38"/>
      <w:bookmarkEnd w:id="39"/>
    </w:p>
    <w:p w14:paraId="3E8E2D7F" w14:textId="77777777" w:rsidR="00954711" w:rsidRDefault="00954711" w:rsidP="00954711">
      <w:pPr>
        <w:spacing w:after="0" w:line="240" w:lineRule="auto"/>
        <w:jc w:val="both"/>
      </w:pPr>
    </w:p>
    <w:p w14:paraId="6F743F2B" w14:textId="17FC67F7" w:rsidR="00954711" w:rsidRDefault="00954711" w:rsidP="00954711">
      <w:pPr>
        <w:spacing w:after="0" w:line="240" w:lineRule="auto"/>
        <w:jc w:val="both"/>
      </w:pPr>
      <w:r>
        <w:t>On peut peut-être rappeler quelques valeurs morales aux peuples</w:t>
      </w:r>
      <w:r>
        <w:t xml:space="preserve"> _ en Occident et aussi à tous les peuples _</w:t>
      </w:r>
      <w:r>
        <w:t xml:space="preserve"> (en leur apportant des outils d'autodéfense intellectuelle et de réarmement de l'esprit avec des valeurs morales) et en leur faisant comprendre que l'on ne résout pas leurs problèmes par le terrorisme</w:t>
      </w:r>
      <w:r>
        <w:t xml:space="preserve"> ou la guerre (qui sont toujours les plus mauvaises solutions)</w:t>
      </w:r>
      <w:r>
        <w:t>. Qu’il y a peut-être des solutions nécessitant peu plus d'intelligence (voir ci-après).</w:t>
      </w:r>
    </w:p>
    <w:p w14:paraId="59A85340" w14:textId="77777777" w:rsidR="00954711" w:rsidRDefault="00954711" w:rsidP="00954711">
      <w:pPr>
        <w:spacing w:after="0" w:line="240" w:lineRule="auto"/>
        <w:jc w:val="both"/>
      </w:pPr>
    </w:p>
    <w:p w14:paraId="298E9731" w14:textId="77777777" w:rsidR="00954711" w:rsidRDefault="00954711" w:rsidP="00954711">
      <w:pPr>
        <w:spacing w:after="0" w:line="240" w:lineRule="auto"/>
        <w:jc w:val="both"/>
      </w:pPr>
      <w:r>
        <w:t>Apporter ou restaurer des valeurs morales, c'est, par exemple :</w:t>
      </w:r>
    </w:p>
    <w:p w14:paraId="5E4AFD94" w14:textId="77777777" w:rsidR="00954711" w:rsidRDefault="00954711" w:rsidP="00954711">
      <w:pPr>
        <w:spacing w:after="0" w:line="240" w:lineRule="auto"/>
        <w:jc w:val="both"/>
      </w:pPr>
    </w:p>
    <w:p w14:paraId="7DEEFB3E" w14:textId="77777777" w:rsidR="00954711" w:rsidRDefault="00954711" w:rsidP="00954711">
      <w:pPr>
        <w:pStyle w:val="Paragraphedeliste"/>
        <w:numPr>
          <w:ilvl w:val="0"/>
          <w:numId w:val="12"/>
        </w:numPr>
        <w:spacing w:after="0" w:line="240" w:lineRule="auto"/>
        <w:jc w:val="both"/>
      </w:pPr>
      <w:r>
        <w:t>Empêcher toute intervention guerrière si elle n'a pas reçu l'aval de l'ONU (Empêcher l'intervention en Irak en 2003, celle de Poutine, en 2022),</w:t>
      </w:r>
    </w:p>
    <w:p w14:paraId="5429699E" w14:textId="77777777" w:rsidR="00954711" w:rsidRDefault="00954711" w:rsidP="00954711">
      <w:pPr>
        <w:pStyle w:val="Paragraphedeliste"/>
        <w:numPr>
          <w:ilvl w:val="0"/>
          <w:numId w:val="12"/>
        </w:numPr>
        <w:spacing w:after="0" w:line="240" w:lineRule="auto"/>
        <w:jc w:val="both"/>
      </w:pPr>
      <w:r>
        <w:t>Analyser et remettre à plat toutes les interventions guerrières et leurs conséquences (avantages ? ou dégâts ?) _ voir l’</w:t>
      </w:r>
      <w:r w:rsidRPr="008E2B06">
        <w:t xml:space="preserve">annexe </w:t>
      </w:r>
      <w:r>
        <w:t>« </w:t>
      </w:r>
      <w:r w:rsidRPr="008E2B06">
        <w:rPr>
          <w:i/>
          <w:iCs/>
        </w:rPr>
        <w:t>Une petite analyse des interventions militaires avec l'accord de l'ONU ou non et leurs conséquences </w:t>
      </w:r>
      <w:r>
        <w:t>»</w:t>
      </w:r>
      <w:r w:rsidRPr="008E2B06">
        <w:t>, à la fin de ce document.</w:t>
      </w:r>
    </w:p>
    <w:p w14:paraId="53C5A20C" w14:textId="77777777" w:rsidR="00954711" w:rsidRDefault="00954711" w:rsidP="00954711">
      <w:pPr>
        <w:pStyle w:val="Paragraphedeliste"/>
        <w:numPr>
          <w:ilvl w:val="0"/>
          <w:numId w:val="12"/>
        </w:numPr>
        <w:spacing w:after="0" w:line="240" w:lineRule="auto"/>
        <w:jc w:val="both"/>
      </w:pPr>
      <w:r>
        <w:t xml:space="preserve">Mettre en place, dans l'ONU, une procédure a) de prévention _ résoudre les problèmes e discriminations, injustices, les questions de pauvreté, de santé, de changement climatique … _, b) de vérification pour faire la distinction entre vrais génocides _ au Rwanda … _, et faux génocides allégués _ comme en Ossétie, Abkhazie, Donbass … _, c) puis de résolution des génocides _ Rwanda... _ et de massacres _ </w:t>
      </w:r>
      <w:r w:rsidRPr="00C85969">
        <w:t>Srebrenica</w:t>
      </w:r>
      <w:r>
        <w:t>, Kosovo ... _, avec mise en place de tribunaux internationaux (et si ce n’est pas possible, mise en place d’un tribunal Russel …), avec escalade de la sanction ou de la réponse.</w:t>
      </w:r>
    </w:p>
    <w:p w14:paraId="5FE6836B" w14:textId="77777777" w:rsidR="00954711" w:rsidRDefault="00954711" w:rsidP="00954711">
      <w:pPr>
        <w:pStyle w:val="Paragraphedeliste"/>
        <w:numPr>
          <w:ilvl w:val="0"/>
          <w:numId w:val="11"/>
        </w:numPr>
        <w:spacing w:after="0" w:line="240" w:lineRule="auto"/>
        <w:jc w:val="both"/>
      </w:pPr>
      <w:r>
        <w:t>Réfléchir à des mécanismes pour prévenir les guerres : lutter contre les théories du complot, aider au développement de l'esprit critique, résoudre les problèmes de discriminations, d’injustices, de questions de pauvreté, de santé, de changement climatique, impulser des valeurs éthiques (si possibles basées sur la raison) …</w:t>
      </w:r>
    </w:p>
    <w:p w14:paraId="294C90A4" w14:textId="77777777" w:rsidR="00954711" w:rsidRDefault="00954711" w:rsidP="00954711">
      <w:pPr>
        <w:pStyle w:val="Paragraphedeliste"/>
        <w:numPr>
          <w:ilvl w:val="0"/>
          <w:numId w:val="12"/>
        </w:numPr>
        <w:spacing w:after="0" w:line="240" w:lineRule="auto"/>
        <w:jc w:val="both"/>
      </w:pPr>
      <w:r>
        <w:t xml:space="preserve">Empêcher, à l’ONU, que les états ayant un droit de blocus, font du blocage systématique au </w:t>
      </w:r>
      <w:r w:rsidRPr="002670CA">
        <w:t>Conseil de sécurité des Nations unies</w:t>
      </w:r>
      <w:r>
        <w:rPr>
          <w:rStyle w:val="Appelnotedebasdep"/>
        </w:rPr>
        <w:footnoteReference w:id="62"/>
      </w:r>
      <w:r>
        <w:t xml:space="preserve"> _ nous parlons, ici, de la Russie pour les massacres commis en Syrie, par le régime de Bachar Al-Hassad ou par l’armée russe etc.</w:t>
      </w:r>
    </w:p>
    <w:p w14:paraId="7955A536" w14:textId="77777777" w:rsidR="00954711" w:rsidRDefault="00954711" w:rsidP="00954711">
      <w:pPr>
        <w:pStyle w:val="Paragraphedeliste"/>
        <w:numPr>
          <w:ilvl w:val="0"/>
          <w:numId w:val="12"/>
        </w:numPr>
        <w:spacing w:after="0" w:line="240" w:lineRule="auto"/>
        <w:jc w:val="both"/>
      </w:pPr>
      <w:r>
        <w:t xml:space="preserve">Mettre en place des commissions pour établir la vérité, la justice, des réparations et aboutir sur une réconciliation, comme dans le cas du conflit entre Palestiniens et juifs (entre juifs séfarades et arabes) .... </w:t>
      </w:r>
      <w:r>
        <w:lastRenderedPageBreak/>
        <w:t xml:space="preserve">Entre Turcs et Arméniens etc., </w:t>
      </w:r>
      <w:r w:rsidRPr="00D27F9C">
        <w:t xml:space="preserve">par exemple, sur le modèle de la </w:t>
      </w:r>
      <w:r>
        <w:t>« </w:t>
      </w:r>
      <w:r w:rsidRPr="00D27F9C">
        <w:rPr>
          <w:i/>
          <w:iCs/>
        </w:rPr>
        <w:t>Commission de la vérité et de la réconciliation en Afrique du Sud</w:t>
      </w:r>
      <w:r>
        <w:t> »</w:t>
      </w:r>
      <w:r w:rsidRPr="00D27F9C">
        <w:t>.</w:t>
      </w:r>
      <w:r>
        <w:t xml:space="preserve"> Et établir des traités ou accords de paix, par exemple, sur le modèle de </w:t>
      </w:r>
      <w:r w:rsidRPr="00075E21">
        <w:rPr>
          <w:i/>
          <w:iCs/>
        </w:rPr>
        <w:t xml:space="preserve">l’Accord du Vendredi saint (en </w:t>
      </w:r>
      <w:r>
        <w:rPr>
          <w:i/>
          <w:iCs/>
        </w:rPr>
        <w:t>Irlande</w:t>
      </w:r>
      <w:r>
        <w:t>)</w:t>
      </w:r>
      <w:r>
        <w:rPr>
          <w:rStyle w:val="Appelnotedebasdep"/>
        </w:rPr>
        <w:footnoteReference w:id="63"/>
      </w:r>
      <w:r w:rsidRPr="00075E21">
        <w:t>.</w:t>
      </w:r>
      <w:r>
        <w:t xml:space="preserve"> Avec des organismes de contrôle d’application de ces traités et accords. La mise en place de </w:t>
      </w:r>
      <w:r w:rsidRPr="00ED32FC">
        <w:rPr>
          <w:i/>
          <w:iCs/>
        </w:rPr>
        <w:t>Cellules d'aide psychologique</w:t>
      </w:r>
      <w:r>
        <w:t>, au sein des populations traumatisées dans le monde (pour résoudre les syndromes de stress post-traumatiques …).</w:t>
      </w:r>
    </w:p>
    <w:p w14:paraId="65B00D50" w14:textId="77777777" w:rsidR="00954711" w:rsidRDefault="00954711" w:rsidP="00954711">
      <w:pPr>
        <w:pStyle w:val="Paragraphedeliste"/>
        <w:numPr>
          <w:ilvl w:val="0"/>
          <w:numId w:val="12"/>
        </w:numPr>
        <w:spacing w:after="0" w:line="240" w:lineRule="auto"/>
        <w:jc w:val="both"/>
      </w:pPr>
      <w:r>
        <w:t>Mettre en place des commissions d'historiens pour faire la vérité sur certains faits historiques polémiques et pour empêcher la falsification et la réécriture malhonnête de l'histoire. Car chacun sait que « </w:t>
      </w:r>
      <w:r w:rsidRPr="006F2CE2">
        <w:rPr>
          <w:i/>
          <w:iCs/>
        </w:rPr>
        <w:t>La première victime de la guerre, c'est la vérité</w:t>
      </w:r>
      <w:r>
        <w:t> »</w:t>
      </w:r>
      <w:r>
        <w:rPr>
          <w:rStyle w:val="Appelnotedebasdep"/>
        </w:rPr>
        <w:footnoteReference w:id="64"/>
      </w:r>
      <w:r>
        <w:t xml:space="preserve"> ou encore que « </w:t>
      </w:r>
      <w:r w:rsidRPr="006F2CE2">
        <w:rPr>
          <w:i/>
          <w:iCs/>
        </w:rPr>
        <w:t>Ceux qui ne peuvent se souvenir du passé sont condamnés à le répéter</w:t>
      </w:r>
      <w:r>
        <w:t> »</w:t>
      </w:r>
      <w:r>
        <w:rPr>
          <w:rStyle w:val="Appelnotedebasdep"/>
        </w:rPr>
        <w:footnoteReference w:id="65"/>
      </w:r>
      <w:r>
        <w:t>.</w:t>
      </w:r>
    </w:p>
    <w:p w14:paraId="2DFBAA47" w14:textId="77777777" w:rsidR="00954711" w:rsidRDefault="00954711" w:rsidP="00954711">
      <w:pPr>
        <w:pStyle w:val="Paragraphedeliste"/>
        <w:numPr>
          <w:ilvl w:val="0"/>
          <w:numId w:val="12"/>
        </w:numPr>
        <w:spacing w:after="0" w:line="240" w:lineRule="auto"/>
        <w:jc w:val="both"/>
      </w:pPr>
      <w:r>
        <w:t xml:space="preserve">Eventuellement mettre en place des procès sous l’égide du TPI (du tribunal pénal international) (ou à défaut un tribunal Russel), pour des personnalités qui ont déclenché une guerre, non autorisée par l’ONU, et qui a </w:t>
      </w:r>
      <w:proofErr w:type="gramStart"/>
      <w:r>
        <w:t>eu</w:t>
      </w:r>
      <w:proofErr w:type="gramEnd"/>
      <w:r>
        <w:t xml:space="preserve"> des conséquences dramatiques (très négatives). Par exemple, cas de George Bush, pour la guerre qu’il a déclenchée en Irak, cas de Poutine, pour la guerre en Ukraine, sans aucun mandat de l’ONU etc.</w:t>
      </w:r>
    </w:p>
    <w:p w14:paraId="2AC03512" w14:textId="77777777" w:rsidR="00954711" w:rsidRDefault="00954711" w:rsidP="00954711">
      <w:pPr>
        <w:pStyle w:val="Paragraphedeliste"/>
        <w:numPr>
          <w:ilvl w:val="0"/>
          <w:numId w:val="12"/>
        </w:numPr>
        <w:spacing w:after="0" w:line="240" w:lineRule="auto"/>
        <w:jc w:val="both"/>
      </w:pPr>
      <w:r>
        <w:t>Résoudre le problème de pauvreté et de sous-développement au Sud, par une aide substantielle du Nord au Sud, par la mise en place de formation professionnelles, à la création d’une vraie société civile (avec aide à la création de corps intermédiaires : syndicats, ligues de consommateurs, ONG, groupes de pression …), l’installation d’entreprise, par le transfert de savoir-faire technologiques, agricoles,</w:t>
      </w:r>
    </w:p>
    <w:p w14:paraId="2AC0ADC3" w14:textId="77777777" w:rsidR="00954711" w:rsidRDefault="00954711" w:rsidP="00954711">
      <w:pPr>
        <w:pStyle w:val="Paragraphedeliste"/>
        <w:numPr>
          <w:ilvl w:val="0"/>
          <w:numId w:val="12"/>
        </w:numPr>
        <w:spacing w:after="0" w:line="240" w:lineRule="auto"/>
        <w:jc w:val="both"/>
      </w:pPr>
      <w:r>
        <w:t>Résoudre le problème majeure du changement climatique.</w:t>
      </w:r>
    </w:p>
    <w:p w14:paraId="3CD6CA7C" w14:textId="77777777" w:rsidR="00954711" w:rsidRDefault="00954711" w:rsidP="00954711">
      <w:pPr>
        <w:pStyle w:val="Paragraphedeliste"/>
        <w:numPr>
          <w:ilvl w:val="0"/>
          <w:numId w:val="12"/>
        </w:numPr>
        <w:spacing w:after="0" w:line="240" w:lineRule="auto"/>
        <w:jc w:val="both"/>
      </w:pPr>
      <w:r>
        <w:t>Résoudre le problème de l’égal accès à la santé (Nord-Sud) : vaccins, médicaments, prévention, prophylaxie …</w:t>
      </w:r>
    </w:p>
    <w:p w14:paraId="1722DD2D" w14:textId="6C450E8B" w:rsidR="00954711" w:rsidRDefault="00954711" w:rsidP="00954711">
      <w:pPr>
        <w:pStyle w:val="Paragraphedeliste"/>
        <w:numPr>
          <w:ilvl w:val="0"/>
          <w:numId w:val="12"/>
        </w:numPr>
        <w:spacing w:after="0" w:line="240" w:lineRule="auto"/>
        <w:jc w:val="both"/>
      </w:pPr>
      <w:r>
        <w:t>Essayer de détecter au niveau de l’éducation nationale (et de la psychologue scolaire) de tous les états, les enfants ayant une famille dysfonctionnelle, susceptibles d’évoluer en psychopathes, gourous et dictateurs, pour éviter qu’on ait de nouveau des personnes capables de menacer la sécurité et la paix dans le monde (tels que</w:t>
      </w:r>
      <w:r>
        <w:t xml:space="preserve"> des personnages comme</w:t>
      </w:r>
      <w:r>
        <w:t xml:space="preserve"> Hitler, Poutine</w:t>
      </w:r>
      <w:r w:rsidR="00D83B3B">
        <w:t>, Staline etc.</w:t>
      </w:r>
      <w:r>
        <w:t xml:space="preserve"> …). etc. etc.</w:t>
      </w:r>
    </w:p>
    <w:p w14:paraId="2F8BD0EE" w14:textId="77777777" w:rsidR="00954711" w:rsidRDefault="00954711" w:rsidP="00954711">
      <w:pPr>
        <w:spacing w:after="0" w:line="240" w:lineRule="auto"/>
        <w:jc w:val="both"/>
      </w:pPr>
    </w:p>
    <w:p w14:paraId="21DAFC2D" w14:textId="1FCF9032" w:rsidR="00954711" w:rsidRDefault="00954711" w:rsidP="00954711">
      <w:pPr>
        <w:spacing w:after="0" w:line="240" w:lineRule="auto"/>
        <w:jc w:val="both"/>
      </w:pPr>
      <w:r>
        <w:t>Ce sont d’ailleurs toutes les missions actuelles de l’ONU, sauf pour le dernier</w:t>
      </w:r>
      <w:r w:rsidR="00D83B3B">
        <w:t xml:space="preserve"> point</w:t>
      </w:r>
      <w:r>
        <w:t>, ci-avant.</w:t>
      </w:r>
    </w:p>
    <w:p w14:paraId="427ABD42" w14:textId="77777777" w:rsidR="00541F07" w:rsidRDefault="00541F07" w:rsidP="00B61151">
      <w:pPr>
        <w:spacing w:after="0" w:line="240" w:lineRule="auto"/>
      </w:pPr>
    </w:p>
    <w:p w14:paraId="36C57B0C" w14:textId="427FAF21" w:rsidR="002801DB" w:rsidRDefault="002801DB" w:rsidP="002801DB">
      <w:pPr>
        <w:pStyle w:val="Titre1"/>
      </w:pPr>
      <w:bookmarkStart w:id="40" w:name="_Toc104273736"/>
      <w:r>
        <w:t>Conclusion</w:t>
      </w:r>
      <w:bookmarkEnd w:id="40"/>
    </w:p>
    <w:p w14:paraId="376E6D24" w14:textId="225DC3FD" w:rsidR="002801DB" w:rsidRDefault="002801DB" w:rsidP="00B61151">
      <w:pPr>
        <w:spacing w:after="0" w:line="240" w:lineRule="auto"/>
      </w:pPr>
    </w:p>
    <w:p w14:paraId="02348673" w14:textId="5A24BFA1" w:rsidR="002801DB" w:rsidRDefault="002801DB" w:rsidP="00B87F59">
      <w:pPr>
        <w:spacing w:after="0" w:line="240" w:lineRule="auto"/>
        <w:jc w:val="both"/>
      </w:pPr>
      <w:r>
        <w:t>Les leçons de l’histoire nous ont appris que</w:t>
      </w:r>
      <w:r w:rsidR="00FF48F9">
        <w:t>,</w:t>
      </w:r>
      <w:r>
        <w:t> a) la paix, b) la liberté et la démocratie, c) l’abondance et la sécurité alimentaires, ne sont jamais gagnés</w:t>
      </w:r>
      <w:r w:rsidR="00FF48F9">
        <w:t xml:space="preserve"> et qu’il faut toujours se battre, sans fin, pour les préserver.</w:t>
      </w:r>
    </w:p>
    <w:p w14:paraId="033AD513" w14:textId="417A53A0" w:rsidR="00FF48F9" w:rsidRDefault="00FF48F9" w:rsidP="00B87F59">
      <w:pPr>
        <w:spacing w:after="0" w:line="240" w:lineRule="auto"/>
        <w:jc w:val="both"/>
      </w:pPr>
      <w:r>
        <w:t>Qu’il faut se méfier des chants des sirènes populistes</w:t>
      </w:r>
      <w:r w:rsidR="00B87F59">
        <w:t xml:space="preserve"> et des incitations aux replis identitaires</w:t>
      </w:r>
      <w:r>
        <w:t>, faisant appels aux bas instincts humains (</w:t>
      </w:r>
      <w:r w:rsidR="00B87F59">
        <w:t xml:space="preserve">repli </w:t>
      </w:r>
      <w:r>
        <w:t>égoïs</w:t>
      </w:r>
      <w:r w:rsidR="00B87F59">
        <w:t>t</w:t>
      </w:r>
      <w:r>
        <w:t>e</w:t>
      </w:r>
      <w:r w:rsidR="00B87F59">
        <w:t xml:space="preserve"> sur soi</w:t>
      </w:r>
      <w:r>
        <w:t>, désirs de pouvoir et de domination</w:t>
      </w:r>
      <w:r w:rsidR="00B87F59">
        <w:t>, sur les autres</w:t>
      </w:r>
      <w:r>
        <w:t>, fierté mal placée</w:t>
      </w:r>
      <w:r w:rsidR="00B87F59">
        <w:t xml:space="preserve"> _ pour ce que l’on est et non pour ce que l’on fait _, haine, peur ou rejet de l’altérité</w:t>
      </w:r>
      <w:r>
        <w:t xml:space="preserve"> …)</w:t>
      </w:r>
      <w:r w:rsidR="00B87F59">
        <w:t>.</w:t>
      </w:r>
    </w:p>
    <w:p w14:paraId="0CE6FF17" w14:textId="14D4C04B" w:rsidR="00BD046F" w:rsidRDefault="00BD046F" w:rsidP="00B87F59">
      <w:pPr>
        <w:spacing w:after="0" w:line="240" w:lineRule="auto"/>
        <w:jc w:val="both"/>
      </w:pPr>
    </w:p>
    <w:p w14:paraId="40E1B3CB" w14:textId="60A7556B" w:rsidR="00BD046F" w:rsidRDefault="00BD046F" w:rsidP="00B87F59">
      <w:pPr>
        <w:spacing w:after="0" w:line="240" w:lineRule="auto"/>
        <w:jc w:val="both"/>
      </w:pPr>
      <w:r>
        <w:t>Si nous oublions les idéaux moralement élevés de l’Occident, qui ont été sa boussole morale, l’Occident déclinera et disparaîtra, remplacé par une nouvelle ère de ténèbres et d’obscurantisme, basée sur les dictatures et les mensonges.</w:t>
      </w:r>
      <w:r w:rsidR="00C76438">
        <w:t xml:space="preserve"> Ces idéaux doivent être sans cesse rappelés, rendu vivants et diffusés. </w:t>
      </w:r>
    </w:p>
    <w:p w14:paraId="196A5580" w14:textId="77777777" w:rsidR="00161D08" w:rsidRDefault="00161D08" w:rsidP="00B61151">
      <w:pPr>
        <w:spacing w:after="0" w:line="240" w:lineRule="auto"/>
      </w:pPr>
    </w:p>
    <w:p w14:paraId="27AC47BA" w14:textId="15B0245B" w:rsidR="00030CC7" w:rsidRDefault="00030CC7" w:rsidP="009D5A34">
      <w:pPr>
        <w:pStyle w:val="Titre1"/>
      </w:pPr>
      <w:bookmarkStart w:id="41" w:name="_Toc104273737"/>
      <w:r>
        <w:t>Bibliographie</w:t>
      </w:r>
      <w:bookmarkEnd w:id="41"/>
    </w:p>
    <w:p w14:paraId="216F80F1" w14:textId="334B4928" w:rsidR="00030CC7" w:rsidRDefault="00030CC7" w:rsidP="00030CC7">
      <w:pPr>
        <w:spacing w:after="0" w:line="240" w:lineRule="auto"/>
      </w:pPr>
    </w:p>
    <w:p w14:paraId="4D6B04BF" w14:textId="0E751DA7" w:rsidR="00030CC7" w:rsidRDefault="00030CC7" w:rsidP="00030CC7">
      <w:pPr>
        <w:spacing w:after="0" w:line="240" w:lineRule="auto"/>
      </w:pPr>
      <w:r>
        <w:t xml:space="preserve">[1] </w:t>
      </w:r>
      <w:r w:rsidR="001518AB" w:rsidRPr="001518AB">
        <w:rPr>
          <w:i/>
          <w:iCs/>
        </w:rPr>
        <w:t xml:space="preserve">Génération offensée : De la police de la culture à la police de la pensée, </w:t>
      </w:r>
      <w:r w:rsidR="001518AB" w:rsidRPr="001518AB">
        <w:t xml:space="preserve">Caroline </w:t>
      </w:r>
      <w:proofErr w:type="spellStart"/>
      <w:r w:rsidR="001518AB" w:rsidRPr="001518AB">
        <w:t>Fourest</w:t>
      </w:r>
      <w:proofErr w:type="spellEnd"/>
      <w:r w:rsidR="001518AB" w:rsidRPr="001518AB">
        <w:t>, Grasset, 2020.</w:t>
      </w:r>
    </w:p>
    <w:p w14:paraId="3DFF50EE" w14:textId="1C4C630C" w:rsidR="00D54DB4" w:rsidRDefault="00D54DB4" w:rsidP="00030CC7">
      <w:pPr>
        <w:spacing w:after="0" w:line="240" w:lineRule="auto"/>
      </w:pPr>
      <w:r>
        <w:t xml:space="preserve">[2] </w:t>
      </w:r>
      <w:r w:rsidRPr="001B7CB8">
        <w:rPr>
          <w:i/>
          <w:iCs/>
        </w:rPr>
        <w:t>Mes soldats de papier, journal 1933-1941,</w:t>
      </w:r>
      <w:r>
        <w:t xml:space="preserve"> Victor Klemperer, Seuil, 2000.</w:t>
      </w:r>
    </w:p>
    <w:p w14:paraId="4459A33D" w14:textId="69FF4797" w:rsidR="001841E8" w:rsidRDefault="00E25232" w:rsidP="00E25232">
      <w:pPr>
        <w:spacing w:after="0" w:line="240" w:lineRule="auto"/>
      </w:pPr>
      <w:r>
        <w:lastRenderedPageBreak/>
        <w:t>[</w:t>
      </w:r>
      <w:r w:rsidR="00E71A00">
        <w:t>3</w:t>
      </w:r>
      <w:r>
        <w:t xml:space="preserve">] </w:t>
      </w:r>
      <w:r w:rsidR="001841E8" w:rsidRPr="001841E8">
        <w:rPr>
          <w:i/>
          <w:iCs/>
        </w:rPr>
        <w:t>Le régiment immortel. La guerre sacrée de Poutine</w:t>
      </w:r>
      <w:r w:rsidR="001841E8">
        <w:t xml:space="preserve">, Galia </w:t>
      </w:r>
      <w:proofErr w:type="spellStart"/>
      <w:r w:rsidR="001841E8">
        <w:t>Ackerman</w:t>
      </w:r>
      <w:proofErr w:type="spellEnd"/>
      <w:r w:rsidR="001841E8">
        <w:t>, Premier parallèle, 2019.</w:t>
      </w:r>
    </w:p>
    <w:p w14:paraId="7347EA7E" w14:textId="19491C16" w:rsidR="00E25232" w:rsidRDefault="001841E8" w:rsidP="00E25232">
      <w:pPr>
        <w:spacing w:after="0" w:line="240" w:lineRule="auto"/>
      </w:pPr>
      <w:r>
        <w:t xml:space="preserve">[4] </w:t>
      </w:r>
      <w:r w:rsidR="00E25232">
        <w:t xml:space="preserve">a) </w:t>
      </w:r>
      <w:r w:rsidR="00E25232" w:rsidRPr="00E25232">
        <w:rPr>
          <w:i/>
          <w:iCs/>
        </w:rPr>
        <w:t>Approche éthique des conflits et de leur résolution – le cas du conflit en Ukraine</w:t>
      </w:r>
      <w:r w:rsidR="00E25232">
        <w:t xml:space="preserve">, Benjamin LISAN, 26/02/2022, 14 pages, </w:t>
      </w:r>
      <w:hyperlink r:id="rId123" w:history="1">
        <w:r w:rsidR="00E25232" w:rsidRPr="008337D4">
          <w:rPr>
            <w:rStyle w:val="Lienhypertexte"/>
          </w:rPr>
          <w:t>http://benjamin.lisan.free.fr/jardin.secret/EcritsPolitiquesetPhilosophiques/politiques/ma_propre_comprehension_de_la_mentalite_complotiste.htm</w:t>
        </w:r>
      </w:hyperlink>
      <w:r w:rsidR="00E25232">
        <w:t xml:space="preserve"> </w:t>
      </w:r>
    </w:p>
    <w:p w14:paraId="398079C2" w14:textId="17DB332F" w:rsidR="00E25232" w:rsidRDefault="00E25232" w:rsidP="00E25232">
      <w:pPr>
        <w:spacing w:after="0" w:line="240" w:lineRule="auto"/>
      </w:pPr>
      <w:r>
        <w:t xml:space="preserve">b) version </w:t>
      </w:r>
      <w:proofErr w:type="spellStart"/>
      <w:r>
        <w:t>pdf</w:t>
      </w:r>
      <w:proofErr w:type="spellEnd"/>
      <w:r>
        <w:t xml:space="preserve"> : </w:t>
      </w:r>
      <w:hyperlink r:id="rId124" w:history="1">
        <w:r w:rsidRPr="008337D4">
          <w:rPr>
            <w:rStyle w:val="Lienhypertexte"/>
          </w:rPr>
          <w:t>http://benjamin.lisan.free.fr/jardin.secret/EcritsPolitiquesetPhilosophiques/politiques/ma_propre_comprehension_de_la_mentalite_complotiste.pdf</w:t>
        </w:r>
      </w:hyperlink>
      <w:r>
        <w:t xml:space="preserve"> </w:t>
      </w:r>
    </w:p>
    <w:p w14:paraId="7EFB3B6E" w14:textId="2D2E2C6B" w:rsidR="00B3040A" w:rsidRDefault="00B3040A" w:rsidP="00B3040A">
      <w:pPr>
        <w:spacing w:after="0" w:line="240" w:lineRule="auto"/>
      </w:pPr>
      <w:r>
        <w:t xml:space="preserve">[4] </w:t>
      </w:r>
      <w:r w:rsidRPr="00B3040A">
        <w:rPr>
          <w:i/>
          <w:iCs/>
        </w:rPr>
        <w:t>L’Afrique : Vérités et mensonges</w:t>
      </w:r>
      <w:r>
        <w:t xml:space="preserve">, Benjamin LISAN, 13/10/2019, 17 pages, </w:t>
      </w:r>
      <w:hyperlink r:id="rId125" w:history="1">
        <w:r w:rsidRPr="00DB3BBA">
          <w:rPr>
            <w:rStyle w:val="Lienhypertexte"/>
          </w:rPr>
          <w:t>http://benjamin.lisan.free.fr/jardin.secret/EcritsPolitiquesetPhilosophiques/politiques/afrique%20_verites_et_mensonges.htm</w:t>
        </w:r>
      </w:hyperlink>
      <w:r>
        <w:t xml:space="preserve"> </w:t>
      </w:r>
    </w:p>
    <w:p w14:paraId="4F47617F" w14:textId="35B115AE" w:rsidR="00B3040A" w:rsidRDefault="00B3040A" w:rsidP="00B3040A">
      <w:pPr>
        <w:spacing w:after="0" w:line="240" w:lineRule="auto"/>
      </w:pPr>
      <w:r>
        <w:t xml:space="preserve">Version PDF : </w:t>
      </w:r>
      <w:hyperlink r:id="rId126" w:history="1">
        <w:r w:rsidRPr="00DB3BBA">
          <w:rPr>
            <w:rStyle w:val="Lienhypertexte"/>
          </w:rPr>
          <w:t>http://benjamin.lisan.free.fr/jardin.secret/EcritsPolitiquesetPhilosophiques/politiques/afrique%20_verites_et_mensonges.pdf</w:t>
        </w:r>
      </w:hyperlink>
      <w:r>
        <w:t xml:space="preserve"> </w:t>
      </w:r>
    </w:p>
    <w:p w14:paraId="3079A49A" w14:textId="45AC6503" w:rsidR="00D54DB4" w:rsidRDefault="00D54DB4" w:rsidP="00030CC7">
      <w:pPr>
        <w:spacing w:after="0" w:line="240" w:lineRule="auto"/>
      </w:pPr>
    </w:p>
    <w:p w14:paraId="01ABFF5B" w14:textId="0FC26EAD" w:rsidR="00D54DB4" w:rsidRDefault="00D54DB4" w:rsidP="00030CC7">
      <w:pPr>
        <w:spacing w:after="0" w:line="240" w:lineRule="auto"/>
      </w:pPr>
      <w:r w:rsidRPr="00D54DB4">
        <w:rPr>
          <w:u w:val="single"/>
        </w:rPr>
        <w:t>Documentaire</w:t>
      </w:r>
      <w:r>
        <w:t> :</w:t>
      </w:r>
    </w:p>
    <w:p w14:paraId="311C968D" w14:textId="30C85F70" w:rsidR="00D54DB4" w:rsidRDefault="00D54DB4" w:rsidP="00030CC7">
      <w:pPr>
        <w:spacing w:after="0" w:line="240" w:lineRule="auto"/>
      </w:pPr>
    </w:p>
    <w:p w14:paraId="120218B8" w14:textId="69D2E7A8" w:rsidR="00D54DB4" w:rsidRDefault="002D2506" w:rsidP="00030CC7">
      <w:pPr>
        <w:spacing w:after="0" w:line="240" w:lineRule="auto"/>
      </w:pPr>
      <w:r>
        <w:t>[</w:t>
      </w:r>
      <w:r w:rsidR="00E71A00">
        <w:t>10</w:t>
      </w:r>
      <w:r>
        <w:t xml:space="preserve">] </w:t>
      </w:r>
      <w:r w:rsidR="00D366C9" w:rsidRPr="00665B99">
        <w:rPr>
          <w:i/>
          <w:iCs/>
        </w:rPr>
        <w:t>Ascension et déclin du nazisme</w:t>
      </w:r>
      <w:r w:rsidR="00665B99">
        <w:t xml:space="preserve">, </w:t>
      </w:r>
      <w:r w:rsidR="00665B99" w:rsidRPr="00665B99">
        <w:t>Réalisateur</w:t>
      </w:r>
      <w:r w:rsidR="00665B99">
        <w:t>s</w:t>
      </w:r>
      <w:r w:rsidR="00665B99" w:rsidRPr="00665B99">
        <w:t xml:space="preserve">: </w:t>
      </w:r>
      <w:proofErr w:type="spellStart"/>
      <w:r w:rsidR="00665B99" w:rsidRPr="00665B99">
        <w:t>Dominic</w:t>
      </w:r>
      <w:proofErr w:type="spellEnd"/>
      <w:r w:rsidR="00665B99" w:rsidRPr="00665B99">
        <w:t xml:space="preserve"> </w:t>
      </w:r>
      <w:proofErr w:type="spellStart"/>
      <w:r w:rsidR="00665B99" w:rsidRPr="00665B99">
        <w:t>Egizzi</w:t>
      </w:r>
      <w:proofErr w:type="spellEnd"/>
      <w:r w:rsidR="00665B99" w:rsidRPr="00665B99">
        <w:t>, Martin Davidson, Gabriele Rose, Egmont R. Koch, Egmont Koch, Auteur</w:t>
      </w:r>
      <w:r w:rsidR="00665B99">
        <w:t>s</w:t>
      </w:r>
      <w:r w:rsidR="00665B99" w:rsidRPr="00665B99">
        <w:t xml:space="preserve">: Martin Davidson, Gabriele Rose, </w:t>
      </w:r>
      <w:proofErr w:type="spellStart"/>
      <w:r w:rsidR="00665B99" w:rsidRPr="00665B99">
        <w:t>Dominic</w:t>
      </w:r>
      <w:proofErr w:type="spellEnd"/>
      <w:r w:rsidR="00665B99" w:rsidRPr="00665B99">
        <w:t xml:space="preserve"> </w:t>
      </w:r>
      <w:proofErr w:type="spellStart"/>
      <w:r w:rsidR="00665B99" w:rsidRPr="00665B99">
        <w:t>Egizzi</w:t>
      </w:r>
      <w:proofErr w:type="spellEnd"/>
      <w:r w:rsidR="00665B99" w:rsidRPr="00665B99">
        <w:t>, Allemagne, 2019</w:t>
      </w:r>
      <w:r w:rsidR="00D366C9">
        <w:t xml:space="preserve">, en 19 épisodes, </w:t>
      </w:r>
      <w:hyperlink r:id="rId127" w:history="1">
        <w:r w:rsidR="00D366C9" w:rsidRPr="001869C5">
          <w:rPr>
            <w:rStyle w:val="Lienhypertexte"/>
          </w:rPr>
          <w:t>https://www.programme.tv/programme/c1549820027-ascension-et-declin-du-nazisme/</w:t>
        </w:r>
      </w:hyperlink>
      <w:r w:rsidR="00D366C9">
        <w:t xml:space="preserve"> </w:t>
      </w:r>
    </w:p>
    <w:p w14:paraId="21F1F03B" w14:textId="5999BEBB" w:rsidR="009D5A34" w:rsidRDefault="009D5A34" w:rsidP="00030CC7">
      <w:pPr>
        <w:spacing w:after="0" w:line="240" w:lineRule="auto"/>
      </w:pPr>
    </w:p>
    <w:p w14:paraId="7A36E7B8" w14:textId="3D95B474" w:rsidR="009D5A34" w:rsidRDefault="009D5A34" w:rsidP="009D5A34">
      <w:pPr>
        <w:pStyle w:val="Titre1"/>
      </w:pPr>
      <w:bookmarkStart w:id="42" w:name="_Toc104273738"/>
      <w:r>
        <w:t>Postface</w:t>
      </w:r>
      <w:bookmarkEnd w:id="42"/>
      <w:r>
        <w:t xml:space="preserve"> </w:t>
      </w:r>
    </w:p>
    <w:p w14:paraId="33388814" w14:textId="1AC93B1D" w:rsidR="009D5A34" w:rsidRDefault="009D5A34" w:rsidP="00030CC7">
      <w:pPr>
        <w:spacing w:after="0" w:line="240" w:lineRule="auto"/>
      </w:pPr>
    </w:p>
    <w:p w14:paraId="170D82D3" w14:textId="1B96E6E9" w:rsidR="009D5A34" w:rsidRDefault="00B72A54" w:rsidP="009D5A34">
      <w:pPr>
        <w:spacing w:after="0" w:line="240" w:lineRule="auto"/>
      </w:pPr>
      <w:r>
        <w:t>Par ce texte, j</w:t>
      </w:r>
      <w:r w:rsidR="009D5A34">
        <w:t>’ai</w:t>
      </w:r>
      <w:r>
        <w:t xml:space="preserve"> eu</w:t>
      </w:r>
      <w:r w:rsidR="009D5A34">
        <w:t xml:space="preserve"> la volonté, d’être</w:t>
      </w:r>
      <w:r>
        <w:t xml:space="preserve"> un peu</w:t>
      </w:r>
      <w:r w:rsidR="009D5A34">
        <w:t xml:space="preserve"> provocateur.</w:t>
      </w:r>
    </w:p>
    <w:p w14:paraId="7C6088E7" w14:textId="77777777" w:rsidR="009D5A34" w:rsidRDefault="009D5A34" w:rsidP="009D5A34">
      <w:pPr>
        <w:spacing w:after="0" w:line="240" w:lineRule="auto"/>
      </w:pPr>
    </w:p>
    <w:p w14:paraId="1E710539" w14:textId="7BE45E5B" w:rsidR="009D5A34" w:rsidRDefault="00B72A54" w:rsidP="009D5A34">
      <w:pPr>
        <w:spacing w:after="0" w:line="240" w:lineRule="auto"/>
      </w:pPr>
      <w:r>
        <w:t>J’ai écrit ce texte, en</w:t>
      </w:r>
      <w:r w:rsidR="009D5A34">
        <w:t xml:space="preserve"> réponse à ce tweet de Taha </w:t>
      </w:r>
      <w:proofErr w:type="spellStart"/>
      <w:r w:rsidR="009D5A34">
        <w:t>Bouhafs</w:t>
      </w:r>
      <w:proofErr w:type="spellEnd"/>
      <w:r w:rsidR="009D5A34">
        <w:t>, du 23/09/2020, :</w:t>
      </w:r>
    </w:p>
    <w:p w14:paraId="70E2268F" w14:textId="77777777" w:rsidR="009D5A34" w:rsidRDefault="009D5A34" w:rsidP="009D5A34">
      <w:pPr>
        <w:spacing w:after="0" w:line="240" w:lineRule="auto"/>
      </w:pPr>
    </w:p>
    <w:p w14:paraId="2EEE2766" w14:textId="77777777" w:rsidR="009D5A34" w:rsidRDefault="009D5A34" w:rsidP="009D5A34">
      <w:pPr>
        <w:spacing w:after="0" w:line="240" w:lineRule="auto"/>
      </w:pPr>
      <w:r>
        <w:t>"</w:t>
      </w:r>
      <w:r w:rsidRPr="001518AB">
        <w:rPr>
          <w:i/>
          <w:iCs/>
        </w:rPr>
        <w:t>Le problème, c'est le regard des hommes (blancs) ... pas le voile des filles</w:t>
      </w:r>
      <w:r>
        <w:t xml:space="preserve">", </w:t>
      </w:r>
    </w:p>
    <w:p w14:paraId="016A39D1" w14:textId="77777777" w:rsidR="009D5A34" w:rsidRDefault="009D5A34" w:rsidP="009D5A34">
      <w:pPr>
        <w:spacing w:after="0" w:line="240" w:lineRule="auto"/>
      </w:pPr>
    </w:p>
    <w:p w14:paraId="6338BE85" w14:textId="1077DD31" w:rsidR="009D5A34" w:rsidRDefault="00B72A54" w:rsidP="009D5A34">
      <w:pPr>
        <w:spacing w:after="0" w:line="240" w:lineRule="auto"/>
      </w:pPr>
      <w:r>
        <w:t>Je lui avait alors répondu virtuellement</w:t>
      </w:r>
      <w:r w:rsidR="009D5A34">
        <w:t xml:space="preserve"> :</w:t>
      </w:r>
    </w:p>
    <w:p w14:paraId="12F1EBFB" w14:textId="77777777" w:rsidR="009D5A34" w:rsidRDefault="009D5A34" w:rsidP="009D5A34">
      <w:pPr>
        <w:spacing w:after="0" w:line="240" w:lineRule="auto"/>
      </w:pPr>
    </w:p>
    <w:p w14:paraId="65F6BE32" w14:textId="77777777" w:rsidR="009D5A34" w:rsidRDefault="009D5A34" w:rsidP="009D5A34">
      <w:pPr>
        <w:spacing w:after="0" w:line="240" w:lineRule="auto"/>
      </w:pPr>
      <w:r>
        <w:t>« </w:t>
      </w:r>
      <w:r w:rsidRPr="001518AB">
        <w:rPr>
          <w:i/>
          <w:iCs/>
        </w:rPr>
        <w:t>Le problème, c'est le regard des hommes (°) porté sur les femmes (et leur concupiscence envers les femmes) et non la tenue des femmes (jupes courtes, minijupes ...)</w:t>
      </w:r>
      <w:r>
        <w:t> ».</w:t>
      </w:r>
    </w:p>
    <w:p w14:paraId="45EB5EFA" w14:textId="77777777" w:rsidR="009D5A34" w:rsidRDefault="009D5A34" w:rsidP="009D5A34">
      <w:pPr>
        <w:spacing w:after="0" w:line="240" w:lineRule="auto"/>
      </w:pPr>
    </w:p>
    <w:p w14:paraId="71A77C5A" w14:textId="77777777" w:rsidR="009D5A34" w:rsidRDefault="009D5A34" w:rsidP="009D5A34">
      <w:pPr>
        <w:spacing w:after="0" w:line="240" w:lineRule="auto"/>
      </w:pPr>
      <w:r>
        <w:t>(°) noirs, blancs, "rouges", "verts" ..."</w:t>
      </w:r>
    </w:p>
    <w:p w14:paraId="415A793D" w14:textId="77777777" w:rsidR="009D5A34" w:rsidRDefault="009D5A34" w:rsidP="009D5A34">
      <w:pPr>
        <w:spacing w:after="0" w:line="240" w:lineRule="auto"/>
      </w:pPr>
    </w:p>
    <w:p w14:paraId="46E9EC68" w14:textId="77777777" w:rsidR="009D5A34" w:rsidRDefault="009D5A34" w:rsidP="009D5A34">
      <w:pPr>
        <w:spacing w:after="0" w:line="240" w:lineRule="auto"/>
      </w:pPr>
      <w:r>
        <w:t>Ce à quoi Alain m'avait écrit ce commentaire :</w:t>
      </w:r>
    </w:p>
    <w:p w14:paraId="171F240E" w14:textId="77777777" w:rsidR="009D5A34" w:rsidRDefault="009D5A34" w:rsidP="009D5A34">
      <w:pPr>
        <w:spacing w:after="0" w:line="240" w:lineRule="auto"/>
      </w:pPr>
    </w:p>
    <w:p w14:paraId="20B6F17F" w14:textId="77777777" w:rsidR="009D5A34" w:rsidRDefault="009D5A34" w:rsidP="009D5A34">
      <w:pPr>
        <w:spacing w:after="0" w:line="240" w:lineRule="auto"/>
      </w:pPr>
      <w:r>
        <w:t>"</w:t>
      </w:r>
      <w:r w:rsidRPr="001518AB">
        <w:rPr>
          <w:i/>
          <w:iCs/>
        </w:rPr>
        <w:t>Attention Benjamin a votre dérive vers l'extrême droite</w:t>
      </w:r>
      <w:r>
        <w:t xml:space="preserve"> </w:t>
      </w:r>
      <w:r>
        <w:rPr>
          <w:rFonts w:ascii="Segoe UI Emoji" w:hAnsi="Segoe UI Emoji" w:cs="Segoe UI Emoji"/>
        </w:rPr>
        <w:t>😉</w:t>
      </w:r>
      <w:r>
        <w:t xml:space="preserve"> !".</w:t>
      </w:r>
    </w:p>
    <w:p w14:paraId="255B68C2" w14:textId="77777777" w:rsidR="009D5A34" w:rsidRDefault="009D5A34" w:rsidP="009D5A34">
      <w:pPr>
        <w:spacing w:after="0" w:line="240" w:lineRule="auto"/>
      </w:pPr>
    </w:p>
    <w:p w14:paraId="3ECEA93A" w14:textId="21FCAE27" w:rsidR="009D5A34" w:rsidRDefault="009D5A34" w:rsidP="009D5A34">
      <w:pPr>
        <w:spacing w:after="0" w:line="240" w:lineRule="auto"/>
      </w:pPr>
      <w:r>
        <w:t xml:space="preserve">Puis Didier avait alors reproché à Alain de ne pas être capable de lire le racisme dans le tweet de Taha </w:t>
      </w:r>
      <w:proofErr w:type="spellStart"/>
      <w:r>
        <w:t>Bouhafs</w:t>
      </w:r>
      <w:proofErr w:type="spellEnd"/>
      <w:r>
        <w:t xml:space="preserve"> (en fait du second degré d'Alain).</w:t>
      </w:r>
    </w:p>
    <w:p w14:paraId="193EEC3E" w14:textId="77777777" w:rsidR="009D5A34" w:rsidRDefault="009D5A34" w:rsidP="009D5A34">
      <w:pPr>
        <w:spacing w:after="0" w:line="240" w:lineRule="auto"/>
      </w:pPr>
    </w:p>
    <w:p w14:paraId="1DF9B5A8" w14:textId="5AEF36C7" w:rsidR="009D5A34" w:rsidRDefault="009D5A34" w:rsidP="009D5A34">
      <w:pPr>
        <w:spacing w:after="0" w:line="240" w:lineRule="auto"/>
      </w:pPr>
      <w:r>
        <w:t xml:space="preserve">C’est </w:t>
      </w:r>
      <w:proofErr w:type="gramStart"/>
      <w:r>
        <w:t>suite à</w:t>
      </w:r>
      <w:proofErr w:type="gramEnd"/>
      <w:r>
        <w:t xml:space="preserve"> cet échange, face à l’idéologie </w:t>
      </w:r>
      <w:proofErr w:type="spellStart"/>
      <w:r>
        <w:t>woke</w:t>
      </w:r>
      <w:proofErr w:type="spellEnd"/>
      <w:r>
        <w:t xml:space="preserve"> et à cette génération qui s’offense pour un oui et pour un rien [1], que j’ai décidé de rédiger cette déclaration d’amour pour la civilisation occidentale.</w:t>
      </w:r>
    </w:p>
    <w:p w14:paraId="26154EDB" w14:textId="1A7EE3E1" w:rsidR="004C2CFB" w:rsidRDefault="004C2CFB" w:rsidP="009D5A34">
      <w:pPr>
        <w:spacing w:after="0" w:line="240" w:lineRule="auto"/>
      </w:pPr>
    </w:p>
    <w:p w14:paraId="10F8EAAF" w14:textId="18359A9E" w:rsidR="004C2CFB" w:rsidRDefault="004C2CFB" w:rsidP="004C2CFB">
      <w:pPr>
        <w:pStyle w:val="Titre1"/>
      </w:pPr>
      <w:bookmarkStart w:id="43" w:name="_Toc104273739"/>
      <w:r>
        <w:lastRenderedPageBreak/>
        <w:t xml:space="preserve">Annexe : </w:t>
      </w:r>
      <w:r w:rsidRPr="004C2CFB">
        <w:t>Le top 10 des sites conspirationnistes les plus visités en 2021</w:t>
      </w:r>
      <w:bookmarkEnd w:id="43"/>
    </w:p>
    <w:p w14:paraId="5B796FCC" w14:textId="5CC2BB20" w:rsidR="004C2CFB" w:rsidRDefault="004C2CFB" w:rsidP="009D5A34">
      <w:pPr>
        <w:spacing w:after="0" w:line="240" w:lineRule="auto"/>
      </w:pPr>
    </w:p>
    <w:p w14:paraId="3591A88C" w14:textId="1E8D1C35" w:rsidR="004C2CFB" w:rsidRDefault="004C2CFB" w:rsidP="009D5A34">
      <w:pPr>
        <w:spacing w:after="0" w:line="240" w:lineRule="auto"/>
      </w:pPr>
      <w:r>
        <w:rPr>
          <w:noProof/>
        </w:rPr>
        <w:drawing>
          <wp:inline distT="0" distB="0" distL="0" distR="0" wp14:anchorId="7E1B651A" wp14:editId="7C0290E0">
            <wp:extent cx="5953125" cy="3333750"/>
            <wp:effectExtent l="0" t="0" r="9525" b="0"/>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pic:nvPicPr>
                  <pic:blipFill>
                    <a:blip r:embed="rId128"/>
                    <a:stretch>
                      <a:fillRect/>
                    </a:stretch>
                  </pic:blipFill>
                  <pic:spPr>
                    <a:xfrm>
                      <a:off x="0" y="0"/>
                      <a:ext cx="5953125" cy="3333750"/>
                    </a:xfrm>
                    <a:prstGeom prst="rect">
                      <a:avLst/>
                    </a:prstGeom>
                  </pic:spPr>
                </pic:pic>
              </a:graphicData>
            </a:graphic>
          </wp:inline>
        </w:drawing>
      </w:r>
    </w:p>
    <w:p w14:paraId="267FF0F3" w14:textId="77777777" w:rsidR="004C2CFB" w:rsidRDefault="004C2CFB" w:rsidP="009D5A34">
      <w:pPr>
        <w:spacing w:after="0" w:line="240" w:lineRule="auto"/>
      </w:pPr>
    </w:p>
    <w:p w14:paraId="34ED84D4" w14:textId="77777777" w:rsidR="009D5A34" w:rsidRPr="001518AB" w:rsidRDefault="009D5A34" w:rsidP="00030CC7">
      <w:pPr>
        <w:spacing w:after="0" w:line="240" w:lineRule="auto"/>
      </w:pPr>
    </w:p>
    <w:p w14:paraId="316A10D0" w14:textId="77777777" w:rsidR="00030CC7" w:rsidRDefault="00030CC7" w:rsidP="00030CC7">
      <w:pPr>
        <w:spacing w:after="0" w:line="240" w:lineRule="auto"/>
      </w:pPr>
    </w:p>
    <w:p w14:paraId="6DC724D0" w14:textId="234AB4C3" w:rsidR="00DB7E62" w:rsidRDefault="00DB7E62" w:rsidP="00DB7E62">
      <w:pPr>
        <w:spacing w:after="0" w:line="240" w:lineRule="auto"/>
        <w:jc w:val="both"/>
        <w:rPr>
          <w:rFonts w:ascii="Calibri" w:hAnsi="Calibri" w:cs="Calibri"/>
        </w:rPr>
      </w:pPr>
      <w:r w:rsidRPr="00DB7E62">
        <w:rPr>
          <w:rFonts w:ascii="Calibri" w:hAnsi="Calibri" w:cs="Calibri"/>
        </w:rPr>
        <w:t xml:space="preserve">En partenariat avec </w:t>
      </w:r>
      <w:proofErr w:type="spellStart"/>
      <w:r w:rsidRPr="00DB7E62">
        <w:rPr>
          <w:rFonts w:ascii="Calibri" w:hAnsi="Calibri" w:cs="Calibri"/>
        </w:rPr>
        <w:t>SimilarWeb</w:t>
      </w:r>
      <w:proofErr w:type="spellEnd"/>
      <w:r w:rsidRPr="00DB7E62">
        <w:rPr>
          <w:rFonts w:ascii="Calibri" w:hAnsi="Calibri" w:cs="Calibri"/>
        </w:rPr>
        <w:t xml:space="preserve">, </w:t>
      </w:r>
      <w:proofErr w:type="spellStart"/>
      <w:r w:rsidRPr="00DB7E62">
        <w:rPr>
          <w:rFonts w:ascii="Calibri" w:hAnsi="Calibri" w:cs="Calibri"/>
        </w:rPr>
        <w:t>Conspiracy</w:t>
      </w:r>
      <w:proofErr w:type="spellEnd"/>
      <w:r w:rsidRPr="00DB7E62">
        <w:rPr>
          <w:rFonts w:ascii="Calibri" w:hAnsi="Calibri" w:cs="Calibri"/>
        </w:rPr>
        <w:t xml:space="preserve"> Watch a établi un classement des dix sites conspirationnistes francophones les plus consultés au cours de l’année 2021. </w:t>
      </w:r>
    </w:p>
    <w:p w14:paraId="04056FF0" w14:textId="77777777" w:rsidR="00DB7E62" w:rsidRPr="00DB7E62" w:rsidRDefault="00DB7E62" w:rsidP="00DB7E62">
      <w:pPr>
        <w:spacing w:after="0" w:line="240" w:lineRule="auto"/>
        <w:jc w:val="both"/>
        <w:rPr>
          <w:rFonts w:ascii="Calibri" w:hAnsi="Calibri" w:cs="Calibri"/>
        </w:rPr>
      </w:pPr>
    </w:p>
    <w:p w14:paraId="0BDC22B2" w14:textId="77777777" w:rsidR="00DB7E62" w:rsidRPr="00DB7E62" w:rsidRDefault="00DB7E62" w:rsidP="00DB7E62">
      <w:pPr>
        <w:spacing w:after="0" w:line="240" w:lineRule="auto"/>
        <w:jc w:val="both"/>
        <w:rPr>
          <w:rFonts w:ascii="Calibri" w:hAnsi="Calibri" w:cs="Calibri"/>
        </w:rPr>
      </w:pPr>
      <w:proofErr w:type="spellStart"/>
      <w:r w:rsidRPr="00DB7E62">
        <w:rPr>
          <w:rFonts w:ascii="Calibri" w:hAnsi="Calibri" w:cs="Calibri"/>
          <w:b/>
          <w:bCs/>
        </w:rPr>
        <w:t>FranceSoir</w:t>
      </w:r>
      <w:proofErr w:type="spellEnd"/>
      <w:r w:rsidRPr="00DB7E62">
        <w:rPr>
          <w:rFonts w:ascii="Calibri" w:hAnsi="Calibri" w:cs="Calibri"/>
        </w:rPr>
        <w:t xml:space="preserve"> a pris la tête du classement avec une moyenne mensuelle dépassant les 5,17 millions de visites par mois, Une augmentation de 63% par rapport à l’année précédente.</w:t>
      </w:r>
    </w:p>
    <w:p w14:paraId="6DE0128C" w14:textId="172BC622" w:rsidR="00A32FBF" w:rsidRPr="00DB7E62" w:rsidRDefault="00DB7E62" w:rsidP="00DB7E62">
      <w:pPr>
        <w:spacing w:after="0" w:line="240" w:lineRule="auto"/>
        <w:jc w:val="both"/>
        <w:rPr>
          <w:rFonts w:ascii="Calibri" w:hAnsi="Calibri" w:cs="Calibri"/>
        </w:rPr>
      </w:pPr>
      <w:r w:rsidRPr="00DB7E62">
        <w:rPr>
          <w:rFonts w:ascii="Calibri" w:hAnsi="Calibri" w:cs="Calibri"/>
          <w:b/>
          <w:bCs/>
        </w:rPr>
        <w:t>Égalité &amp; Réconciliation</w:t>
      </w:r>
      <w:r w:rsidRPr="00DB7E62">
        <w:rPr>
          <w:rFonts w:ascii="Calibri" w:hAnsi="Calibri" w:cs="Calibri"/>
        </w:rPr>
        <w:t xml:space="preserve">, le site de l’association dirigée par Alain </w:t>
      </w:r>
      <w:proofErr w:type="spellStart"/>
      <w:r w:rsidRPr="00DB7E62">
        <w:rPr>
          <w:rFonts w:ascii="Calibri" w:hAnsi="Calibri" w:cs="Calibri"/>
        </w:rPr>
        <w:t>Soral</w:t>
      </w:r>
      <w:proofErr w:type="spellEnd"/>
      <w:r w:rsidRPr="00DB7E62">
        <w:rPr>
          <w:rFonts w:ascii="Calibri" w:hAnsi="Calibri" w:cs="Calibri"/>
        </w:rPr>
        <w:t>, continue d’afficher des scores de fréquentation très élevés, avec plus de 4,16 millions de visites mensuelles en moyenne, en hausse de 12% par rapport à 2020.</w:t>
      </w:r>
    </w:p>
    <w:p w14:paraId="77492781" w14:textId="02D2CE13" w:rsidR="00CA2255" w:rsidRDefault="00DB7E62" w:rsidP="00DB7E62">
      <w:pPr>
        <w:spacing w:after="0" w:line="240" w:lineRule="auto"/>
        <w:jc w:val="both"/>
        <w:rPr>
          <w:rFonts w:ascii="Calibri" w:hAnsi="Calibri" w:cs="Calibri"/>
          <w:color w:val="000000"/>
          <w:shd w:val="clear" w:color="auto" w:fill="FFFFFF"/>
        </w:rPr>
      </w:pPr>
      <w:r w:rsidRPr="00DB7E62">
        <w:rPr>
          <w:rFonts w:ascii="Calibri" w:hAnsi="Calibri" w:cs="Calibri"/>
          <w:color w:val="000000"/>
          <w:shd w:val="clear" w:color="auto" w:fill="FFFFFF"/>
        </w:rPr>
        <w:t xml:space="preserve">huit sites les suivent dans le classement, à savoir, par ordre décroissant de fréquentation </w:t>
      </w:r>
      <w:r w:rsidRPr="00DB7E62">
        <w:rPr>
          <w:rFonts w:ascii="Calibri" w:hAnsi="Calibri" w:cs="Calibri"/>
          <w:b/>
          <w:bCs/>
          <w:shd w:val="clear" w:color="auto" w:fill="FFFFFF"/>
        </w:rPr>
        <w:t>: </w:t>
      </w:r>
      <w:proofErr w:type="spellStart"/>
      <w:r w:rsidRPr="00DB7E62">
        <w:rPr>
          <w:rFonts w:ascii="Calibri" w:hAnsi="Calibri" w:cs="Calibri"/>
          <w:b/>
          <w:bCs/>
        </w:rPr>
        <w:fldChar w:fldCharType="begin"/>
      </w:r>
      <w:r w:rsidRPr="00DB7E62">
        <w:rPr>
          <w:rFonts w:ascii="Calibri" w:hAnsi="Calibri" w:cs="Calibri"/>
          <w:b/>
          <w:bCs/>
        </w:rPr>
        <w:instrText xml:space="preserve"> HYPERLINK "https://www.conspiracywatch.info/qactus" \t "_blank" </w:instrText>
      </w:r>
      <w:r w:rsidRPr="00DB7E62">
        <w:rPr>
          <w:rFonts w:ascii="Calibri" w:hAnsi="Calibri" w:cs="Calibri"/>
          <w:b/>
          <w:bCs/>
        </w:rPr>
        <w:fldChar w:fldCharType="separate"/>
      </w:r>
      <w:r w:rsidRPr="00DB7E62">
        <w:rPr>
          <w:rStyle w:val="Lienhypertexte"/>
          <w:rFonts w:ascii="Calibri" w:hAnsi="Calibri" w:cs="Calibri"/>
          <w:b/>
          <w:bCs/>
          <w:color w:val="auto"/>
          <w:bdr w:val="none" w:sz="0" w:space="0" w:color="auto" w:frame="1"/>
          <w:shd w:val="clear" w:color="auto" w:fill="FFFFFF"/>
        </w:rPr>
        <w:t>Qactus</w:t>
      </w:r>
      <w:proofErr w:type="spellEnd"/>
      <w:r w:rsidRPr="00DB7E62">
        <w:rPr>
          <w:rFonts w:ascii="Calibri" w:hAnsi="Calibri" w:cs="Calibri"/>
          <w:b/>
          <w:bCs/>
        </w:rPr>
        <w:fldChar w:fldCharType="end"/>
      </w:r>
      <w:r w:rsidRPr="00DB7E62">
        <w:rPr>
          <w:rFonts w:ascii="Calibri" w:hAnsi="Calibri" w:cs="Calibri"/>
          <w:b/>
          <w:bCs/>
          <w:shd w:val="clear" w:color="auto" w:fill="FFFFFF"/>
        </w:rPr>
        <w:t>, </w:t>
      </w:r>
      <w:hyperlink r:id="rId129" w:tgtFrame="_blank" w:history="1">
        <w:r w:rsidRPr="00DB7E62">
          <w:rPr>
            <w:rStyle w:val="Lienhypertexte"/>
            <w:rFonts w:ascii="Calibri" w:hAnsi="Calibri" w:cs="Calibri"/>
            <w:b/>
            <w:bCs/>
            <w:color w:val="auto"/>
            <w:bdr w:val="none" w:sz="0" w:space="0" w:color="auto" w:frame="1"/>
            <w:shd w:val="clear" w:color="auto" w:fill="FFFFFF"/>
          </w:rPr>
          <w:t>Boulevard Voltaire</w:t>
        </w:r>
      </w:hyperlink>
      <w:r w:rsidRPr="00DB7E62">
        <w:rPr>
          <w:rFonts w:ascii="Calibri" w:hAnsi="Calibri" w:cs="Calibri"/>
          <w:b/>
          <w:bCs/>
          <w:shd w:val="clear" w:color="auto" w:fill="FFFFFF"/>
        </w:rPr>
        <w:t>, </w:t>
      </w:r>
      <w:hyperlink r:id="rId130" w:tgtFrame="_blank" w:history="1">
        <w:r w:rsidRPr="00DB7E62">
          <w:rPr>
            <w:rStyle w:val="Lienhypertexte"/>
            <w:rFonts w:ascii="Calibri" w:hAnsi="Calibri" w:cs="Calibri"/>
            <w:b/>
            <w:bCs/>
            <w:color w:val="auto"/>
            <w:bdr w:val="none" w:sz="0" w:space="0" w:color="auto" w:frame="1"/>
            <w:shd w:val="clear" w:color="auto" w:fill="FFFFFF"/>
          </w:rPr>
          <w:t>Planètes360</w:t>
        </w:r>
      </w:hyperlink>
      <w:r w:rsidRPr="00DB7E62">
        <w:rPr>
          <w:rFonts w:ascii="Calibri" w:hAnsi="Calibri" w:cs="Calibri"/>
          <w:b/>
          <w:bCs/>
          <w:shd w:val="clear" w:color="auto" w:fill="FFFFFF"/>
        </w:rPr>
        <w:t>, </w:t>
      </w:r>
      <w:hyperlink r:id="rId131" w:tgtFrame="_blank" w:history="1">
        <w:r w:rsidRPr="00DB7E62">
          <w:rPr>
            <w:rStyle w:val="Lienhypertexte"/>
            <w:rFonts w:ascii="Calibri" w:hAnsi="Calibri" w:cs="Calibri"/>
            <w:b/>
            <w:bCs/>
            <w:color w:val="auto"/>
            <w:bdr w:val="none" w:sz="0" w:space="0" w:color="auto" w:frame="1"/>
            <w:shd w:val="clear" w:color="auto" w:fill="FFFFFF"/>
          </w:rPr>
          <w:t>Réseau international</w:t>
        </w:r>
      </w:hyperlink>
      <w:r w:rsidRPr="00DB7E62">
        <w:rPr>
          <w:rFonts w:ascii="Calibri" w:hAnsi="Calibri" w:cs="Calibri"/>
          <w:b/>
          <w:bCs/>
          <w:shd w:val="clear" w:color="auto" w:fill="FFFFFF"/>
        </w:rPr>
        <w:t>, </w:t>
      </w:r>
      <w:hyperlink r:id="rId132" w:tgtFrame="_blank" w:history="1">
        <w:r w:rsidRPr="00DB7E62">
          <w:rPr>
            <w:rStyle w:val="Lienhypertexte"/>
            <w:rFonts w:ascii="Calibri" w:hAnsi="Calibri" w:cs="Calibri"/>
            <w:b/>
            <w:bCs/>
            <w:color w:val="auto"/>
            <w:bdr w:val="none" w:sz="0" w:space="0" w:color="auto" w:frame="1"/>
            <w:shd w:val="clear" w:color="auto" w:fill="FFFFFF"/>
          </w:rPr>
          <w:t>INFO VF</w:t>
        </w:r>
      </w:hyperlink>
      <w:r w:rsidRPr="00DB7E62">
        <w:rPr>
          <w:rFonts w:ascii="Calibri" w:hAnsi="Calibri" w:cs="Calibri"/>
          <w:b/>
          <w:bCs/>
          <w:shd w:val="clear" w:color="auto" w:fill="FFFFFF"/>
        </w:rPr>
        <w:t>, </w:t>
      </w:r>
      <w:hyperlink r:id="rId133" w:tgtFrame="_blank" w:history="1">
        <w:r w:rsidRPr="00DB7E62">
          <w:rPr>
            <w:rStyle w:val="Lienhypertexte"/>
            <w:rFonts w:ascii="Calibri" w:hAnsi="Calibri" w:cs="Calibri"/>
            <w:b/>
            <w:bCs/>
            <w:color w:val="auto"/>
            <w:bdr w:val="none" w:sz="0" w:space="0" w:color="auto" w:frame="1"/>
            <w:shd w:val="clear" w:color="auto" w:fill="FFFFFF"/>
          </w:rPr>
          <w:t>Le Salon Beige</w:t>
        </w:r>
      </w:hyperlink>
      <w:r w:rsidRPr="00DB7E62">
        <w:rPr>
          <w:rFonts w:ascii="Calibri" w:hAnsi="Calibri" w:cs="Calibri"/>
          <w:b/>
          <w:bCs/>
          <w:shd w:val="clear" w:color="auto" w:fill="FFFFFF"/>
        </w:rPr>
        <w:t>, </w:t>
      </w:r>
      <w:proofErr w:type="spellStart"/>
      <w:r w:rsidR="00F962DD">
        <w:fldChar w:fldCharType="begin"/>
      </w:r>
      <w:r w:rsidR="00F962DD">
        <w:instrText xml:space="preserve"> HYPERLINK "https://www.conspiracywatch.info/wikistrike-2" \t "_blank" </w:instrText>
      </w:r>
      <w:r w:rsidR="00F962DD">
        <w:fldChar w:fldCharType="separate"/>
      </w:r>
      <w:r w:rsidRPr="00DB7E62">
        <w:rPr>
          <w:rStyle w:val="Lienhypertexte"/>
          <w:rFonts w:ascii="Calibri" w:hAnsi="Calibri" w:cs="Calibri"/>
          <w:b/>
          <w:bCs/>
          <w:color w:val="auto"/>
          <w:bdr w:val="none" w:sz="0" w:space="0" w:color="auto" w:frame="1"/>
          <w:shd w:val="clear" w:color="auto" w:fill="FFFFFF"/>
        </w:rPr>
        <w:t>Wikistrike</w:t>
      </w:r>
      <w:proofErr w:type="spellEnd"/>
      <w:r w:rsidR="00F962DD">
        <w:rPr>
          <w:rStyle w:val="Lienhypertexte"/>
          <w:rFonts w:ascii="Calibri" w:hAnsi="Calibri" w:cs="Calibri"/>
          <w:b/>
          <w:bCs/>
          <w:color w:val="auto"/>
          <w:bdr w:val="none" w:sz="0" w:space="0" w:color="auto" w:frame="1"/>
          <w:shd w:val="clear" w:color="auto" w:fill="FFFFFF"/>
        </w:rPr>
        <w:fldChar w:fldCharType="end"/>
      </w:r>
      <w:r w:rsidRPr="00DB7E62">
        <w:rPr>
          <w:rFonts w:ascii="Calibri" w:hAnsi="Calibri" w:cs="Calibri"/>
          <w:b/>
          <w:bCs/>
          <w:shd w:val="clear" w:color="auto" w:fill="FFFFFF"/>
        </w:rPr>
        <w:t> et </w:t>
      </w:r>
      <w:hyperlink r:id="rId134" w:tgtFrame="_blank" w:history="1">
        <w:r w:rsidRPr="00DB7E62">
          <w:rPr>
            <w:rStyle w:val="Lienhypertexte"/>
            <w:rFonts w:ascii="Calibri" w:hAnsi="Calibri" w:cs="Calibri"/>
            <w:b/>
            <w:bCs/>
            <w:color w:val="auto"/>
            <w:bdr w:val="none" w:sz="0" w:space="0" w:color="auto" w:frame="1"/>
            <w:shd w:val="clear" w:color="auto" w:fill="FFFFFF"/>
          </w:rPr>
          <w:t>Algérie patriotique</w:t>
        </w:r>
      </w:hyperlink>
      <w:r w:rsidRPr="00DB7E62">
        <w:rPr>
          <w:rFonts w:ascii="Calibri" w:hAnsi="Calibri" w:cs="Calibri"/>
          <w:color w:val="000000"/>
          <w:shd w:val="clear" w:color="auto" w:fill="FFFFFF"/>
        </w:rPr>
        <w:t>.</w:t>
      </w:r>
    </w:p>
    <w:p w14:paraId="0C311A90" w14:textId="77777777" w:rsidR="00DB7E62" w:rsidRDefault="00DB7E62" w:rsidP="00DB7E62">
      <w:pPr>
        <w:spacing w:after="0" w:line="240" w:lineRule="auto"/>
        <w:jc w:val="both"/>
        <w:rPr>
          <w:rFonts w:ascii="Calibri" w:hAnsi="Calibri" w:cs="Calibri"/>
          <w:color w:val="000000"/>
          <w:shd w:val="clear" w:color="auto" w:fill="FFFFFF"/>
        </w:rPr>
      </w:pPr>
    </w:p>
    <w:p w14:paraId="6C3869A5" w14:textId="28958C38" w:rsidR="00DB7E62" w:rsidRDefault="00DB7E62" w:rsidP="00DB7E62">
      <w:pPr>
        <w:spacing w:after="0" w:line="240" w:lineRule="auto"/>
        <w:jc w:val="both"/>
        <w:rPr>
          <w:rFonts w:ascii="Calibri" w:hAnsi="Calibri" w:cs="Calibri"/>
          <w:color w:val="000000"/>
          <w:shd w:val="clear" w:color="auto" w:fill="FFFFFF"/>
        </w:rPr>
      </w:pPr>
      <w:r>
        <w:rPr>
          <w:rFonts w:ascii="Calibri" w:hAnsi="Calibri" w:cs="Calibri"/>
          <w:color w:val="000000"/>
          <w:shd w:val="clear" w:color="auto" w:fill="FFFFFF"/>
        </w:rPr>
        <w:t>N</w:t>
      </w:r>
      <w:r w:rsidRPr="00DB7E62">
        <w:rPr>
          <w:rFonts w:ascii="Calibri" w:hAnsi="Calibri" w:cs="Calibri"/>
          <w:color w:val="000000"/>
          <w:shd w:val="clear" w:color="auto" w:fill="FFFFFF"/>
        </w:rPr>
        <w:t>ous en avons exclu les médias qui, bien qu’ayant pu relayer par le passé ou au cours de l’année écoulée des contenus à caractère conspirationniste, sont contrôlés et financés par des États tels que les sites russes Sputnik France (12,7 M de visites mensuelles) et RT France (3,5 M).</w:t>
      </w:r>
    </w:p>
    <w:p w14:paraId="0BE65136" w14:textId="77777777" w:rsidR="00DB7E62" w:rsidRDefault="00DB7E62" w:rsidP="00DB7E62">
      <w:pPr>
        <w:spacing w:after="0" w:line="240" w:lineRule="auto"/>
        <w:jc w:val="both"/>
        <w:rPr>
          <w:rFonts w:ascii="Calibri" w:hAnsi="Calibri" w:cs="Calibri"/>
          <w:color w:val="000000"/>
          <w:shd w:val="clear" w:color="auto" w:fill="FFFFFF"/>
        </w:rPr>
      </w:pPr>
    </w:p>
    <w:p w14:paraId="02C89E6F" w14:textId="1924A997" w:rsidR="00DB7E62" w:rsidRDefault="00DB7E62" w:rsidP="00DB7E62">
      <w:pPr>
        <w:spacing w:after="0" w:line="240"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Source : </w:t>
      </w:r>
      <w:hyperlink r:id="rId135" w:history="1">
        <w:r w:rsidRPr="008337D4">
          <w:rPr>
            <w:rStyle w:val="Lienhypertexte"/>
            <w:rFonts w:ascii="Calibri" w:hAnsi="Calibri" w:cs="Calibri"/>
            <w:shd w:val="clear" w:color="auto" w:fill="FFFFFF"/>
          </w:rPr>
          <w:t>https://www.conspiracywatch.info/le-top-10-des-sites-conspirationnistes-les-plus-visites-en-2021.html</w:t>
        </w:r>
      </w:hyperlink>
      <w:r>
        <w:rPr>
          <w:rFonts w:ascii="Calibri" w:hAnsi="Calibri" w:cs="Calibri"/>
          <w:color w:val="000000"/>
          <w:shd w:val="clear" w:color="auto" w:fill="FFFFFF"/>
        </w:rPr>
        <w:t xml:space="preserve"> </w:t>
      </w:r>
    </w:p>
    <w:p w14:paraId="2E8AD535" w14:textId="1F221372" w:rsidR="00C150CD" w:rsidRDefault="00C150CD" w:rsidP="00DB7E62">
      <w:pPr>
        <w:spacing w:after="0" w:line="240" w:lineRule="auto"/>
        <w:jc w:val="both"/>
        <w:rPr>
          <w:rFonts w:ascii="Calibri" w:hAnsi="Calibri" w:cs="Calibri"/>
          <w:color w:val="000000"/>
          <w:shd w:val="clear" w:color="auto" w:fill="FFFFFF"/>
        </w:rPr>
      </w:pPr>
    </w:p>
    <w:p w14:paraId="7950B0F0" w14:textId="73F10316" w:rsidR="00C150CD" w:rsidRDefault="00C150CD" w:rsidP="00C150CD">
      <w:pPr>
        <w:pStyle w:val="Titre1"/>
        <w:rPr>
          <w:shd w:val="clear" w:color="auto" w:fill="FFFFFF"/>
        </w:rPr>
      </w:pPr>
      <w:bookmarkStart w:id="44" w:name="_Toc104273740"/>
      <w:r>
        <w:rPr>
          <w:shd w:val="clear" w:color="auto" w:fill="FFFFFF"/>
        </w:rPr>
        <w:t>Annexe : Définitions de corps intermédiaires</w:t>
      </w:r>
      <w:bookmarkEnd w:id="44"/>
    </w:p>
    <w:p w14:paraId="001053C3" w14:textId="2C03B4EE" w:rsidR="00C150CD" w:rsidRDefault="00C150CD" w:rsidP="00DB7E62">
      <w:pPr>
        <w:spacing w:after="0" w:line="240" w:lineRule="auto"/>
        <w:jc w:val="both"/>
        <w:rPr>
          <w:rFonts w:ascii="Calibri" w:hAnsi="Calibri" w:cs="Calibri"/>
          <w:color w:val="000000"/>
          <w:shd w:val="clear" w:color="auto" w:fill="FFFFFF"/>
        </w:rPr>
      </w:pPr>
    </w:p>
    <w:p w14:paraId="05163C72" w14:textId="77777777" w:rsidR="00C150CD" w:rsidRPr="00C150CD" w:rsidRDefault="00C150CD" w:rsidP="00C150CD">
      <w:p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En politique, on appelle corps intermédiaires les groupes sociaux indépendants et organisés qui créent une médiation entre l'Etat et les individus dont ils représentent les intérêts. Indépendants du pouvoir exécutif, ils constituent un contre-pouvoir dont le but est d'atteindre les objectifs communs aux individus qui les composent.</w:t>
      </w:r>
    </w:p>
    <w:p w14:paraId="4119974A" w14:textId="77777777" w:rsidR="00C150CD" w:rsidRPr="00C150CD" w:rsidRDefault="00C150CD" w:rsidP="00C150CD">
      <w:pPr>
        <w:spacing w:after="0" w:line="240" w:lineRule="auto"/>
        <w:jc w:val="both"/>
        <w:rPr>
          <w:rFonts w:ascii="Calibri" w:hAnsi="Calibri" w:cs="Calibri"/>
          <w:color w:val="000000"/>
          <w:shd w:val="clear" w:color="auto" w:fill="FFFFFF"/>
        </w:rPr>
      </w:pPr>
    </w:p>
    <w:p w14:paraId="0DCDBC5D" w14:textId="15F16C63" w:rsidR="00C150CD" w:rsidRDefault="00C150CD" w:rsidP="00C150CD">
      <w:p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lastRenderedPageBreak/>
        <w:t>Exemples de groupes sociaux pouvant être qualifiés de corps intermédiaires en fonction de la définition plus ou moins large qui peut en être donnée :</w:t>
      </w:r>
    </w:p>
    <w:p w14:paraId="69D7D027" w14:textId="77777777" w:rsidR="00C150CD" w:rsidRPr="00C150CD" w:rsidRDefault="00C150CD" w:rsidP="00C150CD">
      <w:pPr>
        <w:spacing w:after="0" w:line="240" w:lineRule="auto"/>
        <w:jc w:val="both"/>
        <w:rPr>
          <w:rFonts w:ascii="Calibri" w:hAnsi="Calibri" w:cs="Calibri"/>
          <w:color w:val="000000"/>
          <w:shd w:val="clear" w:color="auto" w:fill="FFFFFF"/>
        </w:rPr>
      </w:pPr>
    </w:p>
    <w:p w14:paraId="28C00464" w14:textId="7482E6B8"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Collectivités</w:t>
      </w:r>
      <w:r w:rsidRPr="00C150CD">
        <w:rPr>
          <w:rFonts w:ascii="Calibri" w:hAnsi="Calibri" w:cs="Calibri"/>
          <w:color w:val="000000"/>
          <w:shd w:val="clear" w:color="auto" w:fill="FFFFFF"/>
        </w:rPr>
        <w:t xml:space="preserve"> territoriales,</w:t>
      </w:r>
    </w:p>
    <w:p w14:paraId="69754A8A" w14:textId="357DAEC4"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Syndicats</w:t>
      </w:r>
      <w:r w:rsidRPr="00C150CD">
        <w:rPr>
          <w:rFonts w:ascii="Calibri" w:hAnsi="Calibri" w:cs="Calibri"/>
          <w:color w:val="000000"/>
          <w:shd w:val="clear" w:color="auto" w:fill="FFFFFF"/>
        </w:rPr>
        <w:t xml:space="preserve"> étudiants ou professionnels,</w:t>
      </w:r>
    </w:p>
    <w:p w14:paraId="53B984A5" w14:textId="7138FA42"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Organisations</w:t>
      </w:r>
      <w:r w:rsidRPr="00C150CD">
        <w:rPr>
          <w:rFonts w:ascii="Calibri" w:hAnsi="Calibri" w:cs="Calibri"/>
          <w:color w:val="000000"/>
          <w:shd w:val="clear" w:color="auto" w:fill="FFFFFF"/>
        </w:rPr>
        <w:t xml:space="preserve"> patronales,</w:t>
      </w:r>
    </w:p>
    <w:p w14:paraId="0F229918" w14:textId="561C0BE7"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Partis</w:t>
      </w:r>
      <w:r w:rsidRPr="00C150CD">
        <w:rPr>
          <w:rFonts w:ascii="Calibri" w:hAnsi="Calibri" w:cs="Calibri"/>
          <w:color w:val="000000"/>
          <w:shd w:val="clear" w:color="auto" w:fill="FFFFFF"/>
        </w:rPr>
        <w:t xml:space="preserve"> politiques,</w:t>
      </w:r>
    </w:p>
    <w:p w14:paraId="3D57D774" w14:textId="0FA27AB5"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Organisations</w:t>
      </w:r>
      <w:r w:rsidRPr="00C150CD">
        <w:rPr>
          <w:rFonts w:ascii="Calibri" w:hAnsi="Calibri" w:cs="Calibri"/>
          <w:color w:val="000000"/>
          <w:shd w:val="clear" w:color="auto" w:fill="FFFFFF"/>
        </w:rPr>
        <w:t xml:space="preserve"> professionnelles sectorielles :</w:t>
      </w:r>
    </w:p>
    <w:p w14:paraId="6DF15DA5" w14:textId="23CDAB3C"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Chambres</w:t>
      </w:r>
      <w:r w:rsidRPr="00C150CD">
        <w:rPr>
          <w:rFonts w:ascii="Calibri" w:hAnsi="Calibri" w:cs="Calibri"/>
          <w:color w:val="000000"/>
          <w:shd w:val="clear" w:color="auto" w:fill="FFFFFF"/>
        </w:rPr>
        <w:t xml:space="preserve"> de commerce et d'industrie,</w:t>
      </w:r>
    </w:p>
    <w:p w14:paraId="5FA28158" w14:textId="369F1512"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Chambres</w:t>
      </w:r>
      <w:r w:rsidRPr="00C150CD">
        <w:rPr>
          <w:rFonts w:ascii="Calibri" w:hAnsi="Calibri" w:cs="Calibri"/>
          <w:color w:val="000000"/>
          <w:shd w:val="clear" w:color="auto" w:fill="FFFFFF"/>
        </w:rPr>
        <w:t xml:space="preserve"> d'agriculture,</w:t>
      </w:r>
    </w:p>
    <w:p w14:paraId="7848F74A" w14:textId="3F61CEDE"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Ordre</w:t>
      </w:r>
      <w:r w:rsidRPr="00C150CD">
        <w:rPr>
          <w:rFonts w:ascii="Calibri" w:hAnsi="Calibri" w:cs="Calibri"/>
          <w:color w:val="000000"/>
          <w:shd w:val="clear" w:color="auto" w:fill="FFFFFF"/>
        </w:rPr>
        <w:t xml:space="preserve"> des avocats,</w:t>
      </w:r>
    </w:p>
    <w:p w14:paraId="2243C86C" w14:textId="7D0D1E66"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Ordre</w:t>
      </w:r>
      <w:r w:rsidRPr="00C150CD">
        <w:rPr>
          <w:rFonts w:ascii="Calibri" w:hAnsi="Calibri" w:cs="Calibri"/>
          <w:color w:val="000000"/>
          <w:shd w:val="clear" w:color="auto" w:fill="FFFFFF"/>
        </w:rPr>
        <w:t xml:space="preserve"> des médecins,</w:t>
      </w:r>
    </w:p>
    <w:p w14:paraId="1D6C9880" w14:textId="77777777"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etc.</w:t>
      </w:r>
    </w:p>
    <w:p w14:paraId="6A2321FE" w14:textId="67F3654E"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Associations</w:t>
      </w:r>
      <w:r w:rsidRPr="00C150CD">
        <w:rPr>
          <w:rFonts w:ascii="Calibri" w:hAnsi="Calibri" w:cs="Calibri"/>
          <w:color w:val="000000"/>
          <w:shd w:val="clear" w:color="auto" w:fill="FFFFFF"/>
        </w:rPr>
        <w:t>,</w:t>
      </w:r>
    </w:p>
    <w:p w14:paraId="60DBEFA7" w14:textId="44BFE104"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Pr>
          <w:rFonts w:ascii="Calibri" w:hAnsi="Calibri" w:cs="Calibri"/>
          <w:color w:val="000000"/>
          <w:shd w:val="clear" w:color="auto" w:fill="FFFFFF"/>
        </w:rPr>
        <w:t>G</w:t>
      </w:r>
      <w:r w:rsidRPr="00C150CD">
        <w:rPr>
          <w:rFonts w:ascii="Calibri" w:hAnsi="Calibri" w:cs="Calibri"/>
          <w:color w:val="000000"/>
          <w:shd w:val="clear" w:color="auto" w:fill="FFFFFF"/>
        </w:rPr>
        <w:t>roupes de pression, lobbies,</w:t>
      </w:r>
    </w:p>
    <w:p w14:paraId="7085C676" w14:textId="553D0C70" w:rsidR="00C150CD" w:rsidRPr="00C150CD" w:rsidRDefault="00C150CD" w:rsidP="00C150CD">
      <w:pPr>
        <w:pStyle w:val="Paragraphedeliste"/>
        <w:numPr>
          <w:ilvl w:val="0"/>
          <w:numId w:val="8"/>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Médias</w:t>
      </w:r>
      <w:r w:rsidRPr="00C150CD">
        <w:rPr>
          <w:rFonts w:ascii="Calibri" w:hAnsi="Calibri" w:cs="Calibri"/>
          <w:color w:val="000000"/>
          <w:shd w:val="clear" w:color="auto" w:fill="FFFFFF"/>
        </w:rPr>
        <w:t>.</w:t>
      </w:r>
    </w:p>
    <w:p w14:paraId="571B932E" w14:textId="77777777" w:rsidR="00C150CD" w:rsidRPr="00C150CD" w:rsidRDefault="00C150CD" w:rsidP="00C150CD">
      <w:pPr>
        <w:spacing w:after="0" w:line="240" w:lineRule="auto"/>
        <w:jc w:val="both"/>
        <w:rPr>
          <w:rFonts w:ascii="Calibri" w:hAnsi="Calibri" w:cs="Calibri"/>
          <w:color w:val="000000"/>
          <w:shd w:val="clear" w:color="auto" w:fill="FFFFFF"/>
        </w:rPr>
      </w:pPr>
    </w:p>
    <w:p w14:paraId="57EA1E5B" w14:textId="6D07CF52" w:rsidR="00C150CD" w:rsidRPr="00C150CD" w:rsidRDefault="00C150CD" w:rsidP="00C150CD">
      <w:p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 xml:space="preserve">Source : </w:t>
      </w:r>
      <w:r w:rsidRPr="00C150CD">
        <w:rPr>
          <w:rFonts w:ascii="Calibri" w:hAnsi="Calibri" w:cs="Calibri"/>
          <w:i/>
          <w:iCs/>
          <w:color w:val="000000"/>
          <w:shd w:val="clear" w:color="auto" w:fill="FFFFFF"/>
        </w:rPr>
        <w:t>Corps intermédiaire</w:t>
      </w:r>
      <w:r w:rsidRPr="00C150CD">
        <w:rPr>
          <w:rFonts w:ascii="Calibri" w:hAnsi="Calibri" w:cs="Calibri"/>
          <w:color w:val="000000"/>
          <w:shd w:val="clear" w:color="auto" w:fill="FFFFFF"/>
        </w:rPr>
        <w:t xml:space="preserve">, </w:t>
      </w:r>
      <w:hyperlink r:id="rId136" w:history="1">
        <w:r w:rsidRPr="00DB3BBA">
          <w:rPr>
            <w:rStyle w:val="Lienhypertexte"/>
            <w:rFonts w:ascii="Calibri" w:hAnsi="Calibri" w:cs="Calibri"/>
            <w:shd w:val="clear" w:color="auto" w:fill="FFFFFF"/>
          </w:rPr>
          <w:t>https://www.toupie.org/Dictionnaire/Corps_intermediaire.htm</w:t>
        </w:r>
      </w:hyperlink>
      <w:r>
        <w:rPr>
          <w:rFonts w:ascii="Calibri" w:hAnsi="Calibri" w:cs="Calibri"/>
          <w:color w:val="000000"/>
          <w:shd w:val="clear" w:color="auto" w:fill="FFFFFF"/>
        </w:rPr>
        <w:t xml:space="preserve"> </w:t>
      </w:r>
    </w:p>
    <w:p w14:paraId="4B9B704F" w14:textId="77777777" w:rsidR="00C150CD" w:rsidRPr="00C150CD" w:rsidRDefault="00C150CD" w:rsidP="00C150CD">
      <w:pPr>
        <w:spacing w:after="0" w:line="240" w:lineRule="auto"/>
        <w:jc w:val="both"/>
        <w:rPr>
          <w:rFonts w:ascii="Calibri" w:hAnsi="Calibri" w:cs="Calibri"/>
          <w:color w:val="000000"/>
          <w:shd w:val="clear" w:color="auto" w:fill="FFFFFF"/>
        </w:rPr>
      </w:pPr>
    </w:p>
    <w:p w14:paraId="25306C14" w14:textId="77777777" w:rsidR="00C150CD" w:rsidRPr="00C150CD" w:rsidRDefault="00C150CD" w:rsidP="00C150CD">
      <w:p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Les corps intermédiaires, héritiers des corps de l'Ancien Régime1, sont des groupes sociaux, situés à un niveau intermédiaire entre l’individu et l’État, indépendants et autonomes, constitués naturellement ou par accord délibéré en vue d’atteindre un objectif collectif (ex. : partis politiques, entreprises et syndicats, divisions administratives du territoire, chambres de commerce et d'industrie, associations, voire groupes de pression etc.). Pour qualifier les corps intermédiaires, on peut reprendre une formule de Pierre Rosanvallon et parler d'« institutions de l'interaction » 2.</w:t>
      </w:r>
    </w:p>
    <w:p w14:paraId="4DAF0BE3" w14:textId="77777777" w:rsidR="00C150CD" w:rsidRPr="00C150CD" w:rsidRDefault="00C150CD" w:rsidP="00C150CD">
      <w:pPr>
        <w:spacing w:after="0" w:line="240" w:lineRule="auto"/>
        <w:jc w:val="both"/>
        <w:rPr>
          <w:rFonts w:ascii="Calibri" w:hAnsi="Calibri" w:cs="Calibri"/>
          <w:color w:val="000000"/>
          <w:shd w:val="clear" w:color="auto" w:fill="FFFFFF"/>
        </w:rPr>
      </w:pPr>
    </w:p>
    <w:p w14:paraId="4F67EE63" w14:textId="77777777" w:rsidR="00C150CD" w:rsidRPr="00C150CD" w:rsidRDefault="00C150CD" w:rsidP="00C150CD">
      <w:p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Le professeur de science politique Yves Mény regroupe les corps intermédiaires en trois catégories :</w:t>
      </w:r>
    </w:p>
    <w:p w14:paraId="61312D85" w14:textId="77777777" w:rsidR="00C150CD" w:rsidRPr="00C150CD" w:rsidRDefault="00C150CD" w:rsidP="00C150CD">
      <w:pPr>
        <w:spacing w:after="0" w:line="240" w:lineRule="auto"/>
        <w:jc w:val="both"/>
        <w:rPr>
          <w:rFonts w:ascii="Calibri" w:hAnsi="Calibri" w:cs="Calibri"/>
          <w:color w:val="000000"/>
          <w:shd w:val="clear" w:color="auto" w:fill="FFFFFF"/>
        </w:rPr>
      </w:pPr>
    </w:p>
    <w:p w14:paraId="36AC3430" w14:textId="52A5F15D" w:rsidR="00C150CD" w:rsidRPr="00C150CD" w:rsidRDefault="00C150CD" w:rsidP="00C150CD">
      <w:pPr>
        <w:pStyle w:val="Paragraphedeliste"/>
        <w:numPr>
          <w:ilvl w:val="0"/>
          <w:numId w:val="9"/>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Les</w:t>
      </w:r>
      <w:r w:rsidRPr="00C150CD">
        <w:rPr>
          <w:rFonts w:ascii="Calibri" w:hAnsi="Calibri" w:cs="Calibri"/>
          <w:color w:val="000000"/>
          <w:shd w:val="clear" w:color="auto" w:fill="FFFFFF"/>
        </w:rPr>
        <w:t xml:space="preserve"> organisations politico-sociales : partis politiques, syndicats, patronat, etc.</w:t>
      </w:r>
    </w:p>
    <w:p w14:paraId="075AEC5C" w14:textId="25A7B5E2" w:rsidR="00C150CD" w:rsidRPr="00C150CD" w:rsidRDefault="00C150CD" w:rsidP="00C150CD">
      <w:pPr>
        <w:pStyle w:val="Paragraphedeliste"/>
        <w:numPr>
          <w:ilvl w:val="0"/>
          <w:numId w:val="9"/>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Les</w:t>
      </w:r>
      <w:r w:rsidRPr="00C150CD">
        <w:rPr>
          <w:rFonts w:ascii="Calibri" w:hAnsi="Calibri" w:cs="Calibri"/>
          <w:color w:val="000000"/>
          <w:shd w:val="clear" w:color="auto" w:fill="FFFFFF"/>
        </w:rPr>
        <w:t xml:space="preserve"> organisations professionnelles sectorielles : chambres de commerce, chambres d'agriculture, ordre des avocats, Conseil supérieur du notariat, etc.</w:t>
      </w:r>
    </w:p>
    <w:p w14:paraId="462A2D82" w14:textId="53712BF3" w:rsidR="00C150CD" w:rsidRPr="00C150CD" w:rsidRDefault="00C150CD" w:rsidP="00C150CD">
      <w:pPr>
        <w:pStyle w:val="Paragraphedeliste"/>
        <w:numPr>
          <w:ilvl w:val="0"/>
          <w:numId w:val="9"/>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Les</w:t>
      </w:r>
      <w:r w:rsidRPr="00C150CD">
        <w:rPr>
          <w:rFonts w:ascii="Calibri" w:hAnsi="Calibri" w:cs="Calibri"/>
          <w:color w:val="000000"/>
          <w:shd w:val="clear" w:color="auto" w:fill="FFFFFF"/>
        </w:rPr>
        <w:t xml:space="preserve"> associations,</w:t>
      </w:r>
    </w:p>
    <w:p w14:paraId="5B20B4E2" w14:textId="77777777" w:rsidR="00C150CD" w:rsidRPr="00C150CD" w:rsidRDefault="00C150CD" w:rsidP="00C150CD">
      <w:pPr>
        <w:pStyle w:val="Paragraphedeliste"/>
        <w:numPr>
          <w:ilvl w:val="0"/>
          <w:numId w:val="9"/>
        </w:num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Les journalistes, qui servent d'intermédiaire entre la société civile et le pouvoir politique, peuvent également être considérés comme un groupe intermédiaire.</w:t>
      </w:r>
    </w:p>
    <w:p w14:paraId="10C82815" w14:textId="77777777" w:rsidR="00C150CD" w:rsidRPr="00C150CD" w:rsidRDefault="00C150CD" w:rsidP="00C150CD">
      <w:pPr>
        <w:spacing w:after="0" w:line="240" w:lineRule="auto"/>
        <w:jc w:val="both"/>
        <w:rPr>
          <w:rFonts w:ascii="Calibri" w:hAnsi="Calibri" w:cs="Calibri"/>
          <w:color w:val="000000"/>
          <w:shd w:val="clear" w:color="auto" w:fill="FFFFFF"/>
        </w:rPr>
      </w:pPr>
    </w:p>
    <w:p w14:paraId="2540DF76" w14:textId="25B08FC9" w:rsidR="00C150CD" w:rsidRDefault="00C150CD" w:rsidP="00C150CD">
      <w:pPr>
        <w:spacing w:after="0" w:line="240" w:lineRule="auto"/>
        <w:jc w:val="both"/>
        <w:rPr>
          <w:rFonts w:ascii="Calibri" w:hAnsi="Calibri" w:cs="Calibri"/>
          <w:color w:val="000000"/>
          <w:shd w:val="clear" w:color="auto" w:fill="FFFFFF"/>
        </w:rPr>
      </w:pPr>
      <w:r w:rsidRPr="00C150CD">
        <w:rPr>
          <w:rFonts w:ascii="Calibri" w:hAnsi="Calibri" w:cs="Calibri"/>
          <w:color w:val="000000"/>
          <w:shd w:val="clear" w:color="auto" w:fill="FFFFFF"/>
        </w:rPr>
        <w:t xml:space="preserve">Source : </w:t>
      </w:r>
      <w:r w:rsidRPr="00C150CD">
        <w:rPr>
          <w:rFonts w:ascii="Calibri" w:hAnsi="Calibri" w:cs="Calibri"/>
          <w:i/>
          <w:iCs/>
          <w:color w:val="000000"/>
          <w:shd w:val="clear" w:color="auto" w:fill="FFFFFF"/>
        </w:rPr>
        <w:t>Corps intermédiaires</w:t>
      </w:r>
      <w:r w:rsidRPr="00C150CD">
        <w:rPr>
          <w:rFonts w:ascii="Calibri" w:hAnsi="Calibri" w:cs="Calibri"/>
          <w:color w:val="000000"/>
          <w:shd w:val="clear" w:color="auto" w:fill="FFFFFF"/>
        </w:rPr>
        <w:t xml:space="preserve">, </w:t>
      </w:r>
      <w:hyperlink r:id="rId137" w:history="1">
        <w:r w:rsidRPr="00DB3BBA">
          <w:rPr>
            <w:rStyle w:val="Lienhypertexte"/>
            <w:rFonts w:ascii="Calibri" w:hAnsi="Calibri" w:cs="Calibri"/>
            <w:shd w:val="clear" w:color="auto" w:fill="FFFFFF"/>
          </w:rPr>
          <w:t>https://fr.wikipedia.org/wiki/Corps_interm%C3%A9diaires</w:t>
        </w:r>
      </w:hyperlink>
      <w:r>
        <w:rPr>
          <w:rFonts w:ascii="Calibri" w:hAnsi="Calibri" w:cs="Calibri"/>
          <w:color w:val="000000"/>
          <w:shd w:val="clear" w:color="auto" w:fill="FFFFFF"/>
        </w:rPr>
        <w:t xml:space="preserve"> </w:t>
      </w:r>
    </w:p>
    <w:p w14:paraId="3B960387" w14:textId="42113848" w:rsidR="00C150CD" w:rsidRDefault="00C150CD" w:rsidP="00DB7E62">
      <w:pPr>
        <w:spacing w:after="0" w:line="240" w:lineRule="auto"/>
        <w:jc w:val="both"/>
        <w:rPr>
          <w:rFonts w:ascii="Calibri" w:hAnsi="Calibri" w:cs="Calibri"/>
        </w:rPr>
      </w:pPr>
    </w:p>
    <w:sdt>
      <w:sdtPr>
        <w:id w:val="-16563651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FAC4925" w14:textId="2A72F18D" w:rsidR="00321B62" w:rsidRDefault="00321B62">
          <w:pPr>
            <w:pStyle w:val="En-ttedetabledesmatires"/>
          </w:pPr>
          <w:r>
            <w:t>Table des matières</w:t>
          </w:r>
        </w:p>
        <w:p w14:paraId="041532BF" w14:textId="33C73D3D" w:rsidR="00321B62" w:rsidRDefault="00321B62">
          <w:pPr>
            <w:pStyle w:val="TM1"/>
            <w:tabs>
              <w:tab w:val="left" w:pos="440"/>
              <w:tab w:val="right" w:leader="dot" w:pos="10302"/>
            </w:tabs>
            <w:rPr>
              <w:noProof/>
            </w:rPr>
          </w:pPr>
          <w:r>
            <w:fldChar w:fldCharType="begin"/>
          </w:r>
          <w:r>
            <w:instrText xml:space="preserve"> TOC \o "1-3" \h \z \u </w:instrText>
          </w:r>
          <w:r>
            <w:fldChar w:fldCharType="separate"/>
          </w:r>
          <w:hyperlink w:anchor="_Toc104273697" w:history="1">
            <w:r w:rsidRPr="00F90FAC">
              <w:rPr>
                <w:rStyle w:val="Lienhypertexte"/>
                <w:noProof/>
              </w:rPr>
              <w:t>1</w:t>
            </w:r>
            <w:r>
              <w:rPr>
                <w:noProof/>
              </w:rPr>
              <w:tab/>
            </w:r>
            <w:r w:rsidRPr="00F90FAC">
              <w:rPr>
                <w:rStyle w:val="Lienhypertexte"/>
                <w:noProof/>
              </w:rPr>
              <w:t>Introduction</w:t>
            </w:r>
            <w:r>
              <w:rPr>
                <w:noProof/>
                <w:webHidden/>
              </w:rPr>
              <w:tab/>
            </w:r>
            <w:r>
              <w:rPr>
                <w:noProof/>
                <w:webHidden/>
              </w:rPr>
              <w:fldChar w:fldCharType="begin"/>
            </w:r>
            <w:r>
              <w:rPr>
                <w:noProof/>
                <w:webHidden/>
              </w:rPr>
              <w:instrText xml:space="preserve"> PAGEREF _Toc104273697 \h </w:instrText>
            </w:r>
            <w:r>
              <w:rPr>
                <w:noProof/>
                <w:webHidden/>
              </w:rPr>
            </w:r>
            <w:r>
              <w:rPr>
                <w:noProof/>
                <w:webHidden/>
              </w:rPr>
              <w:fldChar w:fldCharType="separate"/>
            </w:r>
            <w:r>
              <w:rPr>
                <w:noProof/>
                <w:webHidden/>
              </w:rPr>
              <w:t>1</w:t>
            </w:r>
            <w:r>
              <w:rPr>
                <w:noProof/>
                <w:webHidden/>
              </w:rPr>
              <w:fldChar w:fldCharType="end"/>
            </w:r>
          </w:hyperlink>
        </w:p>
        <w:p w14:paraId="3C487AEA" w14:textId="109E1A2A" w:rsidR="00321B62" w:rsidRDefault="00321B62">
          <w:pPr>
            <w:pStyle w:val="TM1"/>
            <w:tabs>
              <w:tab w:val="left" w:pos="440"/>
              <w:tab w:val="right" w:leader="dot" w:pos="10302"/>
            </w:tabs>
            <w:rPr>
              <w:noProof/>
            </w:rPr>
          </w:pPr>
          <w:hyperlink w:anchor="_Toc104273698" w:history="1">
            <w:r w:rsidRPr="00F90FAC">
              <w:rPr>
                <w:rStyle w:val="Lienhypertexte"/>
                <w:noProof/>
              </w:rPr>
              <w:t>2</w:t>
            </w:r>
            <w:r>
              <w:rPr>
                <w:noProof/>
              </w:rPr>
              <w:tab/>
            </w:r>
            <w:r w:rsidRPr="00F90FAC">
              <w:rPr>
                <w:rStyle w:val="Lienhypertexte"/>
                <w:noProof/>
              </w:rPr>
              <w:t>Les idéaux et la philosophie de l’Occident</w:t>
            </w:r>
            <w:r>
              <w:rPr>
                <w:noProof/>
                <w:webHidden/>
              </w:rPr>
              <w:tab/>
            </w:r>
            <w:r>
              <w:rPr>
                <w:noProof/>
                <w:webHidden/>
              </w:rPr>
              <w:fldChar w:fldCharType="begin"/>
            </w:r>
            <w:r>
              <w:rPr>
                <w:noProof/>
                <w:webHidden/>
              </w:rPr>
              <w:instrText xml:space="preserve"> PAGEREF _Toc104273698 \h </w:instrText>
            </w:r>
            <w:r>
              <w:rPr>
                <w:noProof/>
                <w:webHidden/>
              </w:rPr>
            </w:r>
            <w:r>
              <w:rPr>
                <w:noProof/>
                <w:webHidden/>
              </w:rPr>
              <w:fldChar w:fldCharType="separate"/>
            </w:r>
            <w:r>
              <w:rPr>
                <w:noProof/>
                <w:webHidden/>
              </w:rPr>
              <w:t>1</w:t>
            </w:r>
            <w:r>
              <w:rPr>
                <w:noProof/>
                <w:webHidden/>
              </w:rPr>
              <w:fldChar w:fldCharType="end"/>
            </w:r>
          </w:hyperlink>
        </w:p>
        <w:p w14:paraId="43A03F52" w14:textId="3CDBD0D4" w:rsidR="00321B62" w:rsidRDefault="00321B62">
          <w:pPr>
            <w:pStyle w:val="TM1"/>
            <w:tabs>
              <w:tab w:val="left" w:pos="440"/>
              <w:tab w:val="right" w:leader="dot" w:pos="10302"/>
            </w:tabs>
            <w:rPr>
              <w:noProof/>
            </w:rPr>
          </w:pPr>
          <w:hyperlink w:anchor="_Toc104273699" w:history="1">
            <w:r w:rsidRPr="00F90FAC">
              <w:rPr>
                <w:rStyle w:val="Lienhypertexte"/>
                <w:noProof/>
              </w:rPr>
              <w:t>3</w:t>
            </w:r>
            <w:r>
              <w:rPr>
                <w:noProof/>
              </w:rPr>
              <w:tab/>
            </w:r>
            <w:r w:rsidRPr="00F90FAC">
              <w:rPr>
                <w:rStyle w:val="Lienhypertexte"/>
                <w:noProof/>
              </w:rPr>
              <w:t>L’état de droit et la liberté de conscience qui l’accompagne</w:t>
            </w:r>
            <w:r>
              <w:rPr>
                <w:noProof/>
                <w:webHidden/>
              </w:rPr>
              <w:tab/>
            </w:r>
            <w:r>
              <w:rPr>
                <w:noProof/>
                <w:webHidden/>
              </w:rPr>
              <w:fldChar w:fldCharType="begin"/>
            </w:r>
            <w:r>
              <w:rPr>
                <w:noProof/>
                <w:webHidden/>
              </w:rPr>
              <w:instrText xml:space="preserve"> PAGEREF _Toc104273699 \h </w:instrText>
            </w:r>
            <w:r>
              <w:rPr>
                <w:noProof/>
                <w:webHidden/>
              </w:rPr>
            </w:r>
            <w:r>
              <w:rPr>
                <w:noProof/>
                <w:webHidden/>
              </w:rPr>
              <w:fldChar w:fldCharType="separate"/>
            </w:r>
            <w:r>
              <w:rPr>
                <w:noProof/>
                <w:webHidden/>
              </w:rPr>
              <w:t>4</w:t>
            </w:r>
            <w:r>
              <w:rPr>
                <w:noProof/>
                <w:webHidden/>
              </w:rPr>
              <w:fldChar w:fldCharType="end"/>
            </w:r>
          </w:hyperlink>
        </w:p>
        <w:p w14:paraId="75A9FE3C" w14:textId="4C8A3DBA" w:rsidR="00321B62" w:rsidRDefault="00321B62">
          <w:pPr>
            <w:pStyle w:val="TM2"/>
            <w:tabs>
              <w:tab w:val="left" w:pos="880"/>
              <w:tab w:val="right" w:leader="dot" w:pos="10302"/>
            </w:tabs>
            <w:rPr>
              <w:noProof/>
            </w:rPr>
          </w:pPr>
          <w:hyperlink w:anchor="_Toc104273700" w:history="1">
            <w:r w:rsidRPr="00F90FAC">
              <w:rPr>
                <w:rStyle w:val="Lienhypertexte"/>
                <w:noProof/>
              </w:rPr>
              <w:t>3.1</w:t>
            </w:r>
            <w:r>
              <w:rPr>
                <w:noProof/>
              </w:rPr>
              <w:tab/>
            </w:r>
            <w:r w:rsidRPr="00F90FAC">
              <w:rPr>
                <w:rStyle w:val="Lienhypertexte"/>
                <w:noProof/>
              </w:rPr>
              <w:t>Le concept et son origine</w:t>
            </w:r>
            <w:r>
              <w:rPr>
                <w:noProof/>
                <w:webHidden/>
              </w:rPr>
              <w:tab/>
            </w:r>
            <w:r>
              <w:rPr>
                <w:noProof/>
                <w:webHidden/>
              </w:rPr>
              <w:fldChar w:fldCharType="begin"/>
            </w:r>
            <w:r>
              <w:rPr>
                <w:noProof/>
                <w:webHidden/>
              </w:rPr>
              <w:instrText xml:space="preserve"> PAGEREF _Toc104273700 \h </w:instrText>
            </w:r>
            <w:r>
              <w:rPr>
                <w:noProof/>
                <w:webHidden/>
              </w:rPr>
            </w:r>
            <w:r>
              <w:rPr>
                <w:noProof/>
                <w:webHidden/>
              </w:rPr>
              <w:fldChar w:fldCharType="separate"/>
            </w:r>
            <w:r>
              <w:rPr>
                <w:noProof/>
                <w:webHidden/>
              </w:rPr>
              <w:t>4</w:t>
            </w:r>
            <w:r>
              <w:rPr>
                <w:noProof/>
                <w:webHidden/>
              </w:rPr>
              <w:fldChar w:fldCharType="end"/>
            </w:r>
          </w:hyperlink>
        </w:p>
        <w:p w14:paraId="158B2EA6" w14:textId="6AD3C3D6" w:rsidR="00321B62" w:rsidRDefault="00321B62">
          <w:pPr>
            <w:pStyle w:val="TM2"/>
            <w:tabs>
              <w:tab w:val="left" w:pos="880"/>
              <w:tab w:val="right" w:leader="dot" w:pos="10302"/>
            </w:tabs>
            <w:rPr>
              <w:noProof/>
            </w:rPr>
          </w:pPr>
          <w:hyperlink w:anchor="_Toc104273701" w:history="1">
            <w:r w:rsidRPr="00F90FAC">
              <w:rPr>
                <w:rStyle w:val="Lienhypertexte"/>
                <w:noProof/>
              </w:rPr>
              <w:t>3.2</w:t>
            </w:r>
            <w:r>
              <w:rPr>
                <w:noProof/>
              </w:rPr>
              <w:tab/>
            </w:r>
            <w:r w:rsidRPr="00F90FAC">
              <w:rPr>
                <w:rStyle w:val="Lienhypertexte"/>
                <w:noProof/>
              </w:rPr>
              <w:t>Les raisons de l’état de droit</w:t>
            </w:r>
            <w:r>
              <w:rPr>
                <w:noProof/>
                <w:webHidden/>
              </w:rPr>
              <w:tab/>
            </w:r>
            <w:r>
              <w:rPr>
                <w:noProof/>
                <w:webHidden/>
              </w:rPr>
              <w:fldChar w:fldCharType="begin"/>
            </w:r>
            <w:r>
              <w:rPr>
                <w:noProof/>
                <w:webHidden/>
              </w:rPr>
              <w:instrText xml:space="preserve"> PAGEREF _Toc104273701 \h </w:instrText>
            </w:r>
            <w:r>
              <w:rPr>
                <w:noProof/>
                <w:webHidden/>
              </w:rPr>
            </w:r>
            <w:r>
              <w:rPr>
                <w:noProof/>
                <w:webHidden/>
              </w:rPr>
              <w:fldChar w:fldCharType="separate"/>
            </w:r>
            <w:r>
              <w:rPr>
                <w:noProof/>
                <w:webHidden/>
              </w:rPr>
              <w:t>5</w:t>
            </w:r>
            <w:r>
              <w:rPr>
                <w:noProof/>
                <w:webHidden/>
              </w:rPr>
              <w:fldChar w:fldCharType="end"/>
            </w:r>
          </w:hyperlink>
        </w:p>
        <w:p w14:paraId="17894AAF" w14:textId="3FF39052" w:rsidR="00321B62" w:rsidRDefault="00321B62">
          <w:pPr>
            <w:pStyle w:val="TM2"/>
            <w:tabs>
              <w:tab w:val="left" w:pos="880"/>
              <w:tab w:val="right" w:leader="dot" w:pos="10302"/>
            </w:tabs>
            <w:rPr>
              <w:noProof/>
            </w:rPr>
          </w:pPr>
          <w:hyperlink w:anchor="_Toc104273702" w:history="1">
            <w:r w:rsidRPr="00F90FAC">
              <w:rPr>
                <w:rStyle w:val="Lienhypertexte"/>
                <w:noProof/>
              </w:rPr>
              <w:t>3.3</w:t>
            </w:r>
            <w:r>
              <w:rPr>
                <w:noProof/>
              </w:rPr>
              <w:tab/>
            </w:r>
            <w:r w:rsidRPr="00F90FAC">
              <w:rPr>
                <w:rStyle w:val="Lienhypertexte"/>
                <w:noProof/>
              </w:rPr>
              <w:t>Les caractéristiques des dictatures</w:t>
            </w:r>
            <w:r>
              <w:rPr>
                <w:noProof/>
                <w:webHidden/>
              </w:rPr>
              <w:tab/>
            </w:r>
            <w:r>
              <w:rPr>
                <w:noProof/>
                <w:webHidden/>
              </w:rPr>
              <w:fldChar w:fldCharType="begin"/>
            </w:r>
            <w:r>
              <w:rPr>
                <w:noProof/>
                <w:webHidden/>
              </w:rPr>
              <w:instrText xml:space="preserve"> PAGEREF _Toc104273702 \h </w:instrText>
            </w:r>
            <w:r>
              <w:rPr>
                <w:noProof/>
                <w:webHidden/>
              </w:rPr>
            </w:r>
            <w:r>
              <w:rPr>
                <w:noProof/>
                <w:webHidden/>
              </w:rPr>
              <w:fldChar w:fldCharType="separate"/>
            </w:r>
            <w:r>
              <w:rPr>
                <w:noProof/>
                <w:webHidden/>
              </w:rPr>
              <w:t>6</w:t>
            </w:r>
            <w:r>
              <w:rPr>
                <w:noProof/>
                <w:webHidden/>
              </w:rPr>
              <w:fldChar w:fldCharType="end"/>
            </w:r>
          </w:hyperlink>
        </w:p>
        <w:p w14:paraId="0902CDC8" w14:textId="11BAF6AF" w:rsidR="00321B62" w:rsidRDefault="00321B62">
          <w:pPr>
            <w:pStyle w:val="TM2"/>
            <w:tabs>
              <w:tab w:val="left" w:pos="880"/>
              <w:tab w:val="right" w:leader="dot" w:pos="10302"/>
            </w:tabs>
            <w:rPr>
              <w:noProof/>
            </w:rPr>
          </w:pPr>
          <w:hyperlink w:anchor="_Toc104273703" w:history="1">
            <w:r w:rsidRPr="00F90FAC">
              <w:rPr>
                <w:rStyle w:val="Lienhypertexte"/>
                <w:noProof/>
              </w:rPr>
              <w:t>3.4</w:t>
            </w:r>
            <w:r>
              <w:rPr>
                <w:noProof/>
              </w:rPr>
              <w:tab/>
            </w:r>
            <w:r w:rsidRPr="00F90FAC">
              <w:rPr>
                <w:rStyle w:val="Lienhypertexte"/>
                <w:noProof/>
              </w:rPr>
              <w:t>L’interdiction du doute, du questionnement dans les dictatures</w:t>
            </w:r>
            <w:r>
              <w:rPr>
                <w:noProof/>
                <w:webHidden/>
              </w:rPr>
              <w:tab/>
            </w:r>
            <w:r>
              <w:rPr>
                <w:noProof/>
                <w:webHidden/>
              </w:rPr>
              <w:fldChar w:fldCharType="begin"/>
            </w:r>
            <w:r>
              <w:rPr>
                <w:noProof/>
                <w:webHidden/>
              </w:rPr>
              <w:instrText xml:space="preserve"> PAGEREF _Toc104273703 \h </w:instrText>
            </w:r>
            <w:r>
              <w:rPr>
                <w:noProof/>
                <w:webHidden/>
              </w:rPr>
            </w:r>
            <w:r>
              <w:rPr>
                <w:noProof/>
                <w:webHidden/>
              </w:rPr>
              <w:fldChar w:fldCharType="separate"/>
            </w:r>
            <w:r>
              <w:rPr>
                <w:noProof/>
                <w:webHidden/>
              </w:rPr>
              <w:t>8</w:t>
            </w:r>
            <w:r>
              <w:rPr>
                <w:noProof/>
                <w:webHidden/>
              </w:rPr>
              <w:fldChar w:fldCharType="end"/>
            </w:r>
          </w:hyperlink>
        </w:p>
        <w:p w14:paraId="4B9D1998" w14:textId="0D44AF28" w:rsidR="00321B62" w:rsidRDefault="00321B62">
          <w:pPr>
            <w:pStyle w:val="TM1"/>
            <w:tabs>
              <w:tab w:val="left" w:pos="440"/>
              <w:tab w:val="right" w:leader="dot" w:pos="10302"/>
            </w:tabs>
            <w:rPr>
              <w:noProof/>
            </w:rPr>
          </w:pPr>
          <w:hyperlink w:anchor="_Toc104273704" w:history="1">
            <w:r w:rsidRPr="00F90FAC">
              <w:rPr>
                <w:rStyle w:val="Lienhypertexte"/>
                <w:noProof/>
              </w:rPr>
              <w:t>4</w:t>
            </w:r>
            <w:r>
              <w:rPr>
                <w:noProof/>
              </w:rPr>
              <w:tab/>
            </w:r>
            <w:r w:rsidRPr="00F90FAC">
              <w:rPr>
                <w:rStyle w:val="Lienhypertexte"/>
                <w:noProof/>
              </w:rPr>
              <w:t>L’honnêteté et la rigueur et l’indépendance du journalisme d’investigation</w:t>
            </w:r>
            <w:r>
              <w:rPr>
                <w:noProof/>
                <w:webHidden/>
              </w:rPr>
              <w:tab/>
            </w:r>
            <w:r>
              <w:rPr>
                <w:noProof/>
                <w:webHidden/>
              </w:rPr>
              <w:fldChar w:fldCharType="begin"/>
            </w:r>
            <w:r>
              <w:rPr>
                <w:noProof/>
                <w:webHidden/>
              </w:rPr>
              <w:instrText xml:space="preserve"> PAGEREF _Toc104273704 \h </w:instrText>
            </w:r>
            <w:r>
              <w:rPr>
                <w:noProof/>
                <w:webHidden/>
              </w:rPr>
            </w:r>
            <w:r>
              <w:rPr>
                <w:noProof/>
                <w:webHidden/>
              </w:rPr>
              <w:fldChar w:fldCharType="separate"/>
            </w:r>
            <w:r>
              <w:rPr>
                <w:noProof/>
                <w:webHidden/>
              </w:rPr>
              <w:t>8</w:t>
            </w:r>
            <w:r>
              <w:rPr>
                <w:noProof/>
                <w:webHidden/>
              </w:rPr>
              <w:fldChar w:fldCharType="end"/>
            </w:r>
          </w:hyperlink>
        </w:p>
        <w:p w14:paraId="64EBAEF0" w14:textId="2FC9C856" w:rsidR="00321B62" w:rsidRDefault="00321B62">
          <w:pPr>
            <w:pStyle w:val="TM2"/>
            <w:tabs>
              <w:tab w:val="left" w:pos="880"/>
              <w:tab w:val="right" w:leader="dot" w:pos="10302"/>
            </w:tabs>
            <w:rPr>
              <w:noProof/>
            </w:rPr>
          </w:pPr>
          <w:hyperlink w:anchor="_Toc104273705" w:history="1">
            <w:r w:rsidRPr="00F90FAC">
              <w:rPr>
                <w:rStyle w:val="Lienhypertexte"/>
                <w:noProof/>
              </w:rPr>
              <w:t>4.1</w:t>
            </w:r>
            <w:r>
              <w:rPr>
                <w:noProof/>
              </w:rPr>
              <w:tab/>
            </w:r>
            <w:r w:rsidRPr="00F90FAC">
              <w:rPr>
                <w:rStyle w:val="Lienhypertexte"/>
                <w:noProof/>
              </w:rPr>
              <w:t>Le festival des indignés et des offensés</w:t>
            </w:r>
            <w:r>
              <w:rPr>
                <w:noProof/>
                <w:webHidden/>
              </w:rPr>
              <w:tab/>
            </w:r>
            <w:r>
              <w:rPr>
                <w:noProof/>
                <w:webHidden/>
              </w:rPr>
              <w:fldChar w:fldCharType="begin"/>
            </w:r>
            <w:r>
              <w:rPr>
                <w:noProof/>
                <w:webHidden/>
              </w:rPr>
              <w:instrText xml:space="preserve"> PAGEREF _Toc104273705 \h </w:instrText>
            </w:r>
            <w:r>
              <w:rPr>
                <w:noProof/>
                <w:webHidden/>
              </w:rPr>
            </w:r>
            <w:r>
              <w:rPr>
                <w:noProof/>
                <w:webHidden/>
              </w:rPr>
              <w:fldChar w:fldCharType="separate"/>
            </w:r>
            <w:r>
              <w:rPr>
                <w:noProof/>
                <w:webHidden/>
              </w:rPr>
              <w:t>9</w:t>
            </w:r>
            <w:r>
              <w:rPr>
                <w:noProof/>
                <w:webHidden/>
              </w:rPr>
              <w:fldChar w:fldCharType="end"/>
            </w:r>
          </w:hyperlink>
        </w:p>
        <w:p w14:paraId="40A31B68" w14:textId="4EF9687B" w:rsidR="00321B62" w:rsidRDefault="00321B62">
          <w:pPr>
            <w:pStyle w:val="TM1"/>
            <w:tabs>
              <w:tab w:val="left" w:pos="440"/>
              <w:tab w:val="right" w:leader="dot" w:pos="10302"/>
            </w:tabs>
            <w:rPr>
              <w:noProof/>
            </w:rPr>
          </w:pPr>
          <w:hyperlink w:anchor="_Toc104273706" w:history="1">
            <w:r w:rsidRPr="00F90FAC">
              <w:rPr>
                <w:rStyle w:val="Lienhypertexte"/>
                <w:noProof/>
              </w:rPr>
              <w:t>5</w:t>
            </w:r>
            <w:r>
              <w:rPr>
                <w:noProof/>
              </w:rPr>
              <w:tab/>
            </w:r>
            <w:r w:rsidRPr="00F90FAC">
              <w:rPr>
                <w:rStyle w:val="Lienhypertexte"/>
                <w:noProof/>
              </w:rPr>
              <w:t>Le problème de la propagande</w:t>
            </w:r>
            <w:r>
              <w:rPr>
                <w:noProof/>
                <w:webHidden/>
              </w:rPr>
              <w:tab/>
            </w:r>
            <w:r>
              <w:rPr>
                <w:noProof/>
                <w:webHidden/>
              </w:rPr>
              <w:fldChar w:fldCharType="begin"/>
            </w:r>
            <w:r>
              <w:rPr>
                <w:noProof/>
                <w:webHidden/>
              </w:rPr>
              <w:instrText xml:space="preserve"> PAGEREF _Toc104273706 \h </w:instrText>
            </w:r>
            <w:r>
              <w:rPr>
                <w:noProof/>
                <w:webHidden/>
              </w:rPr>
            </w:r>
            <w:r>
              <w:rPr>
                <w:noProof/>
                <w:webHidden/>
              </w:rPr>
              <w:fldChar w:fldCharType="separate"/>
            </w:r>
            <w:r>
              <w:rPr>
                <w:noProof/>
                <w:webHidden/>
              </w:rPr>
              <w:t>11</w:t>
            </w:r>
            <w:r>
              <w:rPr>
                <w:noProof/>
                <w:webHidden/>
              </w:rPr>
              <w:fldChar w:fldCharType="end"/>
            </w:r>
          </w:hyperlink>
        </w:p>
        <w:p w14:paraId="4C5F460A" w14:textId="7507BD94" w:rsidR="00321B62" w:rsidRDefault="00321B62">
          <w:pPr>
            <w:pStyle w:val="TM2"/>
            <w:tabs>
              <w:tab w:val="left" w:pos="880"/>
              <w:tab w:val="right" w:leader="dot" w:pos="10302"/>
            </w:tabs>
            <w:rPr>
              <w:noProof/>
            </w:rPr>
          </w:pPr>
          <w:hyperlink w:anchor="_Toc104273707" w:history="1">
            <w:r w:rsidRPr="00F90FAC">
              <w:rPr>
                <w:rStyle w:val="Lienhypertexte"/>
                <w:noProof/>
              </w:rPr>
              <w:t>5.1</w:t>
            </w:r>
            <w:r>
              <w:rPr>
                <w:noProof/>
              </w:rPr>
              <w:tab/>
            </w:r>
            <w:r w:rsidRPr="00F90FAC">
              <w:rPr>
                <w:rStyle w:val="Lienhypertexte"/>
                <w:noProof/>
              </w:rPr>
              <w:t>Pour faire accepter une guerre</w:t>
            </w:r>
            <w:r>
              <w:rPr>
                <w:noProof/>
                <w:webHidden/>
              </w:rPr>
              <w:tab/>
            </w:r>
            <w:r>
              <w:rPr>
                <w:noProof/>
                <w:webHidden/>
              </w:rPr>
              <w:fldChar w:fldCharType="begin"/>
            </w:r>
            <w:r>
              <w:rPr>
                <w:noProof/>
                <w:webHidden/>
              </w:rPr>
              <w:instrText xml:space="preserve"> PAGEREF _Toc104273707 \h </w:instrText>
            </w:r>
            <w:r>
              <w:rPr>
                <w:noProof/>
                <w:webHidden/>
              </w:rPr>
            </w:r>
            <w:r>
              <w:rPr>
                <w:noProof/>
                <w:webHidden/>
              </w:rPr>
              <w:fldChar w:fldCharType="separate"/>
            </w:r>
            <w:r>
              <w:rPr>
                <w:noProof/>
                <w:webHidden/>
              </w:rPr>
              <w:t>11</w:t>
            </w:r>
            <w:r>
              <w:rPr>
                <w:noProof/>
                <w:webHidden/>
              </w:rPr>
              <w:fldChar w:fldCharType="end"/>
            </w:r>
          </w:hyperlink>
        </w:p>
        <w:p w14:paraId="7E0EBEA0" w14:textId="4783988B" w:rsidR="00321B62" w:rsidRDefault="00321B62">
          <w:pPr>
            <w:pStyle w:val="TM2"/>
            <w:tabs>
              <w:tab w:val="left" w:pos="880"/>
              <w:tab w:val="right" w:leader="dot" w:pos="10302"/>
            </w:tabs>
            <w:rPr>
              <w:noProof/>
            </w:rPr>
          </w:pPr>
          <w:hyperlink w:anchor="_Toc104273708" w:history="1">
            <w:r w:rsidRPr="00F90FAC">
              <w:rPr>
                <w:rStyle w:val="Lienhypertexte"/>
                <w:noProof/>
              </w:rPr>
              <w:t>5.2</w:t>
            </w:r>
            <w:r>
              <w:rPr>
                <w:noProof/>
              </w:rPr>
              <w:tab/>
            </w:r>
            <w:r w:rsidRPr="00F90FAC">
              <w:rPr>
                <w:rStyle w:val="Lienhypertexte"/>
                <w:noProof/>
              </w:rPr>
              <w:t>Le cas des dictatures</w:t>
            </w:r>
            <w:r>
              <w:rPr>
                <w:noProof/>
                <w:webHidden/>
              </w:rPr>
              <w:tab/>
            </w:r>
            <w:r>
              <w:rPr>
                <w:noProof/>
                <w:webHidden/>
              </w:rPr>
              <w:fldChar w:fldCharType="begin"/>
            </w:r>
            <w:r>
              <w:rPr>
                <w:noProof/>
                <w:webHidden/>
              </w:rPr>
              <w:instrText xml:space="preserve"> PAGEREF _Toc104273708 \h </w:instrText>
            </w:r>
            <w:r>
              <w:rPr>
                <w:noProof/>
                <w:webHidden/>
              </w:rPr>
            </w:r>
            <w:r>
              <w:rPr>
                <w:noProof/>
                <w:webHidden/>
              </w:rPr>
              <w:fldChar w:fldCharType="separate"/>
            </w:r>
            <w:r>
              <w:rPr>
                <w:noProof/>
                <w:webHidden/>
              </w:rPr>
              <w:t>11</w:t>
            </w:r>
            <w:r>
              <w:rPr>
                <w:noProof/>
                <w:webHidden/>
              </w:rPr>
              <w:fldChar w:fldCharType="end"/>
            </w:r>
          </w:hyperlink>
        </w:p>
        <w:p w14:paraId="16B40DE4" w14:textId="7E7CB854" w:rsidR="00321B62" w:rsidRDefault="00321B62">
          <w:pPr>
            <w:pStyle w:val="TM2"/>
            <w:tabs>
              <w:tab w:val="left" w:pos="880"/>
              <w:tab w:val="right" w:leader="dot" w:pos="10302"/>
            </w:tabs>
            <w:rPr>
              <w:noProof/>
            </w:rPr>
          </w:pPr>
          <w:hyperlink w:anchor="_Toc104273709" w:history="1">
            <w:r w:rsidRPr="00F90FAC">
              <w:rPr>
                <w:rStyle w:val="Lienhypertexte"/>
                <w:noProof/>
              </w:rPr>
              <w:t>5.3</w:t>
            </w:r>
            <w:r>
              <w:rPr>
                <w:noProof/>
              </w:rPr>
              <w:tab/>
            </w:r>
            <w:r w:rsidRPr="00F90FAC">
              <w:rPr>
                <w:rStyle w:val="Lienhypertexte"/>
                <w:noProof/>
              </w:rPr>
              <w:t>Le cas des états de droits</w:t>
            </w:r>
            <w:r>
              <w:rPr>
                <w:noProof/>
                <w:webHidden/>
              </w:rPr>
              <w:tab/>
            </w:r>
            <w:r>
              <w:rPr>
                <w:noProof/>
                <w:webHidden/>
              </w:rPr>
              <w:fldChar w:fldCharType="begin"/>
            </w:r>
            <w:r>
              <w:rPr>
                <w:noProof/>
                <w:webHidden/>
              </w:rPr>
              <w:instrText xml:space="preserve"> PAGEREF _Toc104273709 \h </w:instrText>
            </w:r>
            <w:r>
              <w:rPr>
                <w:noProof/>
                <w:webHidden/>
              </w:rPr>
            </w:r>
            <w:r>
              <w:rPr>
                <w:noProof/>
                <w:webHidden/>
              </w:rPr>
              <w:fldChar w:fldCharType="separate"/>
            </w:r>
            <w:r>
              <w:rPr>
                <w:noProof/>
                <w:webHidden/>
              </w:rPr>
              <w:t>12</w:t>
            </w:r>
            <w:r>
              <w:rPr>
                <w:noProof/>
                <w:webHidden/>
              </w:rPr>
              <w:fldChar w:fldCharType="end"/>
            </w:r>
          </w:hyperlink>
        </w:p>
        <w:p w14:paraId="1485B0C8" w14:textId="4BE6719F" w:rsidR="00321B62" w:rsidRDefault="00321B62">
          <w:pPr>
            <w:pStyle w:val="TM2"/>
            <w:tabs>
              <w:tab w:val="left" w:pos="880"/>
              <w:tab w:val="right" w:leader="dot" w:pos="10302"/>
            </w:tabs>
            <w:rPr>
              <w:noProof/>
            </w:rPr>
          </w:pPr>
          <w:hyperlink w:anchor="_Toc104273710" w:history="1">
            <w:r w:rsidRPr="00F90FAC">
              <w:rPr>
                <w:rStyle w:val="Lienhypertexte"/>
                <w:noProof/>
              </w:rPr>
              <w:t>5.4</w:t>
            </w:r>
            <w:r>
              <w:rPr>
                <w:noProof/>
              </w:rPr>
              <w:tab/>
            </w:r>
            <w:r w:rsidRPr="00F90FAC">
              <w:rPr>
                <w:rStyle w:val="Lienhypertexte"/>
                <w:noProof/>
              </w:rPr>
              <w:t>L’affaire des couveuses au Koweït</w:t>
            </w:r>
            <w:r>
              <w:rPr>
                <w:noProof/>
                <w:webHidden/>
              </w:rPr>
              <w:tab/>
            </w:r>
            <w:r>
              <w:rPr>
                <w:noProof/>
                <w:webHidden/>
              </w:rPr>
              <w:fldChar w:fldCharType="begin"/>
            </w:r>
            <w:r>
              <w:rPr>
                <w:noProof/>
                <w:webHidden/>
              </w:rPr>
              <w:instrText xml:space="preserve"> PAGEREF _Toc104273710 \h </w:instrText>
            </w:r>
            <w:r>
              <w:rPr>
                <w:noProof/>
                <w:webHidden/>
              </w:rPr>
            </w:r>
            <w:r>
              <w:rPr>
                <w:noProof/>
                <w:webHidden/>
              </w:rPr>
              <w:fldChar w:fldCharType="separate"/>
            </w:r>
            <w:r>
              <w:rPr>
                <w:noProof/>
                <w:webHidden/>
              </w:rPr>
              <w:t>12</w:t>
            </w:r>
            <w:r>
              <w:rPr>
                <w:noProof/>
                <w:webHidden/>
              </w:rPr>
              <w:fldChar w:fldCharType="end"/>
            </w:r>
          </w:hyperlink>
        </w:p>
        <w:p w14:paraId="67DBB109" w14:textId="43B2DD83" w:rsidR="00321B62" w:rsidRDefault="00321B62">
          <w:pPr>
            <w:pStyle w:val="TM2"/>
            <w:tabs>
              <w:tab w:val="left" w:pos="880"/>
              <w:tab w:val="right" w:leader="dot" w:pos="10302"/>
            </w:tabs>
            <w:rPr>
              <w:noProof/>
            </w:rPr>
          </w:pPr>
          <w:hyperlink w:anchor="_Toc104273711" w:history="1">
            <w:r w:rsidRPr="00F90FAC">
              <w:rPr>
                <w:rStyle w:val="Lienhypertexte"/>
                <w:noProof/>
              </w:rPr>
              <w:t>5.5</w:t>
            </w:r>
            <w:r>
              <w:rPr>
                <w:noProof/>
              </w:rPr>
              <w:tab/>
            </w:r>
            <w:r w:rsidRPr="00F90FAC">
              <w:rPr>
                <w:rStyle w:val="Lienhypertexte"/>
                <w:noProof/>
              </w:rPr>
              <w:t>Mensonge sur les armes de destruction massive en Irak</w:t>
            </w:r>
            <w:r>
              <w:rPr>
                <w:noProof/>
                <w:webHidden/>
              </w:rPr>
              <w:tab/>
            </w:r>
            <w:r>
              <w:rPr>
                <w:noProof/>
                <w:webHidden/>
              </w:rPr>
              <w:fldChar w:fldCharType="begin"/>
            </w:r>
            <w:r>
              <w:rPr>
                <w:noProof/>
                <w:webHidden/>
              </w:rPr>
              <w:instrText xml:space="preserve"> PAGEREF _Toc104273711 \h </w:instrText>
            </w:r>
            <w:r>
              <w:rPr>
                <w:noProof/>
                <w:webHidden/>
              </w:rPr>
            </w:r>
            <w:r>
              <w:rPr>
                <w:noProof/>
                <w:webHidden/>
              </w:rPr>
              <w:fldChar w:fldCharType="separate"/>
            </w:r>
            <w:r>
              <w:rPr>
                <w:noProof/>
                <w:webHidden/>
              </w:rPr>
              <w:t>13</w:t>
            </w:r>
            <w:r>
              <w:rPr>
                <w:noProof/>
                <w:webHidden/>
              </w:rPr>
              <w:fldChar w:fldCharType="end"/>
            </w:r>
          </w:hyperlink>
        </w:p>
        <w:p w14:paraId="722391F0" w14:textId="2E1C5518" w:rsidR="00321B62" w:rsidRDefault="00321B62">
          <w:pPr>
            <w:pStyle w:val="TM2"/>
            <w:tabs>
              <w:tab w:val="left" w:pos="880"/>
              <w:tab w:val="right" w:leader="dot" w:pos="10302"/>
            </w:tabs>
            <w:rPr>
              <w:noProof/>
            </w:rPr>
          </w:pPr>
          <w:hyperlink w:anchor="_Toc104273712" w:history="1">
            <w:r w:rsidRPr="00F90FAC">
              <w:rPr>
                <w:rStyle w:val="Lienhypertexte"/>
                <w:noProof/>
              </w:rPr>
              <w:t>5.6</w:t>
            </w:r>
            <w:r>
              <w:rPr>
                <w:noProof/>
              </w:rPr>
              <w:tab/>
            </w:r>
            <w:r w:rsidRPr="00F90FAC">
              <w:rPr>
                <w:rStyle w:val="Lienhypertexte"/>
                <w:noProof/>
              </w:rPr>
              <w:t>Affaire des charniers de Timișoara</w:t>
            </w:r>
            <w:r>
              <w:rPr>
                <w:noProof/>
                <w:webHidden/>
              </w:rPr>
              <w:tab/>
            </w:r>
            <w:r>
              <w:rPr>
                <w:noProof/>
                <w:webHidden/>
              </w:rPr>
              <w:fldChar w:fldCharType="begin"/>
            </w:r>
            <w:r>
              <w:rPr>
                <w:noProof/>
                <w:webHidden/>
              </w:rPr>
              <w:instrText xml:space="preserve"> PAGEREF _Toc104273712 \h </w:instrText>
            </w:r>
            <w:r>
              <w:rPr>
                <w:noProof/>
                <w:webHidden/>
              </w:rPr>
            </w:r>
            <w:r>
              <w:rPr>
                <w:noProof/>
                <w:webHidden/>
              </w:rPr>
              <w:fldChar w:fldCharType="separate"/>
            </w:r>
            <w:r>
              <w:rPr>
                <w:noProof/>
                <w:webHidden/>
              </w:rPr>
              <w:t>15</w:t>
            </w:r>
            <w:r>
              <w:rPr>
                <w:noProof/>
                <w:webHidden/>
              </w:rPr>
              <w:fldChar w:fldCharType="end"/>
            </w:r>
          </w:hyperlink>
        </w:p>
        <w:p w14:paraId="59A2A510" w14:textId="729A33D6" w:rsidR="00321B62" w:rsidRDefault="00321B62">
          <w:pPr>
            <w:pStyle w:val="TM2"/>
            <w:tabs>
              <w:tab w:val="left" w:pos="880"/>
              <w:tab w:val="right" w:leader="dot" w:pos="10302"/>
            </w:tabs>
            <w:rPr>
              <w:noProof/>
            </w:rPr>
          </w:pPr>
          <w:hyperlink w:anchor="_Toc104273713" w:history="1">
            <w:r w:rsidRPr="00F90FAC">
              <w:rPr>
                <w:rStyle w:val="Lienhypertexte"/>
                <w:noProof/>
              </w:rPr>
              <w:t>5.7</w:t>
            </w:r>
            <w:r>
              <w:rPr>
                <w:noProof/>
              </w:rPr>
              <w:tab/>
            </w:r>
            <w:r w:rsidRPr="00F90FAC">
              <w:rPr>
                <w:rStyle w:val="Lienhypertexte"/>
                <w:noProof/>
              </w:rPr>
              <w:t>Les mensonges des lobbies</w:t>
            </w:r>
            <w:r>
              <w:rPr>
                <w:noProof/>
                <w:webHidden/>
              </w:rPr>
              <w:tab/>
            </w:r>
            <w:r>
              <w:rPr>
                <w:noProof/>
                <w:webHidden/>
              </w:rPr>
              <w:fldChar w:fldCharType="begin"/>
            </w:r>
            <w:r>
              <w:rPr>
                <w:noProof/>
                <w:webHidden/>
              </w:rPr>
              <w:instrText xml:space="preserve"> PAGEREF _Toc104273713 \h </w:instrText>
            </w:r>
            <w:r>
              <w:rPr>
                <w:noProof/>
                <w:webHidden/>
              </w:rPr>
            </w:r>
            <w:r>
              <w:rPr>
                <w:noProof/>
                <w:webHidden/>
              </w:rPr>
              <w:fldChar w:fldCharType="separate"/>
            </w:r>
            <w:r>
              <w:rPr>
                <w:noProof/>
                <w:webHidden/>
              </w:rPr>
              <w:t>16</w:t>
            </w:r>
            <w:r>
              <w:rPr>
                <w:noProof/>
                <w:webHidden/>
              </w:rPr>
              <w:fldChar w:fldCharType="end"/>
            </w:r>
          </w:hyperlink>
        </w:p>
        <w:p w14:paraId="4FA340D6" w14:textId="60C9171F" w:rsidR="00321B62" w:rsidRDefault="00321B62">
          <w:pPr>
            <w:pStyle w:val="TM2"/>
            <w:tabs>
              <w:tab w:val="left" w:pos="880"/>
              <w:tab w:val="right" w:leader="dot" w:pos="10302"/>
            </w:tabs>
            <w:rPr>
              <w:noProof/>
            </w:rPr>
          </w:pPr>
          <w:hyperlink w:anchor="_Toc104273714" w:history="1">
            <w:r w:rsidRPr="00F90FAC">
              <w:rPr>
                <w:rStyle w:val="Lienhypertexte"/>
                <w:noProof/>
              </w:rPr>
              <w:t>5.8</w:t>
            </w:r>
            <w:r>
              <w:rPr>
                <w:noProof/>
              </w:rPr>
              <w:tab/>
            </w:r>
            <w:r w:rsidRPr="00F90FAC">
              <w:rPr>
                <w:rStyle w:val="Lienhypertexte"/>
                <w:noProof/>
              </w:rPr>
              <w:t>Comment ne pas de faire avoir par ces désinformations et intoxications ?</w:t>
            </w:r>
            <w:r>
              <w:rPr>
                <w:noProof/>
                <w:webHidden/>
              </w:rPr>
              <w:tab/>
            </w:r>
            <w:r>
              <w:rPr>
                <w:noProof/>
                <w:webHidden/>
              </w:rPr>
              <w:fldChar w:fldCharType="begin"/>
            </w:r>
            <w:r>
              <w:rPr>
                <w:noProof/>
                <w:webHidden/>
              </w:rPr>
              <w:instrText xml:space="preserve"> PAGEREF _Toc104273714 \h </w:instrText>
            </w:r>
            <w:r>
              <w:rPr>
                <w:noProof/>
                <w:webHidden/>
              </w:rPr>
            </w:r>
            <w:r>
              <w:rPr>
                <w:noProof/>
                <w:webHidden/>
              </w:rPr>
              <w:fldChar w:fldCharType="separate"/>
            </w:r>
            <w:r>
              <w:rPr>
                <w:noProof/>
                <w:webHidden/>
              </w:rPr>
              <w:t>16</w:t>
            </w:r>
            <w:r>
              <w:rPr>
                <w:noProof/>
                <w:webHidden/>
              </w:rPr>
              <w:fldChar w:fldCharType="end"/>
            </w:r>
          </w:hyperlink>
        </w:p>
        <w:p w14:paraId="44FB2C68" w14:textId="68AC2DFA" w:rsidR="00321B62" w:rsidRDefault="00321B62">
          <w:pPr>
            <w:pStyle w:val="TM2"/>
            <w:tabs>
              <w:tab w:val="left" w:pos="880"/>
              <w:tab w:val="right" w:leader="dot" w:pos="10302"/>
            </w:tabs>
            <w:rPr>
              <w:noProof/>
            </w:rPr>
          </w:pPr>
          <w:hyperlink w:anchor="_Toc104273715" w:history="1">
            <w:r w:rsidRPr="00F90FAC">
              <w:rPr>
                <w:rStyle w:val="Lienhypertexte"/>
                <w:noProof/>
              </w:rPr>
              <w:t>5.9</w:t>
            </w:r>
            <w:r>
              <w:rPr>
                <w:noProof/>
              </w:rPr>
              <w:tab/>
            </w:r>
            <w:r w:rsidRPr="00F90FAC">
              <w:rPr>
                <w:rStyle w:val="Lienhypertexte"/>
                <w:noProof/>
              </w:rPr>
              <w:t>Face à l’intense désinformation durant les guerres, comment avoir des infos fiables ?</w:t>
            </w:r>
            <w:r>
              <w:rPr>
                <w:noProof/>
                <w:webHidden/>
              </w:rPr>
              <w:tab/>
            </w:r>
            <w:r>
              <w:rPr>
                <w:noProof/>
                <w:webHidden/>
              </w:rPr>
              <w:fldChar w:fldCharType="begin"/>
            </w:r>
            <w:r>
              <w:rPr>
                <w:noProof/>
                <w:webHidden/>
              </w:rPr>
              <w:instrText xml:space="preserve"> PAGEREF _Toc104273715 \h </w:instrText>
            </w:r>
            <w:r>
              <w:rPr>
                <w:noProof/>
                <w:webHidden/>
              </w:rPr>
            </w:r>
            <w:r>
              <w:rPr>
                <w:noProof/>
                <w:webHidden/>
              </w:rPr>
              <w:fldChar w:fldCharType="separate"/>
            </w:r>
            <w:r>
              <w:rPr>
                <w:noProof/>
                <w:webHidden/>
              </w:rPr>
              <w:t>17</w:t>
            </w:r>
            <w:r>
              <w:rPr>
                <w:noProof/>
                <w:webHidden/>
              </w:rPr>
              <w:fldChar w:fldCharType="end"/>
            </w:r>
          </w:hyperlink>
        </w:p>
        <w:p w14:paraId="72E36360" w14:textId="3F628930" w:rsidR="00321B62" w:rsidRDefault="00321B62">
          <w:pPr>
            <w:pStyle w:val="TM2"/>
            <w:tabs>
              <w:tab w:val="left" w:pos="880"/>
              <w:tab w:val="right" w:leader="dot" w:pos="10302"/>
            </w:tabs>
            <w:rPr>
              <w:noProof/>
            </w:rPr>
          </w:pPr>
          <w:hyperlink w:anchor="_Toc104273716" w:history="1">
            <w:r w:rsidRPr="00F90FAC">
              <w:rPr>
                <w:rStyle w:val="Lienhypertexte"/>
                <w:noProof/>
              </w:rPr>
              <w:t>5.10</w:t>
            </w:r>
            <w:r>
              <w:rPr>
                <w:noProof/>
              </w:rPr>
              <w:tab/>
            </w:r>
            <w:r w:rsidRPr="00F90FAC">
              <w:rPr>
                <w:rStyle w:val="Lienhypertexte"/>
                <w:noProof/>
              </w:rPr>
              <w:t>Le crash du vol Malaysia Airlines 17, abattu par un missile</w:t>
            </w:r>
            <w:r>
              <w:rPr>
                <w:noProof/>
                <w:webHidden/>
              </w:rPr>
              <w:tab/>
            </w:r>
            <w:r>
              <w:rPr>
                <w:noProof/>
                <w:webHidden/>
              </w:rPr>
              <w:fldChar w:fldCharType="begin"/>
            </w:r>
            <w:r>
              <w:rPr>
                <w:noProof/>
                <w:webHidden/>
              </w:rPr>
              <w:instrText xml:space="preserve"> PAGEREF _Toc104273716 \h </w:instrText>
            </w:r>
            <w:r>
              <w:rPr>
                <w:noProof/>
                <w:webHidden/>
              </w:rPr>
            </w:r>
            <w:r>
              <w:rPr>
                <w:noProof/>
                <w:webHidden/>
              </w:rPr>
              <w:fldChar w:fldCharType="separate"/>
            </w:r>
            <w:r>
              <w:rPr>
                <w:noProof/>
                <w:webHidden/>
              </w:rPr>
              <w:t>17</w:t>
            </w:r>
            <w:r>
              <w:rPr>
                <w:noProof/>
                <w:webHidden/>
              </w:rPr>
              <w:fldChar w:fldCharType="end"/>
            </w:r>
          </w:hyperlink>
        </w:p>
        <w:p w14:paraId="186852AA" w14:textId="050D43A6" w:rsidR="00321B62" w:rsidRDefault="00321B62">
          <w:pPr>
            <w:pStyle w:val="TM1"/>
            <w:tabs>
              <w:tab w:val="left" w:pos="440"/>
              <w:tab w:val="right" w:leader="dot" w:pos="10302"/>
            </w:tabs>
            <w:rPr>
              <w:noProof/>
            </w:rPr>
          </w:pPr>
          <w:hyperlink w:anchor="_Toc104273717" w:history="1">
            <w:r w:rsidRPr="00F90FAC">
              <w:rPr>
                <w:rStyle w:val="Lienhypertexte"/>
                <w:noProof/>
              </w:rPr>
              <w:t>6</w:t>
            </w:r>
            <w:r>
              <w:rPr>
                <w:noProof/>
              </w:rPr>
              <w:tab/>
            </w:r>
            <w:r w:rsidRPr="00F90FAC">
              <w:rPr>
                <w:rStyle w:val="Lienhypertexte"/>
                <w:noProof/>
              </w:rPr>
              <w:t>L’importance de l’honnêteté et de la vérité</w:t>
            </w:r>
            <w:r>
              <w:rPr>
                <w:noProof/>
                <w:webHidden/>
              </w:rPr>
              <w:tab/>
            </w:r>
            <w:r>
              <w:rPr>
                <w:noProof/>
                <w:webHidden/>
              </w:rPr>
              <w:fldChar w:fldCharType="begin"/>
            </w:r>
            <w:r>
              <w:rPr>
                <w:noProof/>
                <w:webHidden/>
              </w:rPr>
              <w:instrText xml:space="preserve"> PAGEREF _Toc104273717 \h </w:instrText>
            </w:r>
            <w:r>
              <w:rPr>
                <w:noProof/>
                <w:webHidden/>
              </w:rPr>
            </w:r>
            <w:r>
              <w:rPr>
                <w:noProof/>
                <w:webHidden/>
              </w:rPr>
              <w:fldChar w:fldCharType="separate"/>
            </w:r>
            <w:r>
              <w:rPr>
                <w:noProof/>
                <w:webHidden/>
              </w:rPr>
              <w:t>18</w:t>
            </w:r>
            <w:r>
              <w:rPr>
                <w:noProof/>
                <w:webHidden/>
              </w:rPr>
              <w:fldChar w:fldCharType="end"/>
            </w:r>
          </w:hyperlink>
        </w:p>
        <w:p w14:paraId="7537EFBD" w14:textId="4C4A322E" w:rsidR="00321B62" w:rsidRDefault="00321B62">
          <w:pPr>
            <w:pStyle w:val="TM1"/>
            <w:tabs>
              <w:tab w:val="left" w:pos="440"/>
              <w:tab w:val="right" w:leader="dot" w:pos="10302"/>
            </w:tabs>
            <w:rPr>
              <w:noProof/>
            </w:rPr>
          </w:pPr>
          <w:hyperlink w:anchor="_Toc104273718" w:history="1">
            <w:r w:rsidRPr="00F90FAC">
              <w:rPr>
                <w:rStyle w:val="Lienhypertexte"/>
                <w:noProof/>
              </w:rPr>
              <w:t>7</w:t>
            </w:r>
            <w:r>
              <w:rPr>
                <w:noProof/>
              </w:rPr>
              <w:tab/>
            </w:r>
            <w:r w:rsidRPr="00F90FAC">
              <w:rPr>
                <w:rStyle w:val="Lienhypertexte"/>
                <w:noProof/>
              </w:rPr>
              <w:t>L’importance de ne pas falsifier l’histoire</w:t>
            </w:r>
            <w:r>
              <w:rPr>
                <w:noProof/>
                <w:webHidden/>
              </w:rPr>
              <w:tab/>
            </w:r>
            <w:r>
              <w:rPr>
                <w:noProof/>
                <w:webHidden/>
              </w:rPr>
              <w:fldChar w:fldCharType="begin"/>
            </w:r>
            <w:r>
              <w:rPr>
                <w:noProof/>
                <w:webHidden/>
              </w:rPr>
              <w:instrText xml:space="preserve"> PAGEREF _Toc104273718 \h </w:instrText>
            </w:r>
            <w:r>
              <w:rPr>
                <w:noProof/>
                <w:webHidden/>
              </w:rPr>
            </w:r>
            <w:r>
              <w:rPr>
                <w:noProof/>
                <w:webHidden/>
              </w:rPr>
              <w:fldChar w:fldCharType="separate"/>
            </w:r>
            <w:r>
              <w:rPr>
                <w:noProof/>
                <w:webHidden/>
              </w:rPr>
              <w:t>20</w:t>
            </w:r>
            <w:r>
              <w:rPr>
                <w:noProof/>
                <w:webHidden/>
              </w:rPr>
              <w:fldChar w:fldCharType="end"/>
            </w:r>
          </w:hyperlink>
        </w:p>
        <w:p w14:paraId="7DF51766" w14:textId="641FF940" w:rsidR="00321B62" w:rsidRDefault="00321B62">
          <w:pPr>
            <w:pStyle w:val="TM1"/>
            <w:tabs>
              <w:tab w:val="left" w:pos="440"/>
              <w:tab w:val="right" w:leader="dot" w:pos="10302"/>
            </w:tabs>
            <w:rPr>
              <w:noProof/>
            </w:rPr>
          </w:pPr>
          <w:hyperlink w:anchor="_Toc104273719" w:history="1">
            <w:r w:rsidRPr="00F90FAC">
              <w:rPr>
                <w:rStyle w:val="Lienhypertexte"/>
                <w:noProof/>
              </w:rPr>
              <w:t>8</w:t>
            </w:r>
            <w:r>
              <w:rPr>
                <w:noProof/>
              </w:rPr>
              <w:tab/>
            </w:r>
            <w:r w:rsidRPr="00F90FAC">
              <w:rPr>
                <w:rStyle w:val="Lienhypertexte"/>
                <w:noProof/>
              </w:rPr>
              <w:t>Les dérives des valeurs occidentales donc celle des droits humains</w:t>
            </w:r>
            <w:r>
              <w:rPr>
                <w:noProof/>
                <w:webHidden/>
              </w:rPr>
              <w:tab/>
            </w:r>
            <w:r>
              <w:rPr>
                <w:noProof/>
                <w:webHidden/>
              </w:rPr>
              <w:fldChar w:fldCharType="begin"/>
            </w:r>
            <w:r>
              <w:rPr>
                <w:noProof/>
                <w:webHidden/>
              </w:rPr>
              <w:instrText xml:space="preserve"> PAGEREF _Toc104273719 \h </w:instrText>
            </w:r>
            <w:r>
              <w:rPr>
                <w:noProof/>
                <w:webHidden/>
              </w:rPr>
            </w:r>
            <w:r>
              <w:rPr>
                <w:noProof/>
                <w:webHidden/>
              </w:rPr>
              <w:fldChar w:fldCharType="separate"/>
            </w:r>
            <w:r>
              <w:rPr>
                <w:noProof/>
                <w:webHidden/>
              </w:rPr>
              <w:t>20</w:t>
            </w:r>
            <w:r>
              <w:rPr>
                <w:noProof/>
                <w:webHidden/>
              </w:rPr>
              <w:fldChar w:fldCharType="end"/>
            </w:r>
          </w:hyperlink>
        </w:p>
        <w:p w14:paraId="3E8F9A11" w14:textId="5E375C42" w:rsidR="00321B62" w:rsidRDefault="00321B62">
          <w:pPr>
            <w:pStyle w:val="TM1"/>
            <w:tabs>
              <w:tab w:val="left" w:pos="440"/>
              <w:tab w:val="right" w:leader="dot" w:pos="10302"/>
            </w:tabs>
            <w:rPr>
              <w:noProof/>
            </w:rPr>
          </w:pPr>
          <w:hyperlink w:anchor="_Toc104273720" w:history="1">
            <w:r w:rsidRPr="00F90FAC">
              <w:rPr>
                <w:rStyle w:val="Lienhypertexte"/>
                <w:noProof/>
              </w:rPr>
              <w:t>9</w:t>
            </w:r>
            <w:r>
              <w:rPr>
                <w:noProof/>
              </w:rPr>
              <w:tab/>
            </w:r>
            <w:r w:rsidRPr="00F90FAC">
              <w:rPr>
                <w:rStyle w:val="Lienhypertexte"/>
                <w:noProof/>
              </w:rPr>
              <w:t>Critiques de l’Occident objectives et subjectives</w:t>
            </w:r>
            <w:r>
              <w:rPr>
                <w:noProof/>
                <w:webHidden/>
              </w:rPr>
              <w:tab/>
            </w:r>
            <w:r>
              <w:rPr>
                <w:noProof/>
                <w:webHidden/>
              </w:rPr>
              <w:fldChar w:fldCharType="begin"/>
            </w:r>
            <w:r>
              <w:rPr>
                <w:noProof/>
                <w:webHidden/>
              </w:rPr>
              <w:instrText xml:space="preserve"> PAGEREF _Toc104273720 \h </w:instrText>
            </w:r>
            <w:r>
              <w:rPr>
                <w:noProof/>
                <w:webHidden/>
              </w:rPr>
            </w:r>
            <w:r>
              <w:rPr>
                <w:noProof/>
                <w:webHidden/>
              </w:rPr>
              <w:fldChar w:fldCharType="separate"/>
            </w:r>
            <w:r>
              <w:rPr>
                <w:noProof/>
                <w:webHidden/>
              </w:rPr>
              <w:t>21</w:t>
            </w:r>
            <w:r>
              <w:rPr>
                <w:noProof/>
                <w:webHidden/>
              </w:rPr>
              <w:fldChar w:fldCharType="end"/>
            </w:r>
          </w:hyperlink>
        </w:p>
        <w:p w14:paraId="26165B50" w14:textId="72C78B20" w:rsidR="00321B62" w:rsidRDefault="00321B62">
          <w:pPr>
            <w:pStyle w:val="TM1"/>
            <w:tabs>
              <w:tab w:val="left" w:pos="660"/>
              <w:tab w:val="right" w:leader="dot" w:pos="10302"/>
            </w:tabs>
            <w:rPr>
              <w:noProof/>
            </w:rPr>
          </w:pPr>
          <w:hyperlink w:anchor="_Toc104273721" w:history="1">
            <w:r w:rsidRPr="00F90FAC">
              <w:rPr>
                <w:rStyle w:val="Lienhypertexte"/>
                <w:noProof/>
              </w:rPr>
              <w:t>10</w:t>
            </w:r>
            <w:r>
              <w:rPr>
                <w:noProof/>
              </w:rPr>
              <w:tab/>
            </w:r>
            <w:r w:rsidRPr="00F90FAC">
              <w:rPr>
                <w:rStyle w:val="Lienhypertexte"/>
                <w:noProof/>
              </w:rPr>
              <w:t>Exemples de désinformations russes</w:t>
            </w:r>
            <w:r>
              <w:rPr>
                <w:noProof/>
                <w:webHidden/>
              </w:rPr>
              <w:tab/>
            </w:r>
            <w:r>
              <w:rPr>
                <w:noProof/>
                <w:webHidden/>
              </w:rPr>
              <w:fldChar w:fldCharType="begin"/>
            </w:r>
            <w:r>
              <w:rPr>
                <w:noProof/>
                <w:webHidden/>
              </w:rPr>
              <w:instrText xml:space="preserve"> PAGEREF _Toc104273721 \h </w:instrText>
            </w:r>
            <w:r>
              <w:rPr>
                <w:noProof/>
                <w:webHidden/>
              </w:rPr>
            </w:r>
            <w:r>
              <w:rPr>
                <w:noProof/>
                <w:webHidden/>
              </w:rPr>
              <w:fldChar w:fldCharType="separate"/>
            </w:r>
            <w:r>
              <w:rPr>
                <w:noProof/>
                <w:webHidden/>
              </w:rPr>
              <w:t>22</w:t>
            </w:r>
            <w:r>
              <w:rPr>
                <w:noProof/>
                <w:webHidden/>
              </w:rPr>
              <w:fldChar w:fldCharType="end"/>
            </w:r>
          </w:hyperlink>
        </w:p>
        <w:p w14:paraId="42B9DD6F" w14:textId="4400C22E" w:rsidR="00321B62" w:rsidRDefault="00321B62">
          <w:pPr>
            <w:pStyle w:val="TM1"/>
            <w:tabs>
              <w:tab w:val="left" w:pos="660"/>
              <w:tab w:val="right" w:leader="dot" w:pos="10302"/>
            </w:tabs>
            <w:rPr>
              <w:noProof/>
            </w:rPr>
          </w:pPr>
          <w:hyperlink w:anchor="_Toc104273722" w:history="1">
            <w:r w:rsidRPr="00F90FAC">
              <w:rPr>
                <w:rStyle w:val="Lienhypertexte"/>
                <w:noProof/>
              </w:rPr>
              <w:t>11</w:t>
            </w:r>
            <w:r>
              <w:rPr>
                <w:noProof/>
              </w:rPr>
              <w:tab/>
            </w:r>
            <w:r w:rsidRPr="00F90FAC">
              <w:rPr>
                <w:rStyle w:val="Lienhypertexte"/>
                <w:noProof/>
              </w:rPr>
              <w:t>Les vraies et fausses solutions pour l’Afrique</w:t>
            </w:r>
            <w:r>
              <w:rPr>
                <w:noProof/>
                <w:webHidden/>
              </w:rPr>
              <w:tab/>
            </w:r>
            <w:r>
              <w:rPr>
                <w:noProof/>
                <w:webHidden/>
              </w:rPr>
              <w:fldChar w:fldCharType="begin"/>
            </w:r>
            <w:r>
              <w:rPr>
                <w:noProof/>
                <w:webHidden/>
              </w:rPr>
              <w:instrText xml:space="preserve"> PAGEREF _Toc104273722 \h </w:instrText>
            </w:r>
            <w:r>
              <w:rPr>
                <w:noProof/>
                <w:webHidden/>
              </w:rPr>
            </w:r>
            <w:r>
              <w:rPr>
                <w:noProof/>
                <w:webHidden/>
              </w:rPr>
              <w:fldChar w:fldCharType="separate"/>
            </w:r>
            <w:r>
              <w:rPr>
                <w:noProof/>
                <w:webHidden/>
              </w:rPr>
              <w:t>23</w:t>
            </w:r>
            <w:r>
              <w:rPr>
                <w:noProof/>
                <w:webHidden/>
              </w:rPr>
              <w:fldChar w:fldCharType="end"/>
            </w:r>
          </w:hyperlink>
        </w:p>
        <w:p w14:paraId="6F70CF33" w14:textId="51507612" w:rsidR="00321B62" w:rsidRDefault="00321B62">
          <w:pPr>
            <w:pStyle w:val="TM1"/>
            <w:tabs>
              <w:tab w:val="left" w:pos="660"/>
              <w:tab w:val="right" w:leader="dot" w:pos="10302"/>
            </w:tabs>
            <w:rPr>
              <w:noProof/>
            </w:rPr>
          </w:pPr>
          <w:hyperlink w:anchor="_Toc104273723" w:history="1">
            <w:r w:rsidRPr="00F90FAC">
              <w:rPr>
                <w:rStyle w:val="Lienhypertexte"/>
                <w:noProof/>
              </w:rPr>
              <w:t>12</w:t>
            </w:r>
            <w:r>
              <w:rPr>
                <w:noProof/>
              </w:rPr>
              <w:tab/>
            </w:r>
            <w:r w:rsidRPr="00F90FAC">
              <w:rPr>
                <w:rStyle w:val="Lienhypertexte"/>
                <w:noProof/>
              </w:rPr>
              <w:t>L’ouverture au monde et aux autres cultures, le respect des autres et des autres cultures</w:t>
            </w:r>
            <w:r>
              <w:rPr>
                <w:noProof/>
                <w:webHidden/>
              </w:rPr>
              <w:tab/>
            </w:r>
            <w:r>
              <w:rPr>
                <w:noProof/>
                <w:webHidden/>
              </w:rPr>
              <w:fldChar w:fldCharType="begin"/>
            </w:r>
            <w:r>
              <w:rPr>
                <w:noProof/>
                <w:webHidden/>
              </w:rPr>
              <w:instrText xml:space="preserve"> PAGEREF _Toc104273723 \h </w:instrText>
            </w:r>
            <w:r>
              <w:rPr>
                <w:noProof/>
                <w:webHidden/>
              </w:rPr>
            </w:r>
            <w:r>
              <w:rPr>
                <w:noProof/>
                <w:webHidden/>
              </w:rPr>
              <w:fldChar w:fldCharType="separate"/>
            </w:r>
            <w:r>
              <w:rPr>
                <w:noProof/>
                <w:webHidden/>
              </w:rPr>
              <w:t>24</w:t>
            </w:r>
            <w:r>
              <w:rPr>
                <w:noProof/>
                <w:webHidden/>
              </w:rPr>
              <w:fldChar w:fldCharType="end"/>
            </w:r>
          </w:hyperlink>
        </w:p>
        <w:p w14:paraId="55C9DC99" w14:textId="5A1622FF" w:rsidR="00321B62" w:rsidRDefault="00321B62">
          <w:pPr>
            <w:pStyle w:val="TM1"/>
            <w:tabs>
              <w:tab w:val="left" w:pos="660"/>
              <w:tab w:val="right" w:leader="dot" w:pos="10302"/>
            </w:tabs>
            <w:rPr>
              <w:noProof/>
            </w:rPr>
          </w:pPr>
          <w:hyperlink w:anchor="_Toc104273724" w:history="1">
            <w:r w:rsidRPr="00F90FAC">
              <w:rPr>
                <w:rStyle w:val="Lienhypertexte"/>
                <w:noProof/>
              </w:rPr>
              <w:t>13</w:t>
            </w:r>
            <w:r>
              <w:rPr>
                <w:noProof/>
              </w:rPr>
              <w:tab/>
            </w:r>
            <w:r w:rsidRPr="00F90FAC">
              <w:rPr>
                <w:rStyle w:val="Lienhypertexte"/>
                <w:noProof/>
              </w:rPr>
              <w:t>La pensée scientifique et les inventions technologiques qui ont pu faciliter les existences des hommes.</w:t>
            </w:r>
            <w:r>
              <w:rPr>
                <w:noProof/>
                <w:webHidden/>
              </w:rPr>
              <w:tab/>
            </w:r>
            <w:r>
              <w:rPr>
                <w:noProof/>
                <w:webHidden/>
              </w:rPr>
              <w:fldChar w:fldCharType="begin"/>
            </w:r>
            <w:r>
              <w:rPr>
                <w:noProof/>
                <w:webHidden/>
              </w:rPr>
              <w:instrText xml:space="preserve"> PAGEREF _Toc104273724 \h </w:instrText>
            </w:r>
            <w:r>
              <w:rPr>
                <w:noProof/>
                <w:webHidden/>
              </w:rPr>
            </w:r>
            <w:r>
              <w:rPr>
                <w:noProof/>
                <w:webHidden/>
              </w:rPr>
              <w:fldChar w:fldCharType="separate"/>
            </w:r>
            <w:r>
              <w:rPr>
                <w:noProof/>
                <w:webHidden/>
              </w:rPr>
              <w:t>25</w:t>
            </w:r>
            <w:r>
              <w:rPr>
                <w:noProof/>
                <w:webHidden/>
              </w:rPr>
              <w:fldChar w:fldCharType="end"/>
            </w:r>
          </w:hyperlink>
        </w:p>
        <w:p w14:paraId="3C20CA33" w14:textId="10EFAE13" w:rsidR="00321B62" w:rsidRDefault="00321B62">
          <w:pPr>
            <w:pStyle w:val="TM1"/>
            <w:tabs>
              <w:tab w:val="left" w:pos="660"/>
              <w:tab w:val="right" w:leader="dot" w:pos="10302"/>
            </w:tabs>
            <w:rPr>
              <w:noProof/>
            </w:rPr>
          </w:pPr>
          <w:hyperlink w:anchor="_Toc104273725" w:history="1">
            <w:r w:rsidRPr="00F90FAC">
              <w:rPr>
                <w:rStyle w:val="Lienhypertexte"/>
                <w:noProof/>
              </w:rPr>
              <w:t>14</w:t>
            </w:r>
            <w:r>
              <w:rPr>
                <w:noProof/>
              </w:rPr>
              <w:tab/>
            </w:r>
            <w:r w:rsidRPr="00F90FAC">
              <w:rPr>
                <w:rStyle w:val="Lienhypertexte"/>
                <w:noProof/>
              </w:rPr>
              <w:t>L’extraordinaire inventivité et imagination de cette civilisation.</w:t>
            </w:r>
            <w:r>
              <w:rPr>
                <w:noProof/>
                <w:webHidden/>
              </w:rPr>
              <w:tab/>
            </w:r>
            <w:r>
              <w:rPr>
                <w:noProof/>
                <w:webHidden/>
              </w:rPr>
              <w:fldChar w:fldCharType="begin"/>
            </w:r>
            <w:r>
              <w:rPr>
                <w:noProof/>
                <w:webHidden/>
              </w:rPr>
              <w:instrText xml:space="preserve"> PAGEREF _Toc104273725 \h </w:instrText>
            </w:r>
            <w:r>
              <w:rPr>
                <w:noProof/>
                <w:webHidden/>
              </w:rPr>
            </w:r>
            <w:r>
              <w:rPr>
                <w:noProof/>
                <w:webHidden/>
              </w:rPr>
              <w:fldChar w:fldCharType="separate"/>
            </w:r>
            <w:r>
              <w:rPr>
                <w:noProof/>
                <w:webHidden/>
              </w:rPr>
              <w:t>25</w:t>
            </w:r>
            <w:r>
              <w:rPr>
                <w:noProof/>
                <w:webHidden/>
              </w:rPr>
              <w:fldChar w:fldCharType="end"/>
            </w:r>
          </w:hyperlink>
        </w:p>
        <w:p w14:paraId="50F9E097" w14:textId="3F3C3382" w:rsidR="00321B62" w:rsidRDefault="00321B62">
          <w:pPr>
            <w:pStyle w:val="TM1"/>
            <w:tabs>
              <w:tab w:val="left" w:pos="660"/>
              <w:tab w:val="right" w:leader="dot" w:pos="10302"/>
            </w:tabs>
            <w:rPr>
              <w:noProof/>
            </w:rPr>
          </w:pPr>
          <w:hyperlink w:anchor="_Toc104273726" w:history="1">
            <w:r w:rsidRPr="00F90FAC">
              <w:rPr>
                <w:rStyle w:val="Lienhypertexte"/>
                <w:noProof/>
              </w:rPr>
              <w:t>15</w:t>
            </w:r>
            <w:r>
              <w:rPr>
                <w:noProof/>
              </w:rPr>
              <w:tab/>
            </w:r>
            <w:r w:rsidRPr="00F90FAC">
              <w:rPr>
                <w:rStyle w:val="Lienhypertexte"/>
                <w:noProof/>
              </w:rPr>
              <w:t>Sa capacité de s’améliorer perpétuellement et de se réinventer, sans cesse.</w:t>
            </w:r>
            <w:r>
              <w:rPr>
                <w:noProof/>
                <w:webHidden/>
              </w:rPr>
              <w:tab/>
            </w:r>
            <w:r>
              <w:rPr>
                <w:noProof/>
                <w:webHidden/>
              </w:rPr>
              <w:fldChar w:fldCharType="begin"/>
            </w:r>
            <w:r>
              <w:rPr>
                <w:noProof/>
                <w:webHidden/>
              </w:rPr>
              <w:instrText xml:space="preserve"> PAGEREF _Toc104273726 \h </w:instrText>
            </w:r>
            <w:r>
              <w:rPr>
                <w:noProof/>
                <w:webHidden/>
              </w:rPr>
            </w:r>
            <w:r>
              <w:rPr>
                <w:noProof/>
                <w:webHidden/>
              </w:rPr>
              <w:fldChar w:fldCharType="separate"/>
            </w:r>
            <w:r>
              <w:rPr>
                <w:noProof/>
                <w:webHidden/>
              </w:rPr>
              <w:t>25</w:t>
            </w:r>
            <w:r>
              <w:rPr>
                <w:noProof/>
                <w:webHidden/>
              </w:rPr>
              <w:fldChar w:fldCharType="end"/>
            </w:r>
          </w:hyperlink>
        </w:p>
        <w:p w14:paraId="1D29E76F" w14:textId="0146DC89" w:rsidR="00321B62" w:rsidRDefault="00321B62">
          <w:pPr>
            <w:pStyle w:val="TM1"/>
            <w:tabs>
              <w:tab w:val="left" w:pos="660"/>
              <w:tab w:val="right" w:leader="dot" w:pos="10302"/>
            </w:tabs>
            <w:rPr>
              <w:noProof/>
            </w:rPr>
          </w:pPr>
          <w:hyperlink w:anchor="_Toc104273727" w:history="1">
            <w:r w:rsidRPr="00F90FAC">
              <w:rPr>
                <w:rStyle w:val="Lienhypertexte"/>
                <w:noProof/>
              </w:rPr>
              <w:t>16</w:t>
            </w:r>
            <w:r>
              <w:rPr>
                <w:noProof/>
              </w:rPr>
              <w:tab/>
            </w:r>
            <w:r w:rsidRPr="00F90FAC">
              <w:rPr>
                <w:rStyle w:val="Lienhypertexte"/>
                <w:noProof/>
              </w:rPr>
              <w:t>La recherche d’une certaine perfection, élévation, transcendance</w:t>
            </w:r>
            <w:r>
              <w:rPr>
                <w:noProof/>
                <w:webHidden/>
              </w:rPr>
              <w:tab/>
            </w:r>
            <w:r>
              <w:rPr>
                <w:noProof/>
                <w:webHidden/>
              </w:rPr>
              <w:fldChar w:fldCharType="begin"/>
            </w:r>
            <w:r>
              <w:rPr>
                <w:noProof/>
                <w:webHidden/>
              </w:rPr>
              <w:instrText xml:space="preserve"> PAGEREF _Toc104273727 \h </w:instrText>
            </w:r>
            <w:r>
              <w:rPr>
                <w:noProof/>
                <w:webHidden/>
              </w:rPr>
            </w:r>
            <w:r>
              <w:rPr>
                <w:noProof/>
                <w:webHidden/>
              </w:rPr>
              <w:fldChar w:fldCharType="separate"/>
            </w:r>
            <w:r>
              <w:rPr>
                <w:noProof/>
                <w:webHidden/>
              </w:rPr>
              <w:t>25</w:t>
            </w:r>
            <w:r>
              <w:rPr>
                <w:noProof/>
                <w:webHidden/>
              </w:rPr>
              <w:fldChar w:fldCharType="end"/>
            </w:r>
          </w:hyperlink>
        </w:p>
        <w:p w14:paraId="6BA05A59" w14:textId="28A58FD6" w:rsidR="00321B62" w:rsidRDefault="00321B62">
          <w:pPr>
            <w:pStyle w:val="TM1"/>
            <w:tabs>
              <w:tab w:val="left" w:pos="660"/>
              <w:tab w:val="right" w:leader="dot" w:pos="10302"/>
            </w:tabs>
            <w:rPr>
              <w:noProof/>
            </w:rPr>
          </w:pPr>
          <w:hyperlink w:anchor="_Toc104273728" w:history="1">
            <w:r w:rsidRPr="00F90FAC">
              <w:rPr>
                <w:rStyle w:val="Lienhypertexte"/>
                <w:noProof/>
              </w:rPr>
              <w:t>17</w:t>
            </w:r>
            <w:r>
              <w:rPr>
                <w:noProof/>
              </w:rPr>
              <w:tab/>
            </w:r>
            <w:r w:rsidRPr="00F90FAC">
              <w:rPr>
                <w:rStyle w:val="Lienhypertexte"/>
                <w:noProof/>
              </w:rPr>
              <w:t>Les plus belles œuvres d’art au monde</w:t>
            </w:r>
            <w:r>
              <w:rPr>
                <w:noProof/>
                <w:webHidden/>
              </w:rPr>
              <w:tab/>
            </w:r>
            <w:r>
              <w:rPr>
                <w:noProof/>
                <w:webHidden/>
              </w:rPr>
              <w:fldChar w:fldCharType="begin"/>
            </w:r>
            <w:r>
              <w:rPr>
                <w:noProof/>
                <w:webHidden/>
              </w:rPr>
              <w:instrText xml:space="preserve"> PAGEREF _Toc104273728 \h </w:instrText>
            </w:r>
            <w:r>
              <w:rPr>
                <w:noProof/>
                <w:webHidden/>
              </w:rPr>
            </w:r>
            <w:r>
              <w:rPr>
                <w:noProof/>
                <w:webHidden/>
              </w:rPr>
              <w:fldChar w:fldCharType="separate"/>
            </w:r>
            <w:r>
              <w:rPr>
                <w:noProof/>
                <w:webHidden/>
              </w:rPr>
              <w:t>25</w:t>
            </w:r>
            <w:r>
              <w:rPr>
                <w:noProof/>
                <w:webHidden/>
              </w:rPr>
              <w:fldChar w:fldCharType="end"/>
            </w:r>
          </w:hyperlink>
        </w:p>
        <w:p w14:paraId="01B6FE0C" w14:textId="002AD035" w:rsidR="00321B62" w:rsidRDefault="00321B62">
          <w:pPr>
            <w:pStyle w:val="TM2"/>
            <w:tabs>
              <w:tab w:val="left" w:pos="880"/>
              <w:tab w:val="right" w:leader="dot" w:pos="10302"/>
            </w:tabs>
            <w:rPr>
              <w:noProof/>
            </w:rPr>
          </w:pPr>
          <w:hyperlink w:anchor="_Toc104273729" w:history="1">
            <w:r w:rsidRPr="00F90FAC">
              <w:rPr>
                <w:rStyle w:val="Lienhypertexte"/>
                <w:noProof/>
              </w:rPr>
              <w:t>17.1</w:t>
            </w:r>
            <w:r>
              <w:rPr>
                <w:noProof/>
              </w:rPr>
              <w:tab/>
            </w:r>
            <w:r w:rsidRPr="00F90FAC">
              <w:rPr>
                <w:rStyle w:val="Lienhypertexte"/>
                <w:noProof/>
              </w:rPr>
              <w:t>Les plus belles œuvres musicales</w:t>
            </w:r>
            <w:r>
              <w:rPr>
                <w:noProof/>
                <w:webHidden/>
              </w:rPr>
              <w:tab/>
            </w:r>
            <w:r>
              <w:rPr>
                <w:noProof/>
                <w:webHidden/>
              </w:rPr>
              <w:fldChar w:fldCharType="begin"/>
            </w:r>
            <w:r>
              <w:rPr>
                <w:noProof/>
                <w:webHidden/>
              </w:rPr>
              <w:instrText xml:space="preserve"> PAGEREF _Toc104273729 \h </w:instrText>
            </w:r>
            <w:r>
              <w:rPr>
                <w:noProof/>
                <w:webHidden/>
              </w:rPr>
            </w:r>
            <w:r>
              <w:rPr>
                <w:noProof/>
                <w:webHidden/>
              </w:rPr>
              <w:fldChar w:fldCharType="separate"/>
            </w:r>
            <w:r>
              <w:rPr>
                <w:noProof/>
                <w:webHidden/>
              </w:rPr>
              <w:t>26</w:t>
            </w:r>
            <w:r>
              <w:rPr>
                <w:noProof/>
                <w:webHidden/>
              </w:rPr>
              <w:fldChar w:fldCharType="end"/>
            </w:r>
          </w:hyperlink>
        </w:p>
        <w:p w14:paraId="643CD39F" w14:textId="0897252A" w:rsidR="00321B62" w:rsidRDefault="00321B62">
          <w:pPr>
            <w:pStyle w:val="TM2"/>
            <w:tabs>
              <w:tab w:val="left" w:pos="880"/>
              <w:tab w:val="right" w:leader="dot" w:pos="10302"/>
            </w:tabs>
            <w:rPr>
              <w:noProof/>
            </w:rPr>
          </w:pPr>
          <w:hyperlink w:anchor="_Toc104273730" w:history="1">
            <w:r w:rsidRPr="00F90FAC">
              <w:rPr>
                <w:rStyle w:val="Lienhypertexte"/>
                <w:noProof/>
              </w:rPr>
              <w:t>17.2</w:t>
            </w:r>
            <w:r>
              <w:rPr>
                <w:noProof/>
              </w:rPr>
              <w:tab/>
            </w:r>
            <w:r w:rsidRPr="00F90FAC">
              <w:rPr>
                <w:rStyle w:val="Lienhypertexte"/>
                <w:noProof/>
              </w:rPr>
              <w:t>Les plus belles œuvres picturales</w:t>
            </w:r>
            <w:r>
              <w:rPr>
                <w:noProof/>
                <w:webHidden/>
              </w:rPr>
              <w:tab/>
            </w:r>
            <w:r>
              <w:rPr>
                <w:noProof/>
                <w:webHidden/>
              </w:rPr>
              <w:fldChar w:fldCharType="begin"/>
            </w:r>
            <w:r>
              <w:rPr>
                <w:noProof/>
                <w:webHidden/>
              </w:rPr>
              <w:instrText xml:space="preserve"> PAGEREF _Toc104273730 \h </w:instrText>
            </w:r>
            <w:r>
              <w:rPr>
                <w:noProof/>
                <w:webHidden/>
              </w:rPr>
            </w:r>
            <w:r>
              <w:rPr>
                <w:noProof/>
                <w:webHidden/>
              </w:rPr>
              <w:fldChar w:fldCharType="separate"/>
            </w:r>
            <w:r>
              <w:rPr>
                <w:noProof/>
                <w:webHidden/>
              </w:rPr>
              <w:t>28</w:t>
            </w:r>
            <w:r>
              <w:rPr>
                <w:noProof/>
                <w:webHidden/>
              </w:rPr>
              <w:fldChar w:fldCharType="end"/>
            </w:r>
          </w:hyperlink>
        </w:p>
        <w:p w14:paraId="0C8F5CA0" w14:textId="2B29BDC0" w:rsidR="00321B62" w:rsidRDefault="00321B62">
          <w:pPr>
            <w:pStyle w:val="TM1"/>
            <w:tabs>
              <w:tab w:val="left" w:pos="660"/>
              <w:tab w:val="right" w:leader="dot" w:pos="10302"/>
            </w:tabs>
            <w:rPr>
              <w:noProof/>
            </w:rPr>
          </w:pPr>
          <w:hyperlink w:anchor="_Toc104273731" w:history="1">
            <w:r w:rsidRPr="00F90FAC">
              <w:rPr>
                <w:rStyle w:val="Lienhypertexte"/>
                <w:noProof/>
              </w:rPr>
              <w:t>18</w:t>
            </w:r>
            <w:r>
              <w:rPr>
                <w:noProof/>
              </w:rPr>
              <w:tab/>
            </w:r>
            <w:r w:rsidRPr="00F90FAC">
              <w:rPr>
                <w:rStyle w:val="Lienhypertexte"/>
                <w:noProof/>
              </w:rPr>
              <w:t>Les technologies et inventions occidentales</w:t>
            </w:r>
            <w:r>
              <w:rPr>
                <w:noProof/>
                <w:webHidden/>
              </w:rPr>
              <w:tab/>
            </w:r>
            <w:r>
              <w:rPr>
                <w:noProof/>
                <w:webHidden/>
              </w:rPr>
              <w:fldChar w:fldCharType="begin"/>
            </w:r>
            <w:r>
              <w:rPr>
                <w:noProof/>
                <w:webHidden/>
              </w:rPr>
              <w:instrText xml:space="preserve"> PAGEREF _Toc104273731 \h </w:instrText>
            </w:r>
            <w:r>
              <w:rPr>
                <w:noProof/>
                <w:webHidden/>
              </w:rPr>
            </w:r>
            <w:r>
              <w:rPr>
                <w:noProof/>
                <w:webHidden/>
              </w:rPr>
              <w:fldChar w:fldCharType="separate"/>
            </w:r>
            <w:r>
              <w:rPr>
                <w:noProof/>
                <w:webHidden/>
              </w:rPr>
              <w:t>38</w:t>
            </w:r>
            <w:r>
              <w:rPr>
                <w:noProof/>
                <w:webHidden/>
              </w:rPr>
              <w:fldChar w:fldCharType="end"/>
            </w:r>
          </w:hyperlink>
        </w:p>
        <w:p w14:paraId="72E112C8" w14:textId="02ED6F99" w:rsidR="00321B62" w:rsidRDefault="00321B62">
          <w:pPr>
            <w:pStyle w:val="TM1"/>
            <w:tabs>
              <w:tab w:val="left" w:pos="660"/>
              <w:tab w:val="right" w:leader="dot" w:pos="10302"/>
            </w:tabs>
            <w:rPr>
              <w:noProof/>
            </w:rPr>
          </w:pPr>
          <w:hyperlink w:anchor="_Toc104273732" w:history="1">
            <w:r w:rsidRPr="00F90FAC">
              <w:rPr>
                <w:rStyle w:val="Lienhypertexte"/>
                <w:noProof/>
              </w:rPr>
              <w:t>19</w:t>
            </w:r>
            <w:r>
              <w:rPr>
                <w:noProof/>
              </w:rPr>
              <w:tab/>
            </w:r>
            <w:r w:rsidRPr="00F90FAC">
              <w:rPr>
                <w:rStyle w:val="Lienhypertexte"/>
                <w:noProof/>
              </w:rPr>
              <w:t>Les 17 équations qui ont changé le monde</w:t>
            </w:r>
            <w:r>
              <w:rPr>
                <w:noProof/>
                <w:webHidden/>
              </w:rPr>
              <w:tab/>
            </w:r>
            <w:r>
              <w:rPr>
                <w:noProof/>
                <w:webHidden/>
              </w:rPr>
              <w:fldChar w:fldCharType="begin"/>
            </w:r>
            <w:r>
              <w:rPr>
                <w:noProof/>
                <w:webHidden/>
              </w:rPr>
              <w:instrText xml:space="preserve"> PAGEREF _Toc104273732 \h </w:instrText>
            </w:r>
            <w:r>
              <w:rPr>
                <w:noProof/>
                <w:webHidden/>
              </w:rPr>
            </w:r>
            <w:r>
              <w:rPr>
                <w:noProof/>
                <w:webHidden/>
              </w:rPr>
              <w:fldChar w:fldCharType="separate"/>
            </w:r>
            <w:r>
              <w:rPr>
                <w:noProof/>
                <w:webHidden/>
              </w:rPr>
              <w:t>38</w:t>
            </w:r>
            <w:r>
              <w:rPr>
                <w:noProof/>
                <w:webHidden/>
              </w:rPr>
              <w:fldChar w:fldCharType="end"/>
            </w:r>
          </w:hyperlink>
        </w:p>
        <w:p w14:paraId="3F9A6663" w14:textId="0CFE5B0E" w:rsidR="00321B62" w:rsidRDefault="00321B62">
          <w:pPr>
            <w:pStyle w:val="TM1"/>
            <w:tabs>
              <w:tab w:val="left" w:pos="660"/>
              <w:tab w:val="right" w:leader="dot" w:pos="10302"/>
            </w:tabs>
            <w:rPr>
              <w:noProof/>
            </w:rPr>
          </w:pPr>
          <w:hyperlink w:anchor="_Toc104273733" w:history="1">
            <w:r w:rsidRPr="00F90FAC">
              <w:rPr>
                <w:rStyle w:val="Lienhypertexte"/>
                <w:noProof/>
              </w:rPr>
              <w:t>20</w:t>
            </w:r>
            <w:r>
              <w:rPr>
                <w:noProof/>
              </w:rPr>
              <w:tab/>
            </w:r>
            <w:r w:rsidRPr="00F90FAC">
              <w:rPr>
                <w:rStyle w:val="Lienhypertexte"/>
                <w:noProof/>
              </w:rPr>
              <w:t>Le top 10 des prix Nobel, par pays, en 2019</w:t>
            </w:r>
            <w:r>
              <w:rPr>
                <w:noProof/>
                <w:webHidden/>
              </w:rPr>
              <w:tab/>
            </w:r>
            <w:r>
              <w:rPr>
                <w:noProof/>
                <w:webHidden/>
              </w:rPr>
              <w:fldChar w:fldCharType="begin"/>
            </w:r>
            <w:r>
              <w:rPr>
                <w:noProof/>
                <w:webHidden/>
              </w:rPr>
              <w:instrText xml:space="preserve"> PAGEREF _Toc104273733 \h </w:instrText>
            </w:r>
            <w:r>
              <w:rPr>
                <w:noProof/>
                <w:webHidden/>
              </w:rPr>
            </w:r>
            <w:r>
              <w:rPr>
                <w:noProof/>
                <w:webHidden/>
              </w:rPr>
              <w:fldChar w:fldCharType="separate"/>
            </w:r>
            <w:r>
              <w:rPr>
                <w:noProof/>
                <w:webHidden/>
              </w:rPr>
              <w:t>42</w:t>
            </w:r>
            <w:r>
              <w:rPr>
                <w:noProof/>
                <w:webHidden/>
              </w:rPr>
              <w:fldChar w:fldCharType="end"/>
            </w:r>
          </w:hyperlink>
        </w:p>
        <w:p w14:paraId="2156B4D1" w14:textId="736C6926" w:rsidR="00321B62" w:rsidRDefault="00321B62">
          <w:pPr>
            <w:pStyle w:val="TM1"/>
            <w:tabs>
              <w:tab w:val="left" w:pos="660"/>
              <w:tab w:val="right" w:leader="dot" w:pos="10302"/>
            </w:tabs>
            <w:rPr>
              <w:noProof/>
            </w:rPr>
          </w:pPr>
          <w:hyperlink w:anchor="_Toc104273734" w:history="1">
            <w:r w:rsidRPr="00F90FAC">
              <w:rPr>
                <w:rStyle w:val="Lienhypertexte"/>
                <w:noProof/>
              </w:rPr>
              <w:t>21</w:t>
            </w:r>
            <w:r>
              <w:rPr>
                <w:noProof/>
              </w:rPr>
              <w:tab/>
            </w:r>
            <w:r w:rsidRPr="00F90FAC">
              <w:rPr>
                <w:rStyle w:val="Lienhypertexte"/>
                <w:noProof/>
              </w:rPr>
              <w:t>Le futur de l’Occident</w:t>
            </w:r>
            <w:r>
              <w:rPr>
                <w:noProof/>
                <w:webHidden/>
              </w:rPr>
              <w:tab/>
            </w:r>
            <w:r>
              <w:rPr>
                <w:noProof/>
                <w:webHidden/>
              </w:rPr>
              <w:fldChar w:fldCharType="begin"/>
            </w:r>
            <w:r>
              <w:rPr>
                <w:noProof/>
                <w:webHidden/>
              </w:rPr>
              <w:instrText xml:space="preserve"> PAGEREF _Toc104273734 \h </w:instrText>
            </w:r>
            <w:r>
              <w:rPr>
                <w:noProof/>
                <w:webHidden/>
              </w:rPr>
            </w:r>
            <w:r>
              <w:rPr>
                <w:noProof/>
                <w:webHidden/>
              </w:rPr>
              <w:fldChar w:fldCharType="separate"/>
            </w:r>
            <w:r>
              <w:rPr>
                <w:noProof/>
                <w:webHidden/>
              </w:rPr>
              <w:t>43</w:t>
            </w:r>
            <w:r>
              <w:rPr>
                <w:noProof/>
                <w:webHidden/>
              </w:rPr>
              <w:fldChar w:fldCharType="end"/>
            </w:r>
          </w:hyperlink>
        </w:p>
        <w:p w14:paraId="16636908" w14:textId="3D9DEC13" w:rsidR="00321B62" w:rsidRDefault="00321B62">
          <w:pPr>
            <w:pStyle w:val="TM1"/>
            <w:tabs>
              <w:tab w:val="left" w:pos="440"/>
              <w:tab w:val="right" w:leader="dot" w:pos="10302"/>
            </w:tabs>
            <w:rPr>
              <w:noProof/>
            </w:rPr>
          </w:pPr>
          <w:hyperlink w:anchor="_Toc104273735" w:history="1">
            <w:r w:rsidRPr="00F90FAC">
              <w:rPr>
                <w:rStyle w:val="Lienhypertexte"/>
                <w:noProof/>
              </w:rPr>
              <w:t>1</w:t>
            </w:r>
            <w:r>
              <w:rPr>
                <w:noProof/>
              </w:rPr>
              <w:tab/>
            </w:r>
            <w:r w:rsidRPr="00F90FAC">
              <w:rPr>
                <w:rStyle w:val="Lienhypertexte"/>
                <w:noProof/>
              </w:rPr>
              <w:t>Quelles solutions ?</w:t>
            </w:r>
            <w:r>
              <w:rPr>
                <w:noProof/>
                <w:webHidden/>
              </w:rPr>
              <w:tab/>
            </w:r>
            <w:r>
              <w:rPr>
                <w:noProof/>
                <w:webHidden/>
              </w:rPr>
              <w:fldChar w:fldCharType="begin"/>
            </w:r>
            <w:r>
              <w:rPr>
                <w:noProof/>
                <w:webHidden/>
              </w:rPr>
              <w:instrText xml:space="preserve"> PAGEREF _Toc104273735 \h </w:instrText>
            </w:r>
            <w:r>
              <w:rPr>
                <w:noProof/>
                <w:webHidden/>
              </w:rPr>
            </w:r>
            <w:r>
              <w:rPr>
                <w:noProof/>
                <w:webHidden/>
              </w:rPr>
              <w:fldChar w:fldCharType="separate"/>
            </w:r>
            <w:r>
              <w:rPr>
                <w:noProof/>
                <w:webHidden/>
              </w:rPr>
              <w:t>44</w:t>
            </w:r>
            <w:r>
              <w:rPr>
                <w:noProof/>
                <w:webHidden/>
              </w:rPr>
              <w:fldChar w:fldCharType="end"/>
            </w:r>
          </w:hyperlink>
        </w:p>
        <w:p w14:paraId="7EC106BC" w14:textId="05A6A899" w:rsidR="00321B62" w:rsidRDefault="00321B62">
          <w:pPr>
            <w:pStyle w:val="TM1"/>
            <w:tabs>
              <w:tab w:val="left" w:pos="660"/>
              <w:tab w:val="right" w:leader="dot" w:pos="10302"/>
            </w:tabs>
            <w:rPr>
              <w:noProof/>
            </w:rPr>
          </w:pPr>
          <w:hyperlink w:anchor="_Toc104273736" w:history="1">
            <w:r w:rsidRPr="00F90FAC">
              <w:rPr>
                <w:rStyle w:val="Lienhypertexte"/>
                <w:noProof/>
              </w:rPr>
              <w:t>22</w:t>
            </w:r>
            <w:r>
              <w:rPr>
                <w:noProof/>
              </w:rPr>
              <w:tab/>
            </w:r>
            <w:r w:rsidRPr="00F90FAC">
              <w:rPr>
                <w:rStyle w:val="Lienhypertexte"/>
                <w:noProof/>
              </w:rPr>
              <w:t>Conclusion</w:t>
            </w:r>
            <w:r>
              <w:rPr>
                <w:noProof/>
                <w:webHidden/>
              </w:rPr>
              <w:tab/>
            </w:r>
            <w:r>
              <w:rPr>
                <w:noProof/>
                <w:webHidden/>
              </w:rPr>
              <w:fldChar w:fldCharType="begin"/>
            </w:r>
            <w:r>
              <w:rPr>
                <w:noProof/>
                <w:webHidden/>
              </w:rPr>
              <w:instrText xml:space="preserve"> PAGEREF _Toc104273736 \h </w:instrText>
            </w:r>
            <w:r>
              <w:rPr>
                <w:noProof/>
                <w:webHidden/>
              </w:rPr>
            </w:r>
            <w:r>
              <w:rPr>
                <w:noProof/>
                <w:webHidden/>
              </w:rPr>
              <w:fldChar w:fldCharType="separate"/>
            </w:r>
            <w:r>
              <w:rPr>
                <w:noProof/>
                <w:webHidden/>
              </w:rPr>
              <w:t>45</w:t>
            </w:r>
            <w:r>
              <w:rPr>
                <w:noProof/>
                <w:webHidden/>
              </w:rPr>
              <w:fldChar w:fldCharType="end"/>
            </w:r>
          </w:hyperlink>
        </w:p>
        <w:p w14:paraId="4E2C484B" w14:textId="689BA94D" w:rsidR="00321B62" w:rsidRDefault="00321B62">
          <w:pPr>
            <w:pStyle w:val="TM1"/>
            <w:tabs>
              <w:tab w:val="left" w:pos="660"/>
              <w:tab w:val="right" w:leader="dot" w:pos="10302"/>
            </w:tabs>
            <w:rPr>
              <w:noProof/>
            </w:rPr>
          </w:pPr>
          <w:hyperlink w:anchor="_Toc104273737" w:history="1">
            <w:r w:rsidRPr="00F90FAC">
              <w:rPr>
                <w:rStyle w:val="Lienhypertexte"/>
                <w:noProof/>
              </w:rPr>
              <w:t>23</w:t>
            </w:r>
            <w:r>
              <w:rPr>
                <w:noProof/>
              </w:rPr>
              <w:tab/>
            </w:r>
            <w:r w:rsidRPr="00F90FAC">
              <w:rPr>
                <w:rStyle w:val="Lienhypertexte"/>
                <w:noProof/>
              </w:rPr>
              <w:t>Bibliographie</w:t>
            </w:r>
            <w:r>
              <w:rPr>
                <w:noProof/>
                <w:webHidden/>
              </w:rPr>
              <w:tab/>
            </w:r>
            <w:r>
              <w:rPr>
                <w:noProof/>
                <w:webHidden/>
              </w:rPr>
              <w:fldChar w:fldCharType="begin"/>
            </w:r>
            <w:r>
              <w:rPr>
                <w:noProof/>
                <w:webHidden/>
              </w:rPr>
              <w:instrText xml:space="preserve"> PAGEREF _Toc104273737 \h </w:instrText>
            </w:r>
            <w:r>
              <w:rPr>
                <w:noProof/>
                <w:webHidden/>
              </w:rPr>
            </w:r>
            <w:r>
              <w:rPr>
                <w:noProof/>
                <w:webHidden/>
              </w:rPr>
              <w:fldChar w:fldCharType="separate"/>
            </w:r>
            <w:r>
              <w:rPr>
                <w:noProof/>
                <w:webHidden/>
              </w:rPr>
              <w:t>45</w:t>
            </w:r>
            <w:r>
              <w:rPr>
                <w:noProof/>
                <w:webHidden/>
              </w:rPr>
              <w:fldChar w:fldCharType="end"/>
            </w:r>
          </w:hyperlink>
        </w:p>
        <w:p w14:paraId="13DE319A" w14:textId="447E582F" w:rsidR="00321B62" w:rsidRDefault="00321B62">
          <w:pPr>
            <w:pStyle w:val="TM1"/>
            <w:tabs>
              <w:tab w:val="left" w:pos="660"/>
              <w:tab w:val="right" w:leader="dot" w:pos="10302"/>
            </w:tabs>
            <w:rPr>
              <w:noProof/>
            </w:rPr>
          </w:pPr>
          <w:hyperlink w:anchor="_Toc104273738" w:history="1">
            <w:r w:rsidRPr="00F90FAC">
              <w:rPr>
                <w:rStyle w:val="Lienhypertexte"/>
                <w:noProof/>
              </w:rPr>
              <w:t>24</w:t>
            </w:r>
            <w:r>
              <w:rPr>
                <w:noProof/>
              </w:rPr>
              <w:tab/>
            </w:r>
            <w:r w:rsidRPr="00F90FAC">
              <w:rPr>
                <w:rStyle w:val="Lienhypertexte"/>
                <w:noProof/>
              </w:rPr>
              <w:t>Postface</w:t>
            </w:r>
            <w:r>
              <w:rPr>
                <w:noProof/>
                <w:webHidden/>
              </w:rPr>
              <w:tab/>
            </w:r>
            <w:r>
              <w:rPr>
                <w:noProof/>
                <w:webHidden/>
              </w:rPr>
              <w:fldChar w:fldCharType="begin"/>
            </w:r>
            <w:r>
              <w:rPr>
                <w:noProof/>
                <w:webHidden/>
              </w:rPr>
              <w:instrText xml:space="preserve"> PAGEREF _Toc104273738 \h </w:instrText>
            </w:r>
            <w:r>
              <w:rPr>
                <w:noProof/>
                <w:webHidden/>
              </w:rPr>
            </w:r>
            <w:r>
              <w:rPr>
                <w:noProof/>
                <w:webHidden/>
              </w:rPr>
              <w:fldChar w:fldCharType="separate"/>
            </w:r>
            <w:r>
              <w:rPr>
                <w:noProof/>
                <w:webHidden/>
              </w:rPr>
              <w:t>46</w:t>
            </w:r>
            <w:r>
              <w:rPr>
                <w:noProof/>
                <w:webHidden/>
              </w:rPr>
              <w:fldChar w:fldCharType="end"/>
            </w:r>
          </w:hyperlink>
        </w:p>
        <w:p w14:paraId="4E2197F1" w14:textId="041E9BA3" w:rsidR="00321B62" w:rsidRDefault="00321B62">
          <w:pPr>
            <w:pStyle w:val="TM1"/>
            <w:tabs>
              <w:tab w:val="left" w:pos="660"/>
              <w:tab w:val="right" w:leader="dot" w:pos="10302"/>
            </w:tabs>
            <w:rPr>
              <w:noProof/>
            </w:rPr>
          </w:pPr>
          <w:hyperlink w:anchor="_Toc104273739" w:history="1">
            <w:r w:rsidRPr="00F90FAC">
              <w:rPr>
                <w:rStyle w:val="Lienhypertexte"/>
                <w:noProof/>
              </w:rPr>
              <w:t>25</w:t>
            </w:r>
            <w:r>
              <w:rPr>
                <w:noProof/>
              </w:rPr>
              <w:tab/>
            </w:r>
            <w:r w:rsidRPr="00F90FAC">
              <w:rPr>
                <w:rStyle w:val="Lienhypertexte"/>
                <w:noProof/>
              </w:rPr>
              <w:t>Annexe : Le top 10 des sites conspirationnistes les plus visités en 2021</w:t>
            </w:r>
            <w:r>
              <w:rPr>
                <w:noProof/>
                <w:webHidden/>
              </w:rPr>
              <w:tab/>
            </w:r>
            <w:r>
              <w:rPr>
                <w:noProof/>
                <w:webHidden/>
              </w:rPr>
              <w:fldChar w:fldCharType="begin"/>
            </w:r>
            <w:r>
              <w:rPr>
                <w:noProof/>
                <w:webHidden/>
              </w:rPr>
              <w:instrText xml:space="preserve"> PAGEREF _Toc104273739 \h </w:instrText>
            </w:r>
            <w:r>
              <w:rPr>
                <w:noProof/>
                <w:webHidden/>
              </w:rPr>
            </w:r>
            <w:r>
              <w:rPr>
                <w:noProof/>
                <w:webHidden/>
              </w:rPr>
              <w:fldChar w:fldCharType="separate"/>
            </w:r>
            <w:r>
              <w:rPr>
                <w:noProof/>
                <w:webHidden/>
              </w:rPr>
              <w:t>47</w:t>
            </w:r>
            <w:r>
              <w:rPr>
                <w:noProof/>
                <w:webHidden/>
              </w:rPr>
              <w:fldChar w:fldCharType="end"/>
            </w:r>
          </w:hyperlink>
        </w:p>
        <w:p w14:paraId="79CEDED3" w14:textId="61A31A68" w:rsidR="00321B62" w:rsidRDefault="00321B62">
          <w:pPr>
            <w:pStyle w:val="TM1"/>
            <w:tabs>
              <w:tab w:val="left" w:pos="660"/>
              <w:tab w:val="right" w:leader="dot" w:pos="10302"/>
            </w:tabs>
            <w:rPr>
              <w:noProof/>
            </w:rPr>
          </w:pPr>
          <w:hyperlink w:anchor="_Toc104273740" w:history="1">
            <w:r w:rsidRPr="00F90FAC">
              <w:rPr>
                <w:rStyle w:val="Lienhypertexte"/>
                <w:noProof/>
              </w:rPr>
              <w:t>26</w:t>
            </w:r>
            <w:r>
              <w:rPr>
                <w:noProof/>
              </w:rPr>
              <w:tab/>
            </w:r>
            <w:r w:rsidRPr="00F90FAC">
              <w:rPr>
                <w:rStyle w:val="Lienhypertexte"/>
                <w:noProof/>
                <w:shd w:val="clear" w:color="auto" w:fill="FFFFFF"/>
              </w:rPr>
              <w:t>Annexe : Définitions de corps intermédiaires</w:t>
            </w:r>
            <w:r>
              <w:rPr>
                <w:noProof/>
                <w:webHidden/>
              </w:rPr>
              <w:tab/>
            </w:r>
            <w:r>
              <w:rPr>
                <w:noProof/>
                <w:webHidden/>
              </w:rPr>
              <w:fldChar w:fldCharType="begin"/>
            </w:r>
            <w:r>
              <w:rPr>
                <w:noProof/>
                <w:webHidden/>
              </w:rPr>
              <w:instrText xml:space="preserve"> PAGEREF _Toc104273740 \h </w:instrText>
            </w:r>
            <w:r>
              <w:rPr>
                <w:noProof/>
                <w:webHidden/>
              </w:rPr>
            </w:r>
            <w:r>
              <w:rPr>
                <w:noProof/>
                <w:webHidden/>
              </w:rPr>
              <w:fldChar w:fldCharType="separate"/>
            </w:r>
            <w:r>
              <w:rPr>
                <w:noProof/>
                <w:webHidden/>
              </w:rPr>
              <w:t>47</w:t>
            </w:r>
            <w:r>
              <w:rPr>
                <w:noProof/>
                <w:webHidden/>
              </w:rPr>
              <w:fldChar w:fldCharType="end"/>
            </w:r>
          </w:hyperlink>
        </w:p>
        <w:p w14:paraId="3F7F160A" w14:textId="4938FDF1" w:rsidR="00321B62" w:rsidRDefault="00321B62">
          <w:r>
            <w:rPr>
              <w:b/>
              <w:bCs/>
            </w:rPr>
            <w:fldChar w:fldCharType="end"/>
          </w:r>
        </w:p>
      </w:sdtContent>
    </w:sdt>
    <w:p w14:paraId="29A8F21B" w14:textId="77777777" w:rsidR="00CE7517" w:rsidRPr="00DB7E62" w:rsidRDefault="00CE7517" w:rsidP="00DB7E62">
      <w:pPr>
        <w:spacing w:after="0" w:line="240" w:lineRule="auto"/>
        <w:jc w:val="both"/>
        <w:rPr>
          <w:rFonts w:ascii="Calibri" w:hAnsi="Calibri" w:cs="Calibri"/>
        </w:rPr>
      </w:pPr>
    </w:p>
    <w:sectPr w:rsidR="00CE7517" w:rsidRPr="00DB7E62" w:rsidSect="00E109FC">
      <w:footerReference w:type="default" r:id="rId138"/>
      <w:pgSz w:w="12240" w:h="15840"/>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4E2FE" w14:textId="77777777" w:rsidR="00F962DD" w:rsidRDefault="00F962DD" w:rsidP="00C6475F">
      <w:pPr>
        <w:spacing w:after="0" w:line="240" w:lineRule="auto"/>
      </w:pPr>
      <w:r>
        <w:separator/>
      </w:r>
    </w:p>
  </w:endnote>
  <w:endnote w:type="continuationSeparator" w:id="0">
    <w:p w14:paraId="0AE1E4BC" w14:textId="77777777" w:rsidR="00F962DD" w:rsidRDefault="00F962DD" w:rsidP="00C64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37531"/>
      <w:docPartObj>
        <w:docPartGallery w:val="Page Numbers (Bottom of Page)"/>
        <w:docPartUnique/>
      </w:docPartObj>
    </w:sdtPr>
    <w:sdtEndPr/>
    <w:sdtContent>
      <w:p w14:paraId="2167D7CE" w14:textId="66C3B8AA" w:rsidR="00BD08ED" w:rsidRDefault="00BD08ED">
        <w:pPr>
          <w:pStyle w:val="Pieddepage"/>
          <w:jc w:val="center"/>
        </w:pPr>
        <w:r>
          <w:fldChar w:fldCharType="begin"/>
        </w:r>
        <w:r>
          <w:instrText>PAGE   \* MERGEFORMAT</w:instrText>
        </w:r>
        <w:r>
          <w:fldChar w:fldCharType="separate"/>
        </w:r>
        <w:r>
          <w:t>2</w:t>
        </w:r>
        <w:r>
          <w:fldChar w:fldCharType="end"/>
        </w:r>
      </w:p>
    </w:sdtContent>
  </w:sdt>
  <w:p w14:paraId="1537A8E3" w14:textId="77777777" w:rsidR="00BD08ED" w:rsidRDefault="00BD08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6B510" w14:textId="77777777" w:rsidR="00F962DD" w:rsidRDefault="00F962DD" w:rsidP="00C6475F">
      <w:pPr>
        <w:spacing w:after="0" w:line="240" w:lineRule="auto"/>
      </w:pPr>
      <w:r>
        <w:separator/>
      </w:r>
    </w:p>
  </w:footnote>
  <w:footnote w:type="continuationSeparator" w:id="0">
    <w:p w14:paraId="2BDADEC1" w14:textId="77777777" w:rsidR="00F962DD" w:rsidRDefault="00F962DD" w:rsidP="00C6475F">
      <w:pPr>
        <w:spacing w:after="0" w:line="240" w:lineRule="auto"/>
      </w:pPr>
      <w:r>
        <w:continuationSeparator/>
      </w:r>
    </w:p>
  </w:footnote>
  <w:footnote w:id="1">
    <w:p w14:paraId="0CC86379" w14:textId="77777777" w:rsidR="00C3773D" w:rsidRDefault="00C3773D" w:rsidP="00C3773D">
      <w:pPr>
        <w:pStyle w:val="Notedebasdepage"/>
      </w:pPr>
      <w:r>
        <w:rPr>
          <w:rStyle w:val="Appelnotedebasdep"/>
        </w:rPr>
        <w:footnoteRef/>
      </w:r>
      <w:r>
        <w:t xml:space="preserve"> a) </w:t>
      </w:r>
      <w:hyperlink r:id="rId1" w:history="1">
        <w:r w:rsidRPr="008337D4">
          <w:rPr>
            <w:rStyle w:val="Lienhypertexte"/>
          </w:rPr>
          <w:t>https://fr.wikipedia.org/wiki/Dictionnaire_amoureux</w:t>
        </w:r>
      </w:hyperlink>
    </w:p>
    <w:p w14:paraId="7E9CBF51" w14:textId="77777777" w:rsidR="00C3773D" w:rsidRPr="00621983" w:rsidRDefault="00C3773D" w:rsidP="00C3773D">
      <w:pPr>
        <w:pStyle w:val="Notedebasdepage"/>
        <w:rPr>
          <w:lang w:val="en-GB"/>
        </w:rPr>
      </w:pPr>
      <w:r w:rsidRPr="00621983">
        <w:rPr>
          <w:lang w:val="en-GB"/>
        </w:rPr>
        <w:t xml:space="preserve">b) </w:t>
      </w:r>
      <w:hyperlink r:id="rId2" w:history="1">
        <w:r w:rsidRPr="00621983">
          <w:rPr>
            <w:rStyle w:val="Lienhypertexte"/>
            <w:lang w:val="en-GB"/>
          </w:rPr>
          <w:t>https://www.lisez.com/plon/collection-dictionnaire-amoureux/58594</w:t>
        </w:r>
      </w:hyperlink>
      <w:r w:rsidRPr="00621983">
        <w:rPr>
          <w:lang w:val="en-GB"/>
        </w:rPr>
        <w:t xml:space="preserve"> </w:t>
      </w:r>
    </w:p>
  </w:footnote>
  <w:footnote w:id="2">
    <w:p w14:paraId="5FAE73AA" w14:textId="3FCB0BB8" w:rsidR="00BE472F" w:rsidRPr="00BE472F" w:rsidRDefault="00BE472F">
      <w:pPr>
        <w:pStyle w:val="Notedebasdepage"/>
        <w:rPr>
          <w:lang w:val="en-GB"/>
        </w:rPr>
      </w:pPr>
      <w:r>
        <w:rPr>
          <w:rStyle w:val="Appelnotedebasdep"/>
        </w:rPr>
        <w:footnoteRef/>
      </w:r>
      <w:r w:rsidRPr="00BE472F">
        <w:rPr>
          <w:lang w:val="en-GB"/>
        </w:rPr>
        <w:t xml:space="preserve"> </w:t>
      </w:r>
      <w:hyperlink r:id="rId3" w:history="1">
        <w:r w:rsidRPr="008337D4">
          <w:rPr>
            <w:rStyle w:val="Lienhypertexte"/>
            <w:lang w:val="en-GB"/>
          </w:rPr>
          <w:t>https://fr.wikipedia.org/wiki/Humanisme</w:t>
        </w:r>
      </w:hyperlink>
      <w:r>
        <w:rPr>
          <w:lang w:val="en-GB"/>
        </w:rPr>
        <w:t xml:space="preserve"> </w:t>
      </w:r>
    </w:p>
  </w:footnote>
  <w:footnote w:id="3">
    <w:p w14:paraId="412C8ABC" w14:textId="77777777" w:rsidR="002047AB" w:rsidRPr="002047AB" w:rsidRDefault="002047AB" w:rsidP="002047AB">
      <w:pPr>
        <w:pStyle w:val="Notedebasdepage"/>
        <w:jc w:val="both"/>
      </w:pPr>
      <w:r>
        <w:rPr>
          <w:rStyle w:val="Appelnotedebasdep"/>
        </w:rPr>
        <w:footnoteRef/>
      </w:r>
      <w:r w:rsidRPr="002047AB">
        <w:t xml:space="preserve"> a) Les droits de l'Homme sont une notion selon laquelle tout être humain possède des droits universels, inaliénables, quel que soit le droit en vigueur dans l'Etat ou groupe d'Etats où il se trouve, quelles que soient les coutumes au niveau local, liées à l'ethnie, à la nationalité ou à la religion.</w:t>
      </w:r>
    </w:p>
    <w:p w14:paraId="64D31A16" w14:textId="77777777" w:rsidR="002047AB" w:rsidRPr="002047AB" w:rsidRDefault="002047AB" w:rsidP="002047AB">
      <w:pPr>
        <w:pStyle w:val="Notedebasdepage"/>
        <w:jc w:val="both"/>
      </w:pPr>
      <w:r w:rsidRPr="002047AB">
        <w:t xml:space="preserve">La philosophie des droits de l'Homme considère que l'être humain, </w:t>
      </w:r>
      <w:proofErr w:type="gramStart"/>
      <w:r w:rsidRPr="002047AB">
        <w:t>de par</w:t>
      </w:r>
      <w:proofErr w:type="gramEnd"/>
      <w:r w:rsidRPr="002047AB">
        <w:t xml:space="preserve"> son appartenance à l'espèce humaine, dispose de droits "inhérents à sa personne, inaliénables et sacrés". Ces droits sont opposables en toutes circonstances à la société et au pouvoir.</w:t>
      </w:r>
    </w:p>
    <w:p w14:paraId="119CA09A" w14:textId="77777777" w:rsidR="002047AB" w:rsidRPr="002047AB" w:rsidRDefault="002047AB" w:rsidP="002047AB">
      <w:pPr>
        <w:pStyle w:val="Notedebasdepage"/>
        <w:jc w:val="both"/>
      </w:pPr>
      <w:r w:rsidRPr="002047AB">
        <w:t>Cette vision égalitaire et universaliste de l'homme est incompatible avec les sociétés, organisations ou régimes fondés sur la supériorité ou le "dessein historique" d'un groupe social quelconque (race, caste, classe, peuple, nation, etc.) Elle s'oppose à toute doctrine selon laquelle l'instauration d'une société meilleure justifierait l'oppression ou la mise à l'écart de ceux qui font obstacle à cette instauration.</w:t>
      </w:r>
    </w:p>
    <w:p w14:paraId="40C9E8EB" w14:textId="45A308E1" w:rsidR="002047AB" w:rsidRPr="002047AB" w:rsidRDefault="002047AB" w:rsidP="002047AB">
      <w:pPr>
        <w:pStyle w:val="Notedebasdepage"/>
      </w:pPr>
      <w:r w:rsidRPr="002047AB">
        <w:t xml:space="preserve">Source : Définition des Droits de l'Homme, </w:t>
      </w:r>
      <w:hyperlink r:id="rId4" w:history="1">
        <w:r w:rsidRPr="008337D4">
          <w:rPr>
            <w:rStyle w:val="Lienhypertexte"/>
          </w:rPr>
          <w:t>https://www.toupie.org/Dictionnaire/Droits_homme.htm</w:t>
        </w:r>
      </w:hyperlink>
      <w:r>
        <w:t xml:space="preserve"> </w:t>
      </w:r>
      <w:r w:rsidRPr="002047AB">
        <w:t xml:space="preserve"> </w:t>
      </w:r>
    </w:p>
    <w:p w14:paraId="1CF96952" w14:textId="77777777" w:rsidR="002047AB" w:rsidRPr="002047AB" w:rsidRDefault="002047AB" w:rsidP="002047AB">
      <w:pPr>
        <w:pStyle w:val="Notedebasdepage"/>
        <w:jc w:val="both"/>
      </w:pPr>
      <w:r w:rsidRPr="002047AB">
        <w:t>b) Les droits de l'homme ou droits humains sont un concept à la fois philosophique, juridique et politique, selon lequel tout être humain possède des droits universels, inaliénables, quel que soit le droit positif (droit en vigueur) ou d'autres facteurs locaux tels que l'ethnie, la nationalité ou la religion.</w:t>
      </w:r>
    </w:p>
    <w:p w14:paraId="274A427C" w14:textId="77777777" w:rsidR="002047AB" w:rsidRPr="002047AB" w:rsidRDefault="002047AB" w:rsidP="002047AB">
      <w:pPr>
        <w:pStyle w:val="Notedebasdepage"/>
        <w:jc w:val="both"/>
      </w:pPr>
      <w:r w:rsidRPr="002047AB">
        <w:t>Selon ce concept, tout être humain — en tant que tel et indépendamment de sa condition sociale — a des droits « inhérents à sa personne, inaliénables et sacrés », et donc opposables en toutes circonstances à la société et au pouvoir. Ainsi, le concept de droits de l’homme est par définition universaliste et égalitaire, incompatible avec les systèmes et les régimes fondés sur la supériorité en dignité d’une caste, d’une race, d’un peuple, d’une classe ou d’un quelconque groupe social ou individu par rapport à un autre ; incompatible tout autant avec l’idée que la construction d’une société meilleure justifie l’élimination ou l’oppression de ceux qui sont censés faire obstacle à cette édification.</w:t>
      </w:r>
    </w:p>
    <w:p w14:paraId="66E564C3" w14:textId="77777777" w:rsidR="002047AB" w:rsidRPr="002047AB" w:rsidRDefault="002047AB" w:rsidP="002047AB">
      <w:pPr>
        <w:pStyle w:val="Notedebasdepage"/>
        <w:jc w:val="both"/>
      </w:pPr>
      <w:r w:rsidRPr="002047AB">
        <w:t>Les droits de l'homme, prérogatives dont sont titulaires les individus, sont généralement reconnus dans les pays démocratiques par la loi, par des normes de valeur constitutionnelle ou par des conventions internationales, afin que leur respect soit assuré par tous, y compris par l'État. L'existence, la validité et le contenu des droits de l'homme sont un sujet permanent de débat en philosophie et en science politique.</w:t>
      </w:r>
    </w:p>
    <w:p w14:paraId="67CE1285" w14:textId="79DA2C42" w:rsidR="002047AB" w:rsidRPr="002047AB" w:rsidRDefault="002047AB" w:rsidP="002047AB">
      <w:pPr>
        <w:pStyle w:val="Notedebasdepage"/>
      </w:pPr>
      <w:r w:rsidRPr="002047AB">
        <w:t xml:space="preserve">Source : droits de l'homme, </w:t>
      </w:r>
      <w:hyperlink r:id="rId5" w:history="1">
        <w:r w:rsidRPr="002047AB">
          <w:rPr>
            <w:rStyle w:val="Lienhypertexte"/>
          </w:rPr>
          <w:t>https://fr.wikipedia.org/wiki/Droits_de_l%27homme</w:t>
        </w:r>
      </w:hyperlink>
      <w:r w:rsidRPr="002047AB">
        <w:t xml:space="preserve"> </w:t>
      </w:r>
    </w:p>
  </w:footnote>
  <w:footnote w:id="4">
    <w:p w14:paraId="53CBF240" w14:textId="7EA8CB88" w:rsidR="00CE2DF6" w:rsidRDefault="00CE2DF6" w:rsidP="00CE2DF6">
      <w:pPr>
        <w:pStyle w:val="Notedebasdepage"/>
        <w:jc w:val="both"/>
      </w:pPr>
      <w:r>
        <w:rPr>
          <w:rStyle w:val="Appelnotedebasdep"/>
        </w:rPr>
        <w:footnoteRef/>
      </w:r>
      <w:r>
        <w:t xml:space="preserve"> La présomption d'innocence est un principe juridique selon lequel toute personne qui se voit reprocher une infraction est réputée innocente tant que sa culpabilité n’a pas été légalement démontrée. La plupart des pays d'Europe reconnaissent et utilisent le principe de la présomption d'innocence (article 6 de la Convention européenne des droits de l'homme).</w:t>
      </w:r>
    </w:p>
    <w:p w14:paraId="567BD2E8" w14:textId="11D39FDE" w:rsidR="00CE2DF6" w:rsidRDefault="00CE2DF6" w:rsidP="00CE2DF6">
      <w:pPr>
        <w:pStyle w:val="Notedebasdepage"/>
      </w:pPr>
      <w:r>
        <w:t xml:space="preserve">Source : Présomption d'innocence, </w:t>
      </w:r>
      <w:hyperlink r:id="rId6" w:history="1">
        <w:r w:rsidRPr="008337D4">
          <w:rPr>
            <w:rStyle w:val="Lienhypertexte"/>
          </w:rPr>
          <w:t>https://fr.wikipedia.org/wiki/Pr%C3%A9somption_d'innocence</w:t>
        </w:r>
      </w:hyperlink>
      <w:r>
        <w:t xml:space="preserve"> </w:t>
      </w:r>
    </w:p>
  </w:footnote>
  <w:footnote w:id="5">
    <w:p w14:paraId="6909C490" w14:textId="67D823A4" w:rsidR="00936A16" w:rsidRPr="00936A16" w:rsidRDefault="00936A16" w:rsidP="00936A16">
      <w:pPr>
        <w:pStyle w:val="Notedebasdepage"/>
        <w:jc w:val="both"/>
      </w:pPr>
      <w:r>
        <w:rPr>
          <w:rStyle w:val="Appelnotedebasdep"/>
        </w:rPr>
        <w:footnoteRef/>
      </w:r>
      <w:r w:rsidRPr="00936A16">
        <w:t xml:space="preserve"> En principe, la règle que « </w:t>
      </w:r>
      <w:r w:rsidRPr="00936A16">
        <w:rPr>
          <w:i/>
          <w:iCs/>
        </w:rPr>
        <w:t>nul ne peut se faire justice à soi-même</w:t>
      </w:r>
      <w:r w:rsidRPr="00936A16">
        <w:t xml:space="preserve"> » protège à la fois l'ordre juridique, la fonction judiciaire et l'individu lui-même, qui ne doit pas se trouver exposé aux entreprises d'un justicier privé</w:t>
      </w:r>
      <w:r>
        <w:t xml:space="preserve"> (avec le risque que ces « entreprises »</w:t>
      </w:r>
      <w:r w:rsidR="00966034">
        <w:t>, hors de toute justification par « la légitime défense », ou par un « état de nécessité </w:t>
      </w:r>
      <w:proofErr w:type="gramStart"/>
      <w:r w:rsidR="00966034">
        <w:t xml:space="preserve">» </w:t>
      </w:r>
      <w:r>
        <w:t xml:space="preserve"> sont</w:t>
      </w:r>
      <w:proofErr w:type="gramEnd"/>
      <w:r>
        <w:t xml:space="preserve"> hasardeuses, arbitraires, liées non pas à un désir de justice, mais de vengeance …). Source : </w:t>
      </w:r>
      <w:r w:rsidRPr="00936A16">
        <w:t xml:space="preserve">L'adage «Nul ne peut se faire justice à soi-même » et les Journées de l'Association Henri Capitant des amis de la culture juridique française (Lyon, Grenoble, Aix-en-Provence, 24-28 novembre 1966), Revue internationale de droit comparé, Année 1967, 19-4, pp. 938-942, </w:t>
      </w:r>
      <w:hyperlink r:id="rId7" w:history="1">
        <w:r w:rsidRPr="008337D4">
          <w:rPr>
            <w:rStyle w:val="Lienhypertexte"/>
          </w:rPr>
          <w:t>https://www.persee.fr/doc/ridc_0035-3337_1967_num_19_4_14959</w:t>
        </w:r>
      </w:hyperlink>
      <w:r>
        <w:t xml:space="preserve"> </w:t>
      </w:r>
    </w:p>
  </w:footnote>
  <w:footnote w:id="6">
    <w:p w14:paraId="04EDFD32" w14:textId="67690029" w:rsidR="007512EC" w:rsidRPr="007512EC" w:rsidRDefault="007512EC">
      <w:pPr>
        <w:pStyle w:val="Notedebasdepage"/>
        <w:rPr>
          <w:lang w:val="en-GB"/>
        </w:rPr>
      </w:pPr>
      <w:r>
        <w:rPr>
          <w:rStyle w:val="Appelnotedebasdep"/>
        </w:rPr>
        <w:footnoteRef/>
      </w:r>
      <w:r w:rsidRPr="007512EC">
        <w:rPr>
          <w:lang w:val="en-GB"/>
        </w:rPr>
        <w:t xml:space="preserve"> </w:t>
      </w:r>
      <w:r>
        <w:rPr>
          <w:lang w:val="en-GB"/>
        </w:rPr>
        <w:t xml:space="preserve">Cf. </w:t>
      </w:r>
      <w:hyperlink r:id="rId8" w:history="1">
        <w:r w:rsidRPr="008337D4">
          <w:rPr>
            <w:rStyle w:val="Lienhypertexte"/>
            <w:lang w:val="en-GB"/>
          </w:rPr>
          <w:t>https://fr.wikipedia.org/wiki/Op%C3%A9ration_Force_alli%C3%A9e</w:t>
        </w:r>
      </w:hyperlink>
      <w:r>
        <w:rPr>
          <w:lang w:val="en-GB"/>
        </w:rPr>
        <w:t xml:space="preserve"> </w:t>
      </w:r>
    </w:p>
  </w:footnote>
  <w:footnote w:id="7">
    <w:p w14:paraId="0AD4FC2B" w14:textId="3E883D05" w:rsidR="00994624" w:rsidRPr="00994624" w:rsidRDefault="00994624" w:rsidP="00994624">
      <w:pPr>
        <w:pStyle w:val="Notedebasdepage"/>
      </w:pPr>
      <w:r>
        <w:rPr>
          <w:rStyle w:val="Appelnotedebasdep"/>
        </w:rPr>
        <w:footnoteRef/>
      </w:r>
      <w:r w:rsidRPr="00994624">
        <w:t xml:space="preserve"> a) </w:t>
      </w:r>
      <w:r w:rsidRPr="00994624">
        <w:rPr>
          <w:i/>
          <w:iCs/>
        </w:rPr>
        <w:t>Intervention militaire de 2011 en Libye</w:t>
      </w:r>
      <w:r w:rsidRPr="00994624">
        <w:t xml:space="preserve">, </w:t>
      </w:r>
      <w:hyperlink r:id="rId9" w:history="1">
        <w:r w:rsidRPr="008337D4">
          <w:rPr>
            <w:rStyle w:val="Lienhypertexte"/>
          </w:rPr>
          <w:t>https://fr.wikipedia.org/wiki/Intervention_militaire_de_2011_en_Libye</w:t>
        </w:r>
      </w:hyperlink>
      <w:r>
        <w:t xml:space="preserve"> </w:t>
      </w:r>
    </w:p>
    <w:p w14:paraId="17D85AC7" w14:textId="6E04D44A" w:rsidR="00994624" w:rsidRPr="00994624" w:rsidRDefault="00994624" w:rsidP="00994624">
      <w:pPr>
        <w:pStyle w:val="Notedebasdepage"/>
      </w:pPr>
      <w:r w:rsidRPr="00994624">
        <w:t xml:space="preserve">b) </w:t>
      </w:r>
      <w:r w:rsidRPr="00994624">
        <w:rPr>
          <w:i/>
          <w:iCs/>
        </w:rPr>
        <w:t>Résolution 1973 du Conseil de sécurité des Nations unies</w:t>
      </w:r>
      <w:r w:rsidRPr="00994624">
        <w:t xml:space="preserve">, </w:t>
      </w:r>
      <w:hyperlink r:id="rId10" w:history="1">
        <w:r w:rsidRPr="00994624">
          <w:rPr>
            <w:rStyle w:val="Lienhypertexte"/>
          </w:rPr>
          <w:t>https://fr.wikipedia.org/wiki/R%C3%A9solution_1973_du_Conseil_de_s%C3%A9curit%C3%A9_des_Nations_unies</w:t>
        </w:r>
      </w:hyperlink>
      <w:r w:rsidRPr="00994624">
        <w:t xml:space="preserve"> </w:t>
      </w:r>
    </w:p>
  </w:footnote>
  <w:footnote w:id="8">
    <w:p w14:paraId="59E8F53E" w14:textId="53154E09" w:rsidR="006E6B9B" w:rsidRPr="006E6B9B" w:rsidRDefault="006E6B9B">
      <w:pPr>
        <w:pStyle w:val="Notedebasdepage"/>
      </w:pPr>
      <w:r>
        <w:rPr>
          <w:rStyle w:val="Appelnotedebasdep"/>
        </w:rPr>
        <w:footnoteRef/>
      </w:r>
      <w:r w:rsidRPr="006E6B9B">
        <w:t xml:space="preserve"> </w:t>
      </w:r>
      <w:r w:rsidRPr="006E6B9B">
        <w:rPr>
          <w:i/>
          <w:iCs/>
        </w:rPr>
        <w:t>Invasion de l'Irak par les États-Unis en 2003</w:t>
      </w:r>
      <w:r w:rsidRPr="006E6B9B">
        <w:t xml:space="preserve">, </w:t>
      </w:r>
      <w:hyperlink r:id="rId11" w:history="1">
        <w:r w:rsidRPr="006E6B9B">
          <w:rPr>
            <w:rStyle w:val="Lienhypertexte"/>
          </w:rPr>
          <w:t>https://fr.wikipedia.org/wiki/Invasion_de_l'Irak_par_les_%C3%89tats-Unis_en_2003</w:t>
        </w:r>
      </w:hyperlink>
      <w:r w:rsidRPr="006E6B9B">
        <w:t xml:space="preserve"> </w:t>
      </w:r>
    </w:p>
  </w:footnote>
  <w:footnote w:id="9">
    <w:p w14:paraId="69DE5770" w14:textId="58050A38" w:rsidR="009D3D1F" w:rsidRPr="007512EC" w:rsidRDefault="009D3D1F">
      <w:pPr>
        <w:pStyle w:val="Notedebasdepage"/>
        <w:rPr>
          <w:lang w:val="en-GB"/>
        </w:rPr>
      </w:pPr>
      <w:r>
        <w:rPr>
          <w:rStyle w:val="Appelnotedebasdep"/>
        </w:rPr>
        <w:footnoteRef/>
      </w:r>
      <w:r w:rsidRPr="007512EC">
        <w:rPr>
          <w:lang w:val="en-GB"/>
        </w:rPr>
        <w:t xml:space="preserve"> Cf. </w:t>
      </w:r>
      <w:hyperlink r:id="rId12" w:history="1">
        <w:r w:rsidRPr="007512EC">
          <w:rPr>
            <w:rStyle w:val="Lienhypertexte"/>
            <w:lang w:val="en-GB"/>
          </w:rPr>
          <w:t>https://fr.wikipedia.org/wiki/%C3%89tat_de_droit</w:t>
        </w:r>
      </w:hyperlink>
      <w:r w:rsidRPr="007512EC">
        <w:rPr>
          <w:lang w:val="en-GB"/>
        </w:rPr>
        <w:t xml:space="preserve"> </w:t>
      </w:r>
    </w:p>
  </w:footnote>
  <w:footnote w:id="10">
    <w:p w14:paraId="5DDACED0" w14:textId="45985D98" w:rsidR="00802645" w:rsidRPr="00802645" w:rsidRDefault="00802645">
      <w:pPr>
        <w:pStyle w:val="Notedebasdepage"/>
        <w:rPr>
          <w:lang w:val="en-GB"/>
        </w:rPr>
      </w:pPr>
      <w:r>
        <w:rPr>
          <w:rStyle w:val="Appelnotedebasdep"/>
        </w:rPr>
        <w:footnoteRef/>
      </w:r>
      <w:r w:rsidRPr="00802645">
        <w:rPr>
          <w:lang w:val="en-GB"/>
        </w:rPr>
        <w:t xml:space="preserve"> Cf. </w:t>
      </w:r>
      <w:hyperlink r:id="rId13" w:history="1">
        <w:r w:rsidRPr="007D18D4">
          <w:rPr>
            <w:rStyle w:val="Lienhypertexte"/>
            <w:lang w:val="en-GB"/>
          </w:rPr>
          <w:t>https://fr.wikipedia.org/wiki/Politique_(Aristote)</w:t>
        </w:r>
      </w:hyperlink>
      <w:r>
        <w:rPr>
          <w:lang w:val="en-GB"/>
        </w:rPr>
        <w:t xml:space="preserve"> </w:t>
      </w:r>
    </w:p>
  </w:footnote>
  <w:footnote w:id="11">
    <w:p w14:paraId="2EAB1D95" w14:textId="77777777" w:rsidR="00B962E9" w:rsidRDefault="00B962E9" w:rsidP="00B962E9">
      <w:pPr>
        <w:pStyle w:val="Notedebasdepage"/>
      </w:pPr>
      <w:r>
        <w:rPr>
          <w:rStyle w:val="Appelnotedebasdep"/>
        </w:rPr>
        <w:footnoteRef/>
      </w:r>
      <w:r>
        <w:t xml:space="preserve"> </w:t>
      </w:r>
      <w:r w:rsidRPr="00D963DD">
        <w:rPr>
          <w:i/>
          <w:iCs/>
        </w:rPr>
        <w:t>Clisthène d'Athènes</w:t>
      </w:r>
      <w:r>
        <w:t xml:space="preserve">, </w:t>
      </w:r>
      <w:hyperlink r:id="rId14" w:history="1">
        <w:r w:rsidRPr="00646ACA">
          <w:rPr>
            <w:rStyle w:val="Lienhypertexte"/>
          </w:rPr>
          <w:t>https://fr.wikipedia.org/wiki/Clisth%C3%A8ne_(Ath%C3%A8nes)</w:t>
        </w:r>
      </w:hyperlink>
      <w:r>
        <w:t xml:space="preserve"> </w:t>
      </w:r>
    </w:p>
  </w:footnote>
  <w:footnote w:id="12">
    <w:p w14:paraId="70B93081" w14:textId="72ECE03F" w:rsidR="0054271B" w:rsidRDefault="0054271B">
      <w:pPr>
        <w:pStyle w:val="Notedebasdepage"/>
      </w:pPr>
      <w:r>
        <w:rPr>
          <w:rStyle w:val="Appelnotedebasdep"/>
        </w:rPr>
        <w:footnoteRef/>
      </w:r>
      <w:r>
        <w:t xml:space="preserve"> Cf. </w:t>
      </w:r>
      <w:r w:rsidRPr="0054271B">
        <w:rPr>
          <w:i/>
          <w:iCs/>
        </w:rPr>
        <w:t>Traité du gouvernement civil</w:t>
      </w:r>
      <w:r w:rsidRPr="0054271B">
        <w:t xml:space="preserve"> (en deux parties),</w:t>
      </w:r>
      <w:r>
        <w:t xml:space="preserve"> John Locke,</w:t>
      </w:r>
      <w:r w:rsidRPr="0054271B">
        <w:t xml:space="preserve"> 1690.</w:t>
      </w:r>
    </w:p>
  </w:footnote>
  <w:footnote w:id="13">
    <w:p w14:paraId="57F95A71" w14:textId="306E65C3" w:rsidR="00C42881" w:rsidRDefault="00D15AC1">
      <w:pPr>
        <w:pStyle w:val="Notedebasdepage"/>
      </w:pPr>
      <w:r>
        <w:rPr>
          <w:rStyle w:val="Appelnotedebasdep"/>
        </w:rPr>
        <w:footnoteRef/>
      </w:r>
      <w:r>
        <w:t xml:space="preserve"> </w:t>
      </w:r>
      <w:r w:rsidR="00C42881">
        <w:t xml:space="preserve">a) Cf. </w:t>
      </w:r>
      <w:r w:rsidR="00C42881" w:rsidRPr="00C42881">
        <w:rPr>
          <w:i/>
          <w:iCs/>
        </w:rPr>
        <w:t>De l'Esprit des lois</w:t>
      </w:r>
      <w:r w:rsidR="00C42881" w:rsidRPr="00C42881">
        <w:t>, Montesquieu (1748).</w:t>
      </w:r>
    </w:p>
    <w:p w14:paraId="33E276FF" w14:textId="2127C70A" w:rsidR="00D15AC1" w:rsidRDefault="00C42881">
      <w:pPr>
        <w:pStyle w:val="Notedebasdepage"/>
      </w:pPr>
      <w:r>
        <w:t xml:space="preserve">b) </w:t>
      </w:r>
      <w:r w:rsidR="00D15AC1" w:rsidRPr="00D15AC1">
        <w:t xml:space="preserve">Montesquieu, </w:t>
      </w:r>
      <w:r w:rsidR="00D15AC1">
        <w:t>« </w:t>
      </w:r>
      <w:r w:rsidR="00D15AC1" w:rsidRPr="00D15AC1">
        <w:rPr>
          <w:i/>
          <w:iCs/>
        </w:rPr>
        <w:t>la liberté est le droit de faire tout ce que les lois permettent</w:t>
      </w:r>
      <w:r w:rsidR="00D15AC1">
        <w:t> »</w:t>
      </w:r>
      <w:r w:rsidR="00D15AC1" w:rsidRPr="00D15AC1">
        <w:t>.</w:t>
      </w:r>
    </w:p>
    <w:p w14:paraId="30B55D6D" w14:textId="77777777" w:rsidR="00976DA4" w:rsidRDefault="002B5A5B" w:rsidP="002B5A5B">
      <w:pPr>
        <w:pStyle w:val="Notedebasdepage"/>
        <w:jc w:val="both"/>
      </w:pPr>
      <w:r>
        <w:t xml:space="preserve">c) Selon Montesquieu, la démocratie est un régime libre où le peuple est souverain et sujet. Les représentants sont tirés au sort parmi les citoyens qui sont tous égaux. Elle repose sur le </w:t>
      </w:r>
      <w:r w:rsidRPr="00976DA4">
        <w:rPr>
          <w:i/>
          <w:iCs/>
        </w:rPr>
        <w:t>principe de vertu</w:t>
      </w:r>
      <w:r>
        <w:t xml:space="preserve"> (dévouement, patriotisme, comportements moraux et austérité traditionaliste, liberté, amour des lois et de l'égalité). </w:t>
      </w:r>
    </w:p>
    <w:p w14:paraId="0E0B865B" w14:textId="7E26C736" w:rsidR="002B5A5B" w:rsidRDefault="002B5A5B" w:rsidP="002B5A5B">
      <w:pPr>
        <w:pStyle w:val="Notedebasdepage"/>
        <w:jc w:val="both"/>
      </w:pPr>
      <w:r>
        <w:t xml:space="preserve">Tandis que le despotisme est un régime d'asservissement, dirigé par un dictateur ne se soumettant pas aux lois, qui repose sur la crainte, où « </w:t>
      </w:r>
      <w:r w:rsidRPr="002B5A5B">
        <w:rPr>
          <w:i/>
          <w:iCs/>
        </w:rPr>
        <w:t>un seul, sans loi et sans règle, entraîne tout par sa volonté et par ses caprices</w:t>
      </w:r>
      <w:r>
        <w:t xml:space="preserve"> ».</w:t>
      </w:r>
    </w:p>
  </w:footnote>
  <w:footnote w:id="14">
    <w:p w14:paraId="3E82336C" w14:textId="66E57B9D" w:rsidR="00976DA4" w:rsidRDefault="00976DA4" w:rsidP="00976DA4">
      <w:pPr>
        <w:pStyle w:val="Notedebasdepage"/>
        <w:jc w:val="both"/>
      </w:pPr>
      <w:r>
        <w:rPr>
          <w:rStyle w:val="Appelnotedebasdep"/>
        </w:rPr>
        <w:footnoteRef/>
      </w:r>
      <w:r>
        <w:t xml:space="preserve"> a) Cf. "</w:t>
      </w:r>
      <w:r w:rsidRPr="00976DA4">
        <w:rPr>
          <w:i/>
          <w:iCs/>
        </w:rPr>
        <w:t>Doctrine du droit</w:t>
      </w:r>
      <w:r>
        <w:t>", VI, 335, in "[</w:t>
      </w:r>
      <w:r w:rsidRPr="00976DA4">
        <w:rPr>
          <w:i/>
          <w:iCs/>
        </w:rPr>
        <w:t>Fondements | Fondations de la ] Métaphysique des mœurs</w:t>
      </w:r>
      <w:r>
        <w:t xml:space="preserve">" (1785), Gallimard, La Pléiade, vol. 3, p. 605, </w:t>
      </w:r>
      <w:hyperlink r:id="rId15" w:history="1">
        <w:r w:rsidRPr="007D18D4">
          <w:rPr>
            <w:rStyle w:val="Lienhypertexte"/>
          </w:rPr>
          <w:t>https://fr.wikipedia.org/wiki/Fondements_de_la_m%C3%A9taphysique_des_m%C5%93urs</w:t>
        </w:r>
      </w:hyperlink>
      <w:r>
        <w:t xml:space="preserve"> </w:t>
      </w:r>
    </w:p>
    <w:p w14:paraId="65A8FEE5" w14:textId="102BE080" w:rsidR="00976DA4" w:rsidRDefault="00976DA4" w:rsidP="00976DA4">
      <w:pPr>
        <w:pStyle w:val="Notedebasdepage"/>
        <w:jc w:val="both"/>
      </w:pPr>
      <w:r>
        <w:t>b) Cf. "</w:t>
      </w:r>
      <w:r w:rsidRPr="00976DA4">
        <w:rPr>
          <w:i/>
          <w:iCs/>
        </w:rPr>
        <w:t>Qu'est-ce que les Lumières</w:t>
      </w:r>
      <w:r>
        <w:t xml:space="preserve">" ? (1784), un opuscule très bref qui formule comme devise de l'Aufklärung (les Lumières allemandes) : </w:t>
      </w:r>
      <w:proofErr w:type="spellStart"/>
      <w:r>
        <w:t>Sapere</w:t>
      </w:r>
      <w:proofErr w:type="spellEnd"/>
      <w:r>
        <w:t xml:space="preserve"> </w:t>
      </w:r>
      <w:proofErr w:type="spellStart"/>
      <w:r>
        <w:t>aude</w:t>
      </w:r>
      <w:proofErr w:type="spellEnd"/>
      <w:r>
        <w:t xml:space="preserve"> (« </w:t>
      </w:r>
      <w:r w:rsidRPr="00976DA4">
        <w:rPr>
          <w:i/>
          <w:iCs/>
        </w:rPr>
        <w:t>Ose penser par toi-même</w:t>
      </w:r>
      <w:r>
        <w:t xml:space="preserve"> ») [fais jouer ton esprit critique], </w:t>
      </w:r>
      <w:hyperlink r:id="rId16" w:history="1">
        <w:r w:rsidRPr="007D18D4">
          <w:rPr>
            <w:rStyle w:val="Lienhypertexte"/>
          </w:rPr>
          <w:t>https://fr.wikipedia.org/wiki/Qu%27est-ce_que_les_Lumi%C3%A8res_%3F</w:t>
        </w:r>
      </w:hyperlink>
      <w:r>
        <w:t xml:space="preserve"> </w:t>
      </w:r>
    </w:p>
  </w:footnote>
  <w:footnote w:id="15">
    <w:p w14:paraId="0A0B7470" w14:textId="77777777" w:rsidR="00E30011" w:rsidRDefault="00E30011" w:rsidP="00E30011">
      <w:pPr>
        <w:pStyle w:val="Notedebasdepage"/>
        <w:jc w:val="both"/>
      </w:pPr>
      <w:r>
        <w:rPr>
          <w:rStyle w:val="Appelnotedebasdep"/>
        </w:rPr>
        <w:footnoteRef/>
      </w:r>
      <w:r>
        <w:t xml:space="preserve"> Ce qui marque les écrits politiques de Locke c'est leur anti-absolutisme. En partie grâce à Montesquieu le libéralisme de Locke fut assimilé au constitutionnalisme. En fait les deux hommes Locke et Montesquieu auront leur consécration lors de la Déclaration de l'Indépendance des États-Unis. Pour </w:t>
      </w:r>
      <w:proofErr w:type="spellStart"/>
      <w:r>
        <w:t>Goyard</w:t>
      </w:r>
      <w:proofErr w:type="spellEnd"/>
      <w:r>
        <w:t xml:space="preserve">-Fabre, si les rédacteurs de la Déclaration des Droits votée en 1776 invoquent Aristote et Cicéron, c'est « </w:t>
      </w:r>
      <w:r w:rsidRPr="00432F40">
        <w:rPr>
          <w:i/>
          <w:iCs/>
        </w:rPr>
        <w:t>aux Discours de Sidney, au Second Traité de Locke, à l'Esprit des lois de Montesquieu</w:t>
      </w:r>
      <w:r>
        <w:t xml:space="preserve"> » qu'ils empruntent « </w:t>
      </w:r>
      <w:r w:rsidRPr="00432F40">
        <w:rPr>
          <w:i/>
          <w:iCs/>
        </w:rPr>
        <w:t>leur inspiration libérale et leur souffle constitutionnel</w:t>
      </w:r>
      <w:r>
        <w:t xml:space="preserve"> ».</w:t>
      </w:r>
    </w:p>
    <w:p w14:paraId="09F9B002" w14:textId="08F4085C" w:rsidR="00E30011" w:rsidRDefault="00E30011" w:rsidP="00E30011">
      <w:pPr>
        <w:pStyle w:val="Notedebasdepage"/>
      </w:pPr>
      <w:r>
        <w:t>Cf. "</w:t>
      </w:r>
      <w:r w:rsidRPr="00E30011">
        <w:rPr>
          <w:i/>
          <w:iCs/>
        </w:rPr>
        <w:t>Influence des traités politiques</w:t>
      </w:r>
      <w:r>
        <w:t>" in "</w:t>
      </w:r>
      <w:r w:rsidRPr="00E30011">
        <w:rPr>
          <w:i/>
          <w:iCs/>
        </w:rPr>
        <w:t>John Locke</w:t>
      </w:r>
      <w:r>
        <w:t xml:space="preserve">", </w:t>
      </w:r>
      <w:hyperlink r:id="rId17" w:anchor="Influence_des_trait%C3%A9s_politiques" w:history="1">
        <w:r w:rsidRPr="007D18D4">
          <w:rPr>
            <w:rStyle w:val="Lienhypertexte"/>
          </w:rPr>
          <w:t>https://fr.wikipedia.org/wiki/John_Locke#Influence_des_trait%C3%A9s_politiques</w:t>
        </w:r>
      </w:hyperlink>
      <w:r>
        <w:t xml:space="preserve"> </w:t>
      </w:r>
    </w:p>
  </w:footnote>
  <w:footnote w:id="16">
    <w:p w14:paraId="7E6532D8" w14:textId="2E951F04" w:rsidR="002D19B8" w:rsidRDefault="002D19B8">
      <w:pPr>
        <w:pStyle w:val="Notedebasdepage"/>
      </w:pPr>
      <w:r>
        <w:rPr>
          <w:rStyle w:val="Appelnotedebasdep"/>
        </w:rPr>
        <w:footnoteRef/>
      </w:r>
      <w:r>
        <w:t xml:space="preserve"> </w:t>
      </w:r>
      <w:r w:rsidRPr="002D19B8">
        <w:t>Cf. "</w:t>
      </w:r>
      <w:r w:rsidRPr="002D19B8">
        <w:rPr>
          <w:i/>
          <w:iCs/>
        </w:rPr>
        <w:t>La distribution des pouvoirs</w:t>
      </w:r>
      <w:r w:rsidRPr="002D19B8">
        <w:t>" in "</w:t>
      </w:r>
      <w:r w:rsidRPr="002D19B8">
        <w:rPr>
          <w:i/>
          <w:iCs/>
        </w:rPr>
        <w:t>Montesquieu</w:t>
      </w:r>
      <w:r w:rsidRPr="002D19B8">
        <w:t xml:space="preserve">", </w:t>
      </w:r>
      <w:hyperlink r:id="rId18" w:anchor="La_distribution_des_pouvoirs" w:history="1">
        <w:r w:rsidRPr="007D18D4">
          <w:rPr>
            <w:rStyle w:val="Lienhypertexte"/>
          </w:rPr>
          <w:t>https://fr.wikipedia.org/wiki/Montesquieu#La_distribution_des_pouvoirs</w:t>
        </w:r>
      </w:hyperlink>
      <w:r>
        <w:t xml:space="preserve"> </w:t>
      </w:r>
    </w:p>
  </w:footnote>
  <w:footnote w:id="17">
    <w:p w14:paraId="69FC266A" w14:textId="3D1BC4FA" w:rsidR="00897C81" w:rsidRPr="00897C81" w:rsidRDefault="00897C81">
      <w:pPr>
        <w:pStyle w:val="Notedebasdepage"/>
        <w:rPr>
          <w:lang w:val="en-GB"/>
        </w:rPr>
      </w:pPr>
      <w:r>
        <w:rPr>
          <w:rStyle w:val="Appelnotedebasdep"/>
        </w:rPr>
        <w:footnoteRef/>
      </w:r>
      <w:r w:rsidRPr="00897C81">
        <w:rPr>
          <w:lang w:val="en-GB"/>
        </w:rPr>
        <w:t xml:space="preserve"> Cf. </w:t>
      </w:r>
      <w:hyperlink r:id="rId19" w:history="1">
        <w:r w:rsidRPr="007D18D4">
          <w:rPr>
            <w:rStyle w:val="Lienhypertexte"/>
            <w:lang w:val="en-GB"/>
          </w:rPr>
          <w:t>https://fr.wikipedia.org/wiki/John_Emerich_Edward_Dalberg-Acton</w:t>
        </w:r>
      </w:hyperlink>
      <w:r>
        <w:rPr>
          <w:lang w:val="en-GB"/>
        </w:rPr>
        <w:t xml:space="preserve"> </w:t>
      </w:r>
    </w:p>
  </w:footnote>
  <w:footnote w:id="18">
    <w:p w14:paraId="1FD49834" w14:textId="28B04AF7" w:rsidR="00F57032" w:rsidRPr="00F57032" w:rsidRDefault="00F57032">
      <w:pPr>
        <w:pStyle w:val="Notedebasdepage"/>
        <w:rPr>
          <w:lang w:val="en-GB"/>
        </w:rPr>
      </w:pPr>
      <w:r>
        <w:rPr>
          <w:rStyle w:val="Appelnotedebasdep"/>
        </w:rPr>
        <w:footnoteRef/>
      </w:r>
      <w:r w:rsidRPr="00F57032">
        <w:rPr>
          <w:lang w:val="en-GB"/>
        </w:rPr>
        <w:t xml:space="preserve"> Cf. </w:t>
      </w:r>
      <w:hyperlink r:id="rId20" w:history="1">
        <w:r w:rsidRPr="007D18D4">
          <w:rPr>
            <w:rStyle w:val="Lienhypertexte"/>
            <w:lang w:val="en-GB"/>
          </w:rPr>
          <w:t>https://fr.wikipedia.org/wiki/Proc%C3%A8s_de_Moscou</w:t>
        </w:r>
      </w:hyperlink>
      <w:r>
        <w:rPr>
          <w:lang w:val="en-GB"/>
        </w:rPr>
        <w:t xml:space="preserve"> </w:t>
      </w:r>
    </w:p>
  </w:footnote>
  <w:footnote w:id="19">
    <w:p w14:paraId="5DF4317E" w14:textId="7BE58BC4" w:rsidR="00275282" w:rsidRDefault="00275282" w:rsidP="00275282">
      <w:pPr>
        <w:pStyle w:val="Notedebasdepage"/>
        <w:jc w:val="both"/>
      </w:pPr>
      <w:r>
        <w:rPr>
          <w:rStyle w:val="Appelnotedebasdep"/>
        </w:rPr>
        <w:footnoteRef/>
      </w:r>
      <w:r>
        <w:t xml:space="preserve"> </w:t>
      </w:r>
      <w:r w:rsidRPr="00275282">
        <w:rPr>
          <w:i/>
          <w:iCs/>
        </w:rPr>
        <w:t>Guerre en Ukraine : le Conseil de l’Europe dénonce des violations « vertigineuses » des droits humains</w:t>
      </w:r>
      <w:r>
        <w:t xml:space="preserve">, 07/05/2022, </w:t>
      </w:r>
      <w:hyperlink r:id="rId21" w:history="1">
        <w:r w:rsidRPr="007D18D4">
          <w:rPr>
            <w:rStyle w:val="Lienhypertexte"/>
          </w:rPr>
          <w:t>https://www.sudouest.fr/international/europe/ukraine/guerre-en-ukraine-le-conseil-de-l-europe-denonce-des-violations-vertigineuses-des-droits-humains-10849623.php</w:t>
        </w:r>
      </w:hyperlink>
      <w:r>
        <w:t xml:space="preserve"> </w:t>
      </w:r>
    </w:p>
    <w:p w14:paraId="58214D7C" w14:textId="487433C6" w:rsidR="00275282" w:rsidRDefault="00275282" w:rsidP="00275282">
      <w:pPr>
        <w:pStyle w:val="Notedebasdepage"/>
      </w:pPr>
      <w:r>
        <w:t xml:space="preserve">« </w:t>
      </w:r>
      <w:r w:rsidRPr="008D6C8E">
        <w:rPr>
          <w:i/>
          <w:iCs/>
        </w:rPr>
        <w:t>L’étendue et la gravité des violations des droits de l’homme et du droit international humanitaire</w:t>
      </w:r>
      <w:r>
        <w:t xml:space="preserve"> » </w:t>
      </w:r>
      <w:proofErr w:type="gramStart"/>
      <w:r>
        <w:t>suite à</w:t>
      </w:r>
      <w:proofErr w:type="gramEnd"/>
      <w:r>
        <w:t xml:space="preserve"> « </w:t>
      </w:r>
      <w:r w:rsidRPr="008D6C8E">
        <w:rPr>
          <w:i/>
          <w:iCs/>
        </w:rPr>
        <w:t>l’agression de la Fédération de Russie contre l’Ukraine sont vertigineuses</w:t>
      </w:r>
      <w:r>
        <w:t xml:space="preserve"> », s’est émue </w:t>
      </w:r>
      <w:proofErr w:type="spellStart"/>
      <w:r>
        <w:t>Dunja</w:t>
      </w:r>
      <w:proofErr w:type="spellEnd"/>
      <w:r>
        <w:t xml:space="preserve"> </w:t>
      </w:r>
      <w:proofErr w:type="spellStart"/>
      <w:r>
        <w:t>Mijatovic</w:t>
      </w:r>
      <w:proofErr w:type="spellEnd"/>
      <w:r>
        <w:t xml:space="preserve">. </w:t>
      </w:r>
    </w:p>
  </w:footnote>
  <w:footnote w:id="20">
    <w:p w14:paraId="4CDCB879" w14:textId="1D4423EA" w:rsidR="00FC0124" w:rsidRDefault="00FC0124">
      <w:pPr>
        <w:pStyle w:val="Notedebasdepage"/>
      </w:pPr>
      <w:r>
        <w:rPr>
          <w:rStyle w:val="Appelnotedebasdep"/>
        </w:rPr>
        <w:footnoteRef/>
      </w:r>
      <w:r>
        <w:t xml:space="preserve"> </w:t>
      </w:r>
      <w:proofErr w:type="spellStart"/>
      <w:r w:rsidRPr="00FC0124">
        <w:rPr>
          <w:i/>
          <w:iCs/>
        </w:rPr>
        <w:t>Arduité</w:t>
      </w:r>
      <w:proofErr w:type="spellEnd"/>
      <w:r w:rsidRPr="00FC0124">
        <w:t xml:space="preserve"> : Chose ardue, difficile à faire ou à concevoir.</w:t>
      </w:r>
    </w:p>
  </w:footnote>
  <w:footnote w:id="21">
    <w:p w14:paraId="7C7567C7" w14:textId="622B64E9" w:rsidR="0016010B" w:rsidRDefault="009B4D22" w:rsidP="0016010B">
      <w:pPr>
        <w:pStyle w:val="Notedebasdepage"/>
      </w:pPr>
      <w:r>
        <w:rPr>
          <w:rStyle w:val="Appelnotedebasdep"/>
        </w:rPr>
        <w:footnoteRef/>
      </w:r>
      <w:r w:rsidR="0016010B">
        <w:t xml:space="preserve">A) </w:t>
      </w:r>
      <w:r w:rsidR="0016010B" w:rsidRPr="0016010B">
        <w:rPr>
          <w:i/>
          <w:iCs/>
        </w:rPr>
        <w:t xml:space="preserve">Guerre en Ukraine : "J’approuve les mesures prises par la commission européenne", assure Jean-Luc </w:t>
      </w:r>
      <w:proofErr w:type="spellStart"/>
      <w:r w:rsidR="0016010B" w:rsidRPr="0016010B">
        <w:rPr>
          <w:i/>
          <w:iCs/>
        </w:rPr>
        <w:t>Hees</w:t>
      </w:r>
      <w:proofErr w:type="spellEnd"/>
      <w:r w:rsidR="0016010B" w:rsidRPr="0016010B">
        <w:rPr>
          <w:i/>
          <w:iCs/>
        </w:rPr>
        <w:t>, ancien membre du comité d’éthique de RT France</w:t>
      </w:r>
      <w:r w:rsidR="0016010B">
        <w:t xml:space="preserve">, Benjamin Fontaine, 28/02/2022, </w:t>
      </w:r>
      <w:hyperlink r:id="rId22" w:history="1">
        <w:r w:rsidR="0016010B" w:rsidRPr="001869C5">
          <w:rPr>
            <w:rStyle w:val="Lienhypertexte"/>
          </w:rPr>
          <w:t>https://www.francetvinfo.fr/replay-radio/info-medias/guerre-en-ukraine-japprouve-les-mesures-prises-par-la-commission-europeenne-assure-jean-luc-hees-ancien-membre-du-comite-dethique-de-rt-france_4964781.html</w:t>
        </w:r>
      </w:hyperlink>
      <w:r w:rsidR="0016010B">
        <w:t xml:space="preserve"> </w:t>
      </w:r>
    </w:p>
    <w:p w14:paraId="24CFD9FE" w14:textId="3F1B45AA" w:rsidR="0016010B" w:rsidRDefault="0016010B" w:rsidP="0016010B">
      <w:pPr>
        <w:pStyle w:val="Notedebasdepage"/>
        <w:jc w:val="both"/>
      </w:pPr>
      <w:r>
        <w:t xml:space="preserve">Jean-Luc </w:t>
      </w:r>
      <w:proofErr w:type="spellStart"/>
      <w:r>
        <w:t>Hees</w:t>
      </w:r>
      <w:proofErr w:type="spellEnd"/>
      <w:r>
        <w:t>, ancien PDG de Radio France, a participé pendant trois ans au comité d’éthique de la chaîne russe RT France, que la présidente de la commission européenne veut bannir. Il nous raconte ce qu’il a vu de l’intérieur.</w:t>
      </w:r>
    </w:p>
    <w:p w14:paraId="3C36203F" w14:textId="247E8563" w:rsidR="009B4D22" w:rsidRDefault="0016010B" w:rsidP="009B4D22">
      <w:pPr>
        <w:pStyle w:val="Notedebasdepage"/>
      </w:pPr>
      <w:r>
        <w:t>b)</w:t>
      </w:r>
      <w:r w:rsidR="009B4D22">
        <w:t xml:space="preserve"> </w:t>
      </w:r>
      <w:r w:rsidR="009B4D22" w:rsidRPr="009B4D22">
        <w:rPr>
          <w:i/>
          <w:iCs/>
        </w:rPr>
        <w:t>Guerre en Ukraine : le média RT France fait-il vraiment de la désinformation ?</w:t>
      </w:r>
      <w:r w:rsidR="009B4D22">
        <w:t xml:space="preserve"> Boris Hallier et Cyrille </w:t>
      </w:r>
      <w:proofErr w:type="spellStart"/>
      <w:r w:rsidR="009B4D22">
        <w:t>Ardaud</w:t>
      </w:r>
      <w:proofErr w:type="spellEnd"/>
      <w:r w:rsidR="009B4D22">
        <w:t xml:space="preserve">, 01/03/2022, </w:t>
      </w:r>
      <w:hyperlink r:id="rId23" w:history="1">
        <w:r w:rsidR="009B4D22" w:rsidRPr="001869C5">
          <w:rPr>
            <w:rStyle w:val="Lienhypertexte"/>
          </w:rPr>
          <w:t>https://www.francetvinfo.fr/monde/europe/manifestations-en-ukraine/guerre-en-ukraine-le-media-rt-france-fait-il-vraiment-de-la-desinformation_4964703.html</w:t>
        </w:r>
      </w:hyperlink>
      <w:r w:rsidR="009B4D22">
        <w:t xml:space="preserve"> </w:t>
      </w:r>
    </w:p>
    <w:p w14:paraId="35E027FF" w14:textId="654B43AB" w:rsidR="009B4D22" w:rsidRDefault="009B4D22" w:rsidP="009B4D22">
      <w:pPr>
        <w:pStyle w:val="Notedebasdepage"/>
        <w:jc w:val="both"/>
      </w:pPr>
      <w:r>
        <w:t xml:space="preserve">En mesure de rétorsion face au conflit en Ukraine, l'Union européenne et le gouvernement français veulent interdire de diffusion </w:t>
      </w:r>
      <w:proofErr w:type="spellStart"/>
      <w:r>
        <w:t>Russia</w:t>
      </w:r>
      <w:proofErr w:type="spellEnd"/>
      <w:r>
        <w:t xml:space="preserve"> </w:t>
      </w:r>
      <w:proofErr w:type="spellStart"/>
      <w:r>
        <w:t>Today</w:t>
      </w:r>
      <w:proofErr w:type="spellEnd"/>
      <w:r>
        <w:t xml:space="preserve">. Deux journalistes de </w:t>
      </w:r>
      <w:proofErr w:type="spellStart"/>
      <w:r>
        <w:t>franceinfo</w:t>
      </w:r>
      <w:proofErr w:type="spellEnd"/>
      <w:r>
        <w:t xml:space="preserve"> ont regardé la chaîne RT France pendant plusieurs heures, lundi. Voici ce qu'ils ont vu. Extraits : Peu de voix dissonantes donc parmi les invités... Pour la plupart, ils sont en accord avec cette ligne pro-russe. […]</w:t>
      </w:r>
    </w:p>
    <w:p w14:paraId="78374646" w14:textId="2E236DCA" w:rsidR="009B4D22" w:rsidRDefault="009B4D22" w:rsidP="009B4D22">
      <w:pPr>
        <w:pStyle w:val="Notedebasdepage"/>
        <w:jc w:val="both"/>
      </w:pPr>
      <w:r w:rsidRPr="009B4D22">
        <w:t>"</w:t>
      </w:r>
      <w:r w:rsidRPr="009B4D22">
        <w:rPr>
          <w:i/>
          <w:iCs/>
        </w:rPr>
        <w:t>RT UK ou RT America et RT international, qui, eux, ont des propos ouvertement provocateurs voire complotistes et outranciers</w:t>
      </w:r>
      <w:r w:rsidRPr="009B4D22">
        <w:t>", explique un rédacteur qui préfère rester anonyme.</w:t>
      </w:r>
    </w:p>
  </w:footnote>
  <w:footnote w:id="22">
    <w:p w14:paraId="20641A5F" w14:textId="2F06C441" w:rsidR="00CE6879" w:rsidRDefault="00CE6879" w:rsidP="00CE6879">
      <w:pPr>
        <w:pStyle w:val="Notedebasdepage"/>
      </w:pPr>
      <w:r>
        <w:rPr>
          <w:rStyle w:val="Appelnotedebasdep"/>
        </w:rPr>
        <w:footnoteRef/>
      </w:r>
      <w:r>
        <w:t xml:space="preserve"> </w:t>
      </w:r>
      <w:r w:rsidRPr="00CE6879">
        <w:rPr>
          <w:i/>
          <w:iCs/>
        </w:rPr>
        <w:t>Le journaliste Boris Johnson avait l'art de manier les «fake news»,</w:t>
      </w:r>
      <w:r>
        <w:t xml:space="preserve"> Virginie </w:t>
      </w:r>
      <w:proofErr w:type="spellStart"/>
      <w:r>
        <w:t>Lenk</w:t>
      </w:r>
      <w:proofErr w:type="spellEnd"/>
      <w:r>
        <w:t xml:space="preserve">, 23.07.2019, </w:t>
      </w:r>
      <w:hyperlink r:id="rId24" w:history="1">
        <w:r w:rsidRPr="001869C5">
          <w:rPr>
            <w:rStyle w:val="Lienhypertexte"/>
          </w:rPr>
          <w:t>https://www.24heures.ch/monde/europe/journaliste-boris-johnson-art-manier-fake-news/story/22790221</w:t>
        </w:r>
      </w:hyperlink>
      <w:r>
        <w:t xml:space="preserve"> </w:t>
      </w:r>
    </w:p>
    <w:p w14:paraId="36308CC3" w14:textId="3B5462E3" w:rsidR="00CE6879" w:rsidRDefault="00CE6879" w:rsidP="00CE6879">
      <w:pPr>
        <w:pStyle w:val="Notedebasdepage"/>
      </w:pPr>
      <w:r>
        <w:t>«</w:t>
      </w:r>
      <w:proofErr w:type="spellStart"/>
      <w:r>
        <w:t>BoJo</w:t>
      </w:r>
      <w:proofErr w:type="spellEnd"/>
      <w:r>
        <w:t>» a aussi œuvré comme correspondant à Bruxelles pour le «Daily Telegraph». Un avant-goût de sa hargne contre l'UE.</w:t>
      </w:r>
    </w:p>
  </w:footnote>
  <w:footnote w:id="23">
    <w:p w14:paraId="2C1E48E3" w14:textId="3D5DE644" w:rsidR="00A317C1" w:rsidRPr="00A317C1" w:rsidRDefault="00A317C1">
      <w:pPr>
        <w:pStyle w:val="Notedebasdepage"/>
        <w:rPr>
          <w:lang w:val="en-GB"/>
        </w:rPr>
      </w:pPr>
      <w:r>
        <w:rPr>
          <w:rStyle w:val="Appelnotedebasdep"/>
        </w:rPr>
        <w:footnoteRef/>
      </w:r>
      <w:r w:rsidRPr="00A317C1">
        <w:rPr>
          <w:lang w:val="en-GB"/>
        </w:rPr>
        <w:t xml:space="preserve"> Cf. </w:t>
      </w:r>
      <w:hyperlink r:id="rId25" w:history="1">
        <w:r w:rsidRPr="00DB3BBA">
          <w:rPr>
            <w:rStyle w:val="Lienhypertexte"/>
            <w:lang w:val="en-GB"/>
          </w:rPr>
          <w:t>https://fr.wikipedia.org/wiki/Plan_dialectique</w:t>
        </w:r>
      </w:hyperlink>
      <w:r>
        <w:rPr>
          <w:lang w:val="en-GB"/>
        </w:rPr>
        <w:t xml:space="preserve"> </w:t>
      </w:r>
    </w:p>
  </w:footnote>
  <w:footnote w:id="24">
    <w:p w14:paraId="3E44447A" w14:textId="05624BEF" w:rsidR="0043567C" w:rsidRPr="0043567C" w:rsidRDefault="0043567C" w:rsidP="0043567C">
      <w:pPr>
        <w:spacing w:after="0" w:line="240" w:lineRule="auto"/>
        <w:jc w:val="both"/>
        <w:rPr>
          <w:sz w:val="20"/>
          <w:szCs w:val="20"/>
        </w:rPr>
      </w:pPr>
      <w:r w:rsidRPr="0043567C">
        <w:rPr>
          <w:rStyle w:val="Appelnotedebasdep"/>
          <w:sz w:val="20"/>
          <w:szCs w:val="20"/>
        </w:rPr>
        <w:footnoteRef/>
      </w:r>
      <w:r w:rsidRPr="0043567C">
        <w:rPr>
          <w:sz w:val="20"/>
          <w:szCs w:val="20"/>
        </w:rPr>
        <w:t xml:space="preserve"> Pendant les Jeux olympiques d'hiver de Sotchi, les membres du groupe ont été attaqués avec des fouets et du gaz poivré. Le 6 mars 2014, </w:t>
      </w:r>
      <w:proofErr w:type="spellStart"/>
      <w:r w:rsidRPr="0043567C">
        <w:rPr>
          <w:sz w:val="20"/>
          <w:szCs w:val="20"/>
        </w:rPr>
        <w:t>Tolokonnikova</w:t>
      </w:r>
      <w:proofErr w:type="spellEnd"/>
      <w:r w:rsidRPr="0043567C">
        <w:rPr>
          <w:sz w:val="20"/>
          <w:szCs w:val="20"/>
        </w:rPr>
        <w:t xml:space="preserve"> et </w:t>
      </w:r>
      <w:proofErr w:type="spellStart"/>
      <w:r w:rsidRPr="0043567C">
        <w:rPr>
          <w:sz w:val="20"/>
          <w:szCs w:val="20"/>
        </w:rPr>
        <w:t>Alyokhina</w:t>
      </w:r>
      <w:proofErr w:type="spellEnd"/>
      <w:r w:rsidRPr="0043567C">
        <w:rPr>
          <w:sz w:val="20"/>
          <w:szCs w:val="20"/>
        </w:rPr>
        <w:t xml:space="preserve"> ont été agressées et aspergées de teinture verte, par des jeunes à </w:t>
      </w:r>
      <w:proofErr w:type="spellStart"/>
      <w:r w:rsidRPr="0043567C">
        <w:rPr>
          <w:sz w:val="20"/>
          <w:szCs w:val="20"/>
        </w:rPr>
        <w:t>Nizhny</w:t>
      </w:r>
      <w:proofErr w:type="spellEnd"/>
      <w:r w:rsidRPr="0043567C">
        <w:rPr>
          <w:sz w:val="20"/>
          <w:szCs w:val="20"/>
        </w:rPr>
        <w:t xml:space="preserve"> Novgorod (les opposants à Poutine ont été, en général, aspergés de teinture verte).</w:t>
      </w:r>
    </w:p>
  </w:footnote>
  <w:footnote w:id="25">
    <w:p w14:paraId="12F24839" w14:textId="77777777" w:rsidR="00A52293" w:rsidRDefault="00A52293" w:rsidP="00A52293">
      <w:pPr>
        <w:pStyle w:val="Notedebasdepage"/>
        <w:jc w:val="both"/>
      </w:pPr>
      <w:r>
        <w:rPr>
          <w:rStyle w:val="Appelnotedebasdep"/>
        </w:rPr>
        <w:footnoteRef/>
      </w:r>
      <w:r>
        <w:t xml:space="preserve"> La réglementation au niveau fédéral prévoit que les rassemblements ne peuvent pas avoir lieu à proximité d’un tribunal, d’une prison, d’une résidence présidentielle ou de services d’urgence.</w:t>
      </w:r>
    </w:p>
    <w:p w14:paraId="73C96A00" w14:textId="77777777" w:rsidR="00A52293" w:rsidRDefault="00A52293" w:rsidP="00A52293">
      <w:pPr>
        <w:pStyle w:val="Notedebasdepage"/>
        <w:jc w:val="both"/>
      </w:pPr>
      <w:r>
        <w:t>Quant à la législation au niveau régional, elle impose des restrictions encore plus drastiques : dans l’oblast de Kirov, par exemple, la législation locale interdit tout rassemblement à proximité d’établissements culturels, éducatifs, médicaux ou de loisirs, de centres commerciaux, de terrains de jeu et même de stations des transports publics.</w:t>
      </w:r>
    </w:p>
    <w:p w14:paraId="10F48427" w14:textId="77777777" w:rsidR="00A52293" w:rsidRDefault="00A52293" w:rsidP="00A52293">
      <w:pPr>
        <w:pStyle w:val="Notedebasdepage"/>
        <w:jc w:val="both"/>
      </w:pPr>
      <w:r>
        <w:t>Autrement dit, les rassemblements sont quasiment interdits partout en ville.</w:t>
      </w:r>
    </w:p>
    <w:p w14:paraId="0F7E9347" w14:textId="3AD937D4" w:rsidR="00A52293" w:rsidRDefault="00A52293" w:rsidP="00A52293">
      <w:pPr>
        <w:pStyle w:val="Notedebasdepage"/>
        <w:jc w:val="both"/>
      </w:pPr>
      <w:r>
        <w:t>Les policiers se sont mis à utiliser des stratégies de plus en plus brutales pour faire taire les manifestants pacifiques, et les tribunaux infligent à ces derniers des peines sévères.</w:t>
      </w:r>
    </w:p>
    <w:p w14:paraId="05E4CCBC" w14:textId="77777777" w:rsidR="00A52293" w:rsidRDefault="00A52293" w:rsidP="00A52293">
      <w:pPr>
        <w:pStyle w:val="Notedebasdepage"/>
        <w:jc w:val="both"/>
      </w:pPr>
      <w:r>
        <w:t xml:space="preserve">Depuis 2011, le nombre d’'infractions juridiquement définies par la Loi sur les rassemblements est passé de trois à dix-sept. Le montant des amendes a explosé, passant de 2 000 roubles (54 €) en 2012 à 300 000 roubles (3 409 €) en 2021, alors que le salaire de base mensuel en Russie est de 140 €. Une peine de détention administrative a également été prévue pour éventuellement sanctionner douze de ces dix-sept infractions. </w:t>
      </w:r>
    </w:p>
    <w:p w14:paraId="358EF5C8" w14:textId="77777777" w:rsidR="00A52293" w:rsidRDefault="00A52293" w:rsidP="00A52293">
      <w:pPr>
        <w:pStyle w:val="Notedebasdepage"/>
        <w:jc w:val="both"/>
      </w:pPr>
      <w:r>
        <w:t xml:space="preserve">"es manifestations pacifiques dans la rue sont maintenant considérées comme des infractions par les agents de l’État", selon Oleg </w:t>
      </w:r>
      <w:proofErr w:type="spellStart"/>
      <w:r>
        <w:t>Kozlovsky</w:t>
      </w:r>
      <w:proofErr w:type="spellEnd"/>
      <w:r>
        <w:t>, chercheur sur la Russie à Amnesty International.</w:t>
      </w:r>
    </w:p>
    <w:p w14:paraId="4877B6F3" w14:textId="77777777" w:rsidR="00A52293" w:rsidRDefault="00A52293" w:rsidP="00A52293">
      <w:pPr>
        <w:pStyle w:val="Notedebasdepage"/>
        <w:jc w:val="both"/>
      </w:pPr>
      <w:r>
        <w:t>Depuis décembre 2020, il est interdit aux personnes étrangères, aux organisations étrangères et internationales, ainsi qu’aux ressortissants russes et ONG qualifiés d’« agents étrangers » par les autorités de financer des rassemblements publics.</w:t>
      </w:r>
    </w:p>
    <w:p w14:paraId="33B25215" w14:textId="5AEE6858" w:rsidR="00A52293" w:rsidRDefault="00A52293" w:rsidP="00A52293">
      <w:pPr>
        <w:pStyle w:val="Notedebasdepage"/>
        <w:jc w:val="both"/>
      </w:pPr>
      <w:r>
        <w:t xml:space="preserve">Cf. </w:t>
      </w:r>
      <w:r w:rsidRPr="00A52293">
        <w:rPr>
          <w:i/>
          <w:iCs/>
        </w:rPr>
        <w:t>En Russie, manifester est devenu quasi impossible</w:t>
      </w:r>
      <w:r>
        <w:t xml:space="preserve">, 12.08.2021, </w:t>
      </w:r>
      <w:hyperlink r:id="rId26" w:history="1">
        <w:r w:rsidRPr="001869C5">
          <w:rPr>
            <w:rStyle w:val="Lienhypertexte"/>
          </w:rPr>
          <w:t>https://www.amnesty.fr/liberte-d-expression/actualites/russie-manifester-est-devenu-quasi-impossible</w:t>
        </w:r>
      </w:hyperlink>
      <w:r>
        <w:t xml:space="preserve">  </w:t>
      </w:r>
    </w:p>
    <w:p w14:paraId="3C453356" w14:textId="5B03C63F" w:rsidR="00A52293" w:rsidRDefault="00A52293" w:rsidP="00A52293">
      <w:pPr>
        <w:pStyle w:val="Notedebasdepage"/>
        <w:jc w:val="both"/>
      </w:pPr>
      <w:r>
        <w:t>Depuis quinze ans, les autorités russes utilisent des lois de plus en plus restrictives et des stratégies policières brutales pour réduire au silence toute dissidence. La stratégie : saper le droit de manifester.</w:t>
      </w:r>
    </w:p>
  </w:footnote>
  <w:footnote w:id="26">
    <w:p w14:paraId="6B015D57" w14:textId="7EA910A2" w:rsidR="00FA7B8C" w:rsidRDefault="00FA7B8C">
      <w:pPr>
        <w:pStyle w:val="Notedebasdepage"/>
      </w:pPr>
      <w:r>
        <w:rPr>
          <w:rStyle w:val="Appelnotedebasdep"/>
        </w:rPr>
        <w:footnoteRef/>
      </w:r>
      <w:r>
        <w:t xml:space="preserve"> </w:t>
      </w:r>
      <w:r w:rsidRPr="00FA7B8C">
        <w:t xml:space="preserve">Préface de Philip Snowden in </w:t>
      </w:r>
      <w:r w:rsidRPr="00FA7B8C">
        <w:rPr>
          <w:i/>
          <w:iCs/>
        </w:rPr>
        <w:t xml:space="preserve">Truth and the </w:t>
      </w:r>
      <w:proofErr w:type="spellStart"/>
      <w:r w:rsidRPr="00FA7B8C">
        <w:rPr>
          <w:i/>
          <w:iCs/>
        </w:rPr>
        <w:t>War</w:t>
      </w:r>
      <w:proofErr w:type="spellEnd"/>
      <w:r w:rsidRPr="00FA7B8C">
        <w:t xml:space="preserve"> [La Vérité et la Guerre] par E.D. Morel, Londres, Juillet 1916.</w:t>
      </w:r>
    </w:p>
  </w:footnote>
  <w:footnote w:id="27">
    <w:p w14:paraId="4F65ED0E" w14:textId="77777777" w:rsidR="006D4971" w:rsidRPr="000914A9" w:rsidRDefault="006D4971" w:rsidP="006D4971">
      <w:pPr>
        <w:pStyle w:val="Notedebasdepage"/>
      </w:pPr>
      <w:r w:rsidRPr="000914A9">
        <w:rPr>
          <w:rStyle w:val="Appelnotedebasdep"/>
        </w:rPr>
        <w:footnoteRef/>
      </w:r>
      <w:r w:rsidRPr="000914A9">
        <w:t xml:space="preserve"> </w:t>
      </w:r>
      <w:r w:rsidRPr="000914A9">
        <w:rPr>
          <w:i/>
          <w:iCs/>
        </w:rPr>
        <w:t>Non, cette phrase n'a pas été prononcée par Hermann Göring</w:t>
      </w:r>
      <w:r w:rsidRPr="000914A9">
        <w:t xml:space="preserve"> [au procès de Nuremberg], Natalia </w:t>
      </w:r>
      <w:proofErr w:type="spellStart"/>
      <w:r w:rsidRPr="000914A9">
        <w:t>Sawka</w:t>
      </w:r>
      <w:proofErr w:type="spellEnd"/>
      <w:r w:rsidRPr="000914A9">
        <w:t xml:space="preserve">, AFP Pologne, 7 octobre 2020, </w:t>
      </w:r>
      <w:hyperlink r:id="rId27" w:history="1">
        <w:r w:rsidRPr="000914A9">
          <w:rPr>
            <w:rStyle w:val="Lienhypertexte"/>
          </w:rPr>
          <w:t>https://factuel.afp.com/non-cette-phrase-na-pas-ete-prononcee-par-hermann-goring</w:t>
        </w:r>
      </w:hyperlink>
      <w:r w:rsidRPr="000914A9">
        <w:t xml:space="preserve"> </w:t>
      </w:r>
    </w:p>
  </w:footnote>
  <w:footnote w:id="28">
    <w:p w14:paraId="734102E7" w14:textId="6384534C" w:rsidR="00F0106A" w:rsidRDefault="00F0106A" w:rsidP="00F0106A">
      <w:pPr>
        <w:pStyle w:val="Notedebasdepage"/>
      </w:pPr>
      <w:r>
        <w:rPr>
          <w:rStyle w:val="Appelnotedebasdep"/>
        </w:rPr>
        <w:footnoteRef/>
      </w:r>
      <w:r>
        <w:t xml:space="preserve"> </w:t>
      </w:r>
      <w:r>
        <w:t xml:space="preserve">Sources : a) </w:t>
      </w:r>
      <w:r w:rsidRPr="00F0106A">
        <w:rPr>
          <w:i/>
          <w:iCs/>
        </w:rPr>
        <w:t>Crimes de guerre lors de l'invasion russe de l'Ukraine en 2022</w:t>
      </w:r>
      <w:r>
        <w:t xml:space="preserve">, </w:t>
      </w:r>
      <w:hyperlink r:id="rId28" w:history="1">
        <w:r w:rsidRPr="00DB3BBA">
          <w:rPr>
            <w:rStyle w:val="Lienhypertexte"/>
          </w:rPr>
          <w:t>https://fr.wikipedia.org/wiki/Crimes_de_guerre_lors_de_l%27invasion_russe_de_l%27Ukraine_en_2022</w:t>
        </w:r>
      </w:hyperlink>
      <w:r>
        <w:t xml:space="preserve"> </w:t>
      </w:r>
    </w:p>
    <w:p w14:paraId="201957BF" w14:textId="77777777" w:rsidR="00F0106A" w:rsidRDefault="00F0106A" w:rsidP="00F0106A">
      <w:pPr>
        <w:pStyle w:val="Notedebasdepage"/>
      </w:pPr>
      <w:r>
        <w:t xml:space="preserve">Fin mars, la procureure générale d'Ukraine, </w:t>
      </w:r>
      <w:proofErr w:type="spellStart"/>
      <w:r>
        <w:t>Iryna</w:t>
      </w:r>
      <w:proofErr w:type="spellEnd"/>
      <w:r>
        <w:t xml:space="preserve"> </w:t>
      </w:r>
      <w:proofErr w:type="spellStart"/>
      <w:r>
        <w:t>Venediktova</w:t>
      </w:r>
      <w:proofErr w:type="spellEnd"/>
      <w:r>
        <w:t>, déclare que les procureurs ukrainiens ont recueilli des preuves sur « 2 500 cas possibles de crimes de guerre » et « plusieurs centaines de suspects ».</w:t>
      </w:r>
    </w:p>
    <w:p w14:paraId="07480FBC" w14:textId="06361BC8" w:rsidR="00F0106A" w:rsidRDefault="00F0106A" w:rsidP="00F0106A">
      <w:pPr>
        <w:pStyle w:val="Notedebasdepage"/>
      </w:pPr>
      <w:r>
        <w:t xml:space="preserve">b) </w:t>
      </w:r>
      <w:r w:rsidRPr="00F0106A">
        <w:rPr>
          <w:i/>
          <w:iCs/>
        </w:rPr>
        <w:t>UKRAINE : LES CRIMES DE GUERRE DES FORCES RUSSES DANS LA RÉGION DE KIEV</w:t>
      </w:r>
      <w:r>
        <w:t xml:space="preserve">, 06.05.2022, </w:t>
      </w:r>
      <w:hyperlink r:id="rId29" w:history="1">
        <w:r w:rsidRPr="00DB3BBA">
          <w:rPr>
            <w:rStyle w:val="Lienhypertexte"/>
          </w:rPr>
          <w:t>https://www.amnesty.fr/actualites/ukraine-les-forces-russes-crimes-de-guerre-commis-dans-la-region-de-kiev</w:t>
        </w:r>
      </w:hyperlink>
      <w:r>
        <w:t xml:space="preserve"> </w:t>
      </w:r>
    </w:p>
    <w:p w14:paraId="72904E80" w14:textId="77777777" w:rsidR="00F0106A" w:rsidRDefault="00F0106A" w:rsidP="00F0106A">
      <w:pPr>
        <w:pStyle w:val="Notedebasdepage"/>
      </w:pPr>
      <w:r>
        <w:t xml:space="preserve">Après une enquête de terrain de douze jours, des dizaines d'entretiens menés et une analyse poussée de preuves matérielles, nos chercheurs publient un nouveau rapport intitulé </w:t>
      </w:r>
      <w:proofErr w:type="spellStart"/>
      <w:r>
        <w:t>He’s</w:t>
      </w:r>
      <w:proofErr w:type="spellEnd"/>
      <w:r>
        <w:t xml:space="preserve"> Not </w:t>
      </w:r>
      <w:proofErr w:type="spellStart"/>
      <w:r>
        <w:t>Coming</w:t>
      </w:r>
      <w:proofErr w:type="spellEnd"/>
      <w:r>
        <w:t xml:space="preserve"> Back’ : </w:t>
      </w:r>
      <w:proofErr w:type="spellStart"/>
      <w:r>
        <w:t>War</w:t>
      </w:r>
      <w:proofErr w:type="spellEnd"/>
      <w:r>
        <w:t xml:space="preserve"> Crimes in Northwest Areas of </w:t>
      </w:r>
      <w:proofErr w:type="spellStart"/>
      <w:r>
        <w:t>Kyiv</w:t>
      </w:r>
      <w:proofErr w:type="spellEnd"/>
      <w:r>
        <w:t xml:space="preserve"> Oblast. Il apporte de nouvelles preuves des crimes de guerre commis par les forces russes dans la région au nord-ouest de Kiev, la capitale de l'Ukraine.</w:t>
      </w:r>
    </w:p>
    <w:p w14:paraId="4FDBD17C" w14:textId="32675809" w:rsidR="00F0106A" w:rsidRDefault="00F0106A" w:rsidP="00F0106A">
      <w:pPr>
        <w:pStyle w:val="Notedebasdepage"/>
      </w:pPr>
      <w:r>
        <w:t xml:space="preserve">c) </w:t>
      </w:r>
      <w:r w:rsidRPr="00F0106A">
        <w:rPr>
          <w:i/>
          <w:iCs/>
        </w:rPr>
        <w:t>Guerre en Ukraine : crimes de guerre, crimes contre l'humanité, génocide... Quels termes utiliser ?</w:t>
      </w:r>
      <w:r>
        <w:t xml:space="preserve"> 06/04/2022, </w:t>
      </w:r>
      <w:hyperlink r:id="rId30" w:history="1">
        <w:r w:rsidRPr="00DB3BBA">
          <w:rPr>
            <w:rStyle w:val="Lienhypertexte"/>
          </w:rPr>
          <w:t>https://www.francetvinfo.fr/monde/europe/manifestations-en-ukraine/guerre-en-ukraine-crimes-de-guerre-crimes-contre-l-humanite-genocide-quels-termes-utiliser_5064841.html</w:t>
        </w:r>
      </w:hyperlink>
      <w:r>
        <w:t xml:space="preserve"> </w:t>
      </w:r>
    </w:p>
  </w:footnote>
  <w:footnote w:id="29">
    <w:p w14:paraId="6F70AD87" w14:textId="4FF8958B" w:rsidR="00A209F0" w:rsidRDefault="00A209F0" w:rsidP="00A209F0">
      <w:pPr>
        <w:pStyle w:val="Notedebasdepage"/>
      </w:pPr>
      <w:r>
        <w:rPr>
          <w:rStyle w:val="Appelnotedebasdep"/>
        </w:rPr>
        <w:footnoteRef/>
      </w:r>
      <w:r>
        <w:t xml:space="preserve"> </w:t>
      </w:r>
      <w:r w:rsidRPr="00A209F0">
        <w:rPr>
          <w:i/>
          <w:iCs/>
        </w:rPr>
        <w:t>Ukraine : au moins "53 sites du patrimoine ukrainien" endommagés ou rasés, alerte l'Unesco</w:t>
      </w:r>
      <w:r>
        <w:t xml:space="preserve">, Delphine Evenou, 5 avril 2022, </w:t>
      </w:r>
      <w:hyperlink r:id="rId31" w:history="1">
        <w:r w:rsidRPr="00DB3BBA">
          <w:rPr>
            <w:rStyle w:val="Lienhypertexte"/>
          </w:rPr>
          <w:t>https://www.franceinter.fr/info/ukraine-au-moins-53-sites-du-patrimoine-ukrainien-endommages-ou-rases-alerte-l-unesco</w:t>
        </w:r>
      </w:hyperlink>
      <w:r>
        <w:t xml:space="preserve"> </w:t>
      </w:r>
    </w:p>
    <w:p w14:paraId="4B3ABCBA" w14:textId="50BDF4B3" w:rsidR="00A209F0" w:rsidRDefault="00A209F0" w:rsidP="00A209F0">
      <w:pPr>
        <w:pStyle w:val="Notedebasdepage"/>
      </w:pPr>
      <w:r>
        <w:t>Le directeur du Centre du Patrimoine mondial de l’UNESCO s’inquiète de l’avenir des sites culturels ukrainiens. Plus de cinquante d'entre eux ont été endommagés ou détruits alors que la Russie a ratifié la Convention de la Haye. Entretien.</w:t>
      </w:r>
    </w:p>
  </w:footnote>
  <w:footnote w:id="30">
    <w:p w14:paraId="11FF067D" w14:textId="5A995330" w:rsidR="00D05A26" w:rsidRPr="00D05A26" w:rsidRDefault="00D05A26">
      <w:pPr>
        <w:pStyle w:val="Notedebasdepage"/>
        <w:rPr>
          <w:lang w:val="en-GB"/>
        </w:rPr>
      </w:pPr>
      <w:r>
        <w:rPr>
          <w:rStyle w:val="Appelnotedebasdep"/>
        </w:rPr>
        <w:footnoteRef/>
      </w:r>
      <w:r w:rsidRPr="00D05A26">
        <w:rPr>
          <w:lang w:val="en-GB"/>
        </w:rPr>
        <w:t xml:space="preserve"> Cf. </w:t>
      </w:r>
      <w:hyperlink r:id="rId32" w:history="1">
        <w:r w:rsidRPr="00DB3BBA">
          <w:rPr>
            <w:rStyle w:val="Lienhypertexte"/>
            <w:lang w:val="en-GB"/>
          </w:rPr>
          <w:t>https://fr.wikipedia.org/wiki/Affaire_des_couveuses_au_Kowe%C3%AFt</w:t>
        </w:r>
      </w:hyperlink>
      <w:r>
        <w:rPr>
          <w:lang w:val="en-GB"/>
        </w:rPr>
        <w:t xml:space="preserve"> </w:t>
      </w:r>
    </w:p>
  </w:footnote>
  <w:footnote w:id="31">
    <w:p w14:paraId="5338B2DA" w14:textId="45F65C31" w:rsidR="00133F82" w:rsidRDefault="00133F82" w:rsidP="00133F82">
      <w:pPr>
        <w:pStyle w:val="Notedebasdepage"/>
        <w:jc w:val="both"/>
      </w:pPr>
      <w:r>
        <w:rPr>
          <w:rStyle w:val="Appelnotedebasdep"/>
        </w:rPr>
        <w:footnoteRef/>
      </w:r>
      <w:r>
        <w:t xml:space="preserve"> Ces chiffres sont à prendre avec prudence, c</w:t>
      </w:r>
      <w:r w:rsidRPr="00133F82">
        <w:t xml:space="preserve">oncernant </w:t>
      </w:r>
      <w:r>
        <w:t>l’</w:t>
      </w:r>
      <w:r w:rsidRPr="00133F82">
        <w:t xml:space="preserve">augmentation importante de la mortalité infantile, les recherches menées à la suite de l'invasion de l'Irak en 2003 </w:t>
      </w:r>
      <w:r>
        <w:t>aya</w:t>
      </w:r>
      <w:r w:rsidRPr="00133F82">
        <w:t>nt montré que les données fréquemment citées avaient été falsifiées par le régime de Saddam Hussein.</w:t>
      </w:r>
      <w:r>
        <w:t xml:space="preserve"> Cf. </w:t>
      </w:r>
      <w:r w:rsidRPr="00133F82">
        <w:rPr>
          <w:i/>
          <w:iCs/>
        </w:rPr>
        <w:t>Guerre du Golfe</w:t>
      </w:r>
      <w:r w:rsidRPr="00133F82">
        <w:t xml:space="preserve">, </w:t>
      </w:r>
      <w:hyperlink r:id="rId33" w:history="1">
        <w:r w:rsidRPr="00DB3BBA">
          <w:rPr>
            <w:rStyle w:val="Lienhypertexte"/>
          </w:rPr>
          <w:t>https://fr.wikipedia.org/wiki/Guerre_du_Golfe</w:t>
        </w:r>
      </w:hyperlink>
      <w:r>
        <w:t xml:space="preserve"> </w:t>
      </w:r>
    </w:p>
  </w:footnote>
  <w:footnote w:id="32">
    <w:p w14:paraId="626C4C4B" w14:textId="0D4A9730" w:rsidR="006372F6" w:rsidRDefault="006372F6">
      <w:pPr>
        <w:pStyle w:val="Notedebasdepage"/>
      </w:pPr>
      <w:r>
        <w:rPr>
          <w:rStyle w:val="Appelnotedebasdep"/>
        </w:rPr>
        <w:footnoteRef/>
      </w:r>
      <w:r>
        <w:t xml:space="preserve"> </w:t>
      </w:r>
      <w:r w:rsidRPr="006372F6">
        <w:t>"</w:t>
      </w:r>
      <w:r w:rsidRPr="006372F6">
        <w:rPr>
          <w:i/>
          <w:iCs/>
        </w:rPr>
        <w:t>Mensonges, propagande et doutes</w:t>
      </w:r>
      <w:r w:rsidRPr="006372F6">
        <w:t>" in "</w:t>
      </w:r>
      <w:r w:rsidRPr="006372F6">
        <w:rPr>
          <w:i/>
          <w:iCs/>
        </w:rPr>
        <w:t>Armes de destruction massive en Irak</w:t>
      </w:r>
      <w:r w:rsidRPr="006372F6">
        <w:t xml:space="preserve">", </w:t>
      </w:r>
      <w:hyperlink r:id="rId34" w:history="1">
        <w:r w:rsidRPr="00DB3BBA">
          <w:rPr>
            <w:rStyle w:val="Lienhypertexte"/>
          </w:rPr>
          <w:t>https://fr.wikipedia.org/wiki/Armes_de_destruction_massive_en_Irak#Mensonges,_propagande_et_doutes</w:t>
        </w:r>
      </w:hyperlink>
      <w:r>
        <w:t xml:space="preserve"> </w:t>
      </w:r>
    </w:p>
  </w:footnote>
  <w:footnote w:id="33">
    <w:p w14:paraId="625880C0" w14:textId="3DBAF28C" w:rsidR="00811A9A" w:rsidRDefault="00811A9A">
      <w:pPr>
        <w:pStyle w:val="Notedebasdepage"/>
      </w:pPr>
      <w:r>
        <w:rPr>
          <w:rStyle w:val="Appelnotedebasdep"/>
        </w:rPr>
        <w:footnoteRef/>
      </w:r>
      <w:r>
        <w:t xml:space="preserve"> </w:t>
      </w:r>
      <w:r w:rsidRPr="00811A9A">
        <w:t>"</w:t>
      </w:r>
      <w:r w:rsidRPr="00811A9A">
        <w:rPr>
          <w:i/>
          <w:iCs/>
        </w:rPr>
        <w:t>Scandale médiatique</w:t>
      </w:r>
      <w:r w:rsidRPr="00811A9A">
        <w:t>" in "</w:t>
      </w:r>
      <w:r w:rsidRPr="00811A9A">
        <w:rPr>
          <w:i/>
          <w:iCs/>
        </w:rPr>
        <w:t xml:space="preserve">Affaire des charniers de </w:t>
      </w:r>
      <w:proofErr w:type="spellStart"/>
      <w:r w:rsidRPr="00811A9A">
        <w:rPr>
          <w:i/>
          <w:iCs/>
        </w:rPr>
        <w:t>Timișoara</w:t>
      </w:r>
      <w:proofErr w:type="spellEnd"/>
      <w:r w:rsidRPr="00811A9A">
        <w:t xml:space="preserve">", </w:t>
      </w:r>
      <w:hyperlink r:id="rId35" w:history="1">
        <w:r w:rsidRPr="00DB3BBA">
          <w:rPr>
            <w:rStyle w:val="Lienhypertexte"/>
          </w:rPr>
          <w:t>https://fr.wikipedia.org/wiki/Affaire_des_charniers_de_Timi%C8%99oara#Scandale_m%C3%A9diatique</w:t>
        </w:r>
      </w:hyperlink>
      <w:r>
        <w:t xml:space="preserve"> </w:t>
      </w:r>
    </w:p>
  </w:footnote>
  <w:footnote w:id="34">
    <w:p w14:paraId="55701669" w14:textId="3D7D7550" w:rsidR="00157F54" w:rsidRDefault="00157F54" w:rsidP="00157F54">
      <w:pPr>
        <w:pStyle w:val="Notedebasdepage"/>
        <w:jc w:val="both"/>
      </w:pPr>
      <w:r>
        <w:rPr>
          <w:rStyle w:val="Appelnotedebasdep"/>
        </w:rPr>
        <w:footnoteRef/>
      </w:r>
      <w:r>
        <w:t xml:space="preserve"> </w:t>
      </w:r>
      <w:r w:rsidR="007C1A09" w:rsidRPr="00157F54">
        <w:t>Dégâts</w:t>
      </w:r>
      <w:r w:rsidRPr="00157F54">
        <w:t xml:space="preserve"> </w:t>
      </w:r>
      <w:r w:rsidR="007C1A09">
        <w:t xml:space="preserve">faits </w:t>
      </w:r>
      <w:r w:rsidRPr="00157F54">
        <w:t>aux écoles, aux hôpitaux, centres culturels, monuments historiques, usines, aéroports, marchés, gares routières, gares ferroviaires, ponts, routes, centres commerciaux, immeubles d'habitation, mairies, centres administratifs, églises etc.</w:t>
      </w:r>
    </w:p>
  </w:footnote>
  <w:footnote w:id="35">
    <w:p w14:paraId="5B75F6C8" w14:textId="5AE2F70D" w:rsidR="007C1A09" w:rsidRDefault="007C1A09" w:rsidP="007C1A09">
      <w:pPr>
        <w:pStyle w:val="Notedebasdepage"/>
        <w:jc w:val="both"/>
      </w:pPr>
      <w:r>
        <w:rPr>
          <w:rStyle w:val="Appelnotedebasdep"/>
        </w:rPr>
        <w:footnoteRef/>
      </w:r>
      <w:r>
        <w:t xml:space="preserve"> </w:t>
      </w:r>
      <w:r w:rsidRPr="007C1A09">
        <w:t>De Sasha, "</w:t>
      </w:r>
      <w:r w:rsidRPr="007C1A09">
        <w:rPr>
          <w:i/>
          <w:iCs/>
        </w:rPr>
        <w:t xml:space="preserve">très compliqué à établir: prenez l'exemple du pont entre </w:t>
      </w:r>
      <w:r w:rsidRPr="007C1A09">
        <w:rPr>
          <w:i/>
          <w:iCs/>
        </w:rPr>
        <w:t>Lissitchansk</w:t>
      </w:r>
      <w:r w:rsidRPr="007C1A09">
        <w:rPr>
          <w:i/>
          <w:iCs/>
        </w:rPr>
        <w:t xml:space="preserve"> détruit par les russes et celui de </w:t>
      </w:r>
      <w:proofErr w:type="spellStart"/>
      <w:r w:rsidRPr="007C1A09">
        <w:rPr>
          <w:i/>
          <w:iCs/>
        </w:rPr>
        <w:t>Svitlodarsk</w:t>
      </w:r>
      <w:proofErr w:type="spellEnd"/>
      <w:r w:rsidRPr="007C1A09">
        <w:rPr>
          <w:i/>
          <w:iCs/>
        </w:rPr>
        <w:t xml:space="preserve"> et </w:t>
      </w:r>
      <w:proofErr w:type="spellStart"/>
      <w:r w:rsidRPr="007C1A09">
        <w:rPr>
          <w:i/>
          <w:iCs/>
        </w:rPr>
        <w:t>Minorovski</w:t>
      </w:r>
      <w:proofErr w:type="spellEnd"/>
      <w:r w:rsidRPr="007C1A09">
        <w:rPr>
          <w:i/>
          <w:iCs/>
        </w:rPr>
        <w:t xml:space="preserve"> aujourd'hui dynamité par les Ukrainiens dans leur retraite pour couper l'avance de l'ennemi. En se retirant de Liman, les Ukrainiens procèdent par barrage d'artillerie pour protéger leurs forces ce qui vise des infrastructures civiles. </w:t>
      </w:r>
      <w:proofErr w:type="gramStart"/>
      <w:r w:rsidRPr="007C1A09">
        <w:rPr>
          <w:i/>
          <w:iCs/>
        </w:rPr>
        <w:t>Je doute guère</w:t>
      </w:r>
      <w:proofErr w:type="gramEnd"/>
      <w:r w:rsidRPr="007C1A09">
        <w:rPr>
          <w:i/>
          <w:iCs/>
        </w:rPr>
        <w:t xml:space="preserve"> qu'il y ait un travail impartial dans ce domaine. Quand un centre commercial sert à stocker des armes, qui en est responsable s'il est touché par un missile? Il n'y a que ce qui se situe loin du front qui peut être mis clairement sur la responsabilité russe de facto, et là encore, en droit international, si un lieu civil est utilisé à des fins militaires, il perd sa protection en tant que lieu civil et sa destruction devient légale. Actuellement sur la ligne de front, on peut considérer que 80% à 90% des villages, hameaux ou villes sont dévastées ce qui inclut que la plupart des résidences ou des bâtiments publics sont détruits ou endommagés, à l'exception de là où les forces ukrainiennes se retirent hors affrontement (pour un retrait tactique par exemple). Certains villages sont passés en 8 ans quatre ou cinq fois d'un camp à l'autre, et il ne reste presque plus rien</w:t>
      </w:r>
      <w:r w:rsidRPr="007C1A09">
        <w:t>".</w:t>
      </w:r>
    </w:p>
  </w:footnote>
  <w:footnote w:id="36">
    <w:p w14:paraId="29B3998A" w14:textId="47FC57BF" w:rsidR="00C62207" w:rsidRPr="00815A2D" w:rsidRDefault="00C62207" w:rsidP="00C62207">
      <w:pPr>
        <w:pStyle w:val="Notedebasdepage"/>
        <w:jc w:val="both"/>
        <w:rPr>
          <w:lang w:val="en-GB"/>
        </w:rPr>
      </w:pPr>
      <w:r>
        <w:rPr>
          <w:rStyle w:val="Appelnotedebasdep"/>
        </w:rPr>
        <w:footnoteRef/>
      </w:r>
      <w:r>
        <w:t xml:space="preserve"> </w:t>
      </w:r>
      <w:proofErr w:type="spellStart"/>
      <w:r w:rsidRPr="00C62207">
        <w:t>Bellingcat</w:t>
      </w:r>
      <w:proofErr w:type="spellEnd"/>
      <w:r w:rsidRPr="00C62207">
        <w:t xml:space="preserve"> a pu retracer le parcours de la batterie de missiles </w:t>
      </w:r>
      <w:proofErr w:type="spellStart"/>
      <w:r w:rsidRPr="00C62207">
        <w:t>Buk</w:t>
      </w:r>
      <w:proofErr w:type="spellEnd"/>
      <w:r w:rsidRPr="00C62207">
        <w:t xml:space="preserve"> en territoire contrôlé par les séparatistes et a publié ses conclusions en novembre 2014</w:t>
      </w:r>
      <w:r>
        <w:t>.</w:t>
      </w:r>
      <w:r w:rsidR="00815A2D">
        <w:t xml:space="preserve"> </w:t>
      </w:r>
      <w:r w:rsidR="00815A2D" w:rsidRPr="00815A2D">
        <w:rPr>
          <w:lang w:val="en-GB"/>
        </w:rPr>
        <w:t xml:space="preserve">Cf. </w:t>
      </w:r>
      <w:r w:rsidR="00815A2D" w:rsidRPr="00815A2D">
        <w:rPr>
          <w:i/>
          <w:iCs/>
          <w:lang w:val="en-GB"/>
        </w:rPr>
        <w:t xml:space="preserve">MH 17: Source of the Separatist's Buk - A </w:t>
      </w:r>
      <w:proofErr w:type="spellStart"/>
      <w:r w:rsidR="00815A2D" w:rsidRPr="00815A2D">
        <w:rPr>
          <w:i/>
          <w:iCs/>
          <w:lang w:val="en-GB"/>
        </w:rPr>
        <w:t>Bellingcat</w:t>
      </w:r>
      <w:proofErr w:type="spellEnd"/>
      <w:r w:rsidR="00815A2D" w:rsidRPr="00815A2D">
        <w:rPr>
          <w:i/>
          <w:iCs/>
          <w:lang w:val="en-GB"/>
        </w:rPr>
        <w:t xml:space="preserve"> Investigation</w:t>
      </w:r>
      <w:r w:rsidR="00815A2D" w:rsidRPr="00815A2D">
        <w:rPr>
          <w:lang w:val="en-GB"/>
        </w:rPr>
        <w:t xml:space="preserve">, </w:t>
      </w:r>
      <w:proofErr w:type="spellStart"/>
      <w:r w:rsidR="00815A2D" w:rsidRPr="00815A2D">
        <w:rPr>
          <w:lang w:val="en-GB"/>
        </w:rPr>
        <w:t>Bellingcat</w:t>
      </w:r>
      <w:proofErr w:type="spellEnd"/>
      <w:r w:rsidR="00815A2D" w:rsidRPr="00815A2D">
        <w:rPr>
          <w:lang w:val="en-GB"/>
        </w:rPr>
        <w:t xml:space="preserve">, 8 </w:t>
      </w:r>
      <w:proofErr w:type="spellStart"/>
      <w:r w:rsidR="00815A2D" w:rsidRPr="00815A2D">
        <w:rPr>
          <w:lang w:val="en-GB"/>
        </w:rPr>
        <w:t>novembre</w:t>
      </w:r>
      <w:proofErr w:type="spellEnd"/>
      <w:r w:rsidR="00815A2D" w:rsidRPr="00815A2D">
        <w:rPr>
          <w:lang w:val="en-GB"/>
        </w:rPr>
        <w:t xml:space="preserve"> 2014, https://www.bellingcat.com/news/uk-and-europe/2014/11/08/origin-of-the-separatists-buk-a-bellingcat-investigation/ &amp; </w:t>
      </w:r>
      <w:hyperlink r:id="rId36" w:history="1">
        <w:r w:rsidR="00815A2D" w:rsidRPr="00DB3BBA">
          <w:rPr>
            <w:rStyle w:val="Lienhypertexte"/>
            <w:lang w:val="en-GB"/>
          </w:rPr>
          <w:t>http://crcuf.fr/post/origine-du-missile-antiaerien-buk-des-separatistes</w:t>
        </w:r>
      </w:hyperlink>
      <w:r w:rsidR="00815A2D">
        <w:rPr>
          <w:lang w:val="en-GB"/>
        </w:rPr>
        <w:t xml:space="preserve"> </w:t>
      </w:r>
    </w:p>
  </w:footnote>
  <w:footnote w:id="37">
    <w:p w14:paraId="2C121769" w14:textId="0216FB1C" w:rsidR="006412D7" w:rsidRDefault="006412D7">
      <w:pPr>
        <w:pStyle w:val="Notedebasdepage"/>
      </w:pPr>
      <w:r>
        <w:rPr>
          <w:rStyle w:val="Appelnotedebasdep"/>
        </w:rPr>
        <w:footnoteRef/>
      </w:r>
      <w:r>
        <w:t xml:space="preserve"> </w:t>
      </w:r>
      <w:r w:rsidRPr="006412D7">
        <w:rPr>
          <w:i/>
          <w:iCs/>
        </w:rPr>
        <w:t>Vol Malaysia Airlines 17</w:t>
      </w:r>
      <w:r w:rsidRPr="006412D7">
        <w:t xml:space="preserve">, </w:t>
      </w:r>
      <w:hyperlink r:id="rId37" w:history="1">
        <w:r w:rsidRPr="00DB3BBA">
          <w:rPr>
            <w:rStyle w:val="Lienhypertexte"/>
          </w:rPr>
          <w:t>https://fr.wikipedia.org/wiki/Vol_Malaysia_Airlines_17</w:t>
        </w:r>
      </w:hyperlink>
      <w:r>
        <w:t xml:space="preserve"> </w:t>
      </w:r>
    </w:p>
  </w:footnote>
  <w:footnote w:id="38">
    <w:p w14:paraId="1FAAC9E6" w14:textId="0B13F99D" w:rsidR="007F50F7" w:rsidRPr="007F50F7" w:rsidRDefault="007F50F7">
      <w:pPr>
        <w:pStyle w:val="Notedebasdepage"/>
        <w:rPr>
          <w:lang w:val="en-GB"/>
        </w:rPr>
      </w:pPr>
      <w:r>
        <w:rPr>
          <w:rStyle w:val="Appelnotedebasdep"/>
        </w:rPr>
        <w:footnoteRef/>
      </w:r>
      <w:r w:rsidRPr="007F50F7">
        <w:rPr>
          <w:lang w:val="en-GB"/>
        </w:rPr>
        <w:t xml:space="preserve"> Cf. </w:t>
      </w:r>
      <w:hyperlink r:id="rId38" w:history="1">
        <w:r w:rsidRPr="00DB3BBA">
          <w:rPr>
            <w:rStyle w:val="Lienhypertexte"/>
            <w:lang w:val="en-GB"/>
          </w:rPr>
          <w:t>https://fr.wikipedia.org/wiki/Sonderaktion_1005</w:t>
        </w:r>
      </w:hyperlink>
      <w:r>
        <w:rPr>
          <w:lang w:val="en-GB"/>
        </w:rPr>
        <w:t xml:space="preserve"> </w:t>
      </w:r>
    </w:p>
  </w:footnote>
  <w:footnote w:id="39">
    <w:p w14:paraId="50960FD3" w14:textId="288766F6" w:rsidR="007F50F7" w:rsidRDefault="007F50F7">
      <w:pPr>
        <w:pStyle w:val="Notedebasdepage"/>
      </w:pPr>
      <w:r>
        <w:rPr>
          <w:rStyle w:val="Appelnotedebasdep"/>
        </w:rPr>
        <w:footnoteRef/>
      </w:r>
      <w:r>
        <w:t xml:space="preserve"> </w:t>
      </w:r>
      <w:r w:rsidRPr="007F50F7">
        <w:rPr>
          <w:i/>
          <w:iCs/>
        </w:rPr>
        <w:t>L'Archipel du Goulag. 1918-1956, essai d'investigation littéraire</w:t>
      </w:r>
      <w:r w:rsidRPr="007F50F7">
        <w:t>, Alexandre Soljenitsyne, Le Seuil, 1973, 3 Tomes.</w:t>
      </w:r>
    </w:p>
  </w:footnote>
  <w:footnote w:id="40">
    <w:p w14:paraId="6F1292E4" w14:textId="77777777" w:rsidR="0068627A" w:rsidRDefault="0068627A" w:rsidP="0068627A">
      <w:pPr>
        <w:pStyle w:val="Notedebasdepage"/>
        <w:jc w:val="both"/>
      </w:pPr>
      <w:r>
        <w:rPr>
          <w:rStyle w:val="Appelnotedebasdep"/>
        </w:rPr>
        <w:footnoteRef/>
      </w:r>
      <w:r>
        <w:t xml:space="preserve"> </w:t>
      </w:r>
      <w:r>
        <w:t xml:space="preserve">L'assassinat de masse, par la police politique de l’Union soviétique (le NKVD), au printemps 1940 dans la forêt de </w:t>
      </w:r>
      <w:proofErr w:type="spellStart"/>
      <w:r>
        <w:t>Katyń</w:t>
      </w:r>
      <w:proofErr w:type="spellEnd"/>
      <w:r>
        <w:t>, de plusieurs milliers de Polonais, essentiellement des officiers d'active et de réserve (dont des étudiants, des médecins, des ingénieurs, des enseignants, etc.), et de divers autres membres des élites polonaises considérées comme hostiles à l’idéologie communiste.</w:t>
      </w:r>
    </w:p>
    <w:p w14:paraId="369A21B3" w14:textId="77777777" w:rsidR="0068627A" w:rsidRDefault="0068627A" w:rsidP="0068627A">
      <w:pPr>
        <w:pStyle w:val="Notedebasdepage"/>
      </w:pPr>
      <w:r>
        <w:t xml:space="preserve">a) Massacre de </w:t>
      </w:r>
      <w:proofErr w:type="spellStart"/>
      <w:r>
        <w:t>Katyń</w:t>
      </w:r>
      <w:proofErr w:type="spellEnd"/>
      <w:r>
        <w:t>, https://fr.wikipedia.org/wiki/Massacre_de_Katy%C5%84</w:t>
      </w:r>
    </w:p>
    <w:p w14:paraId="4FBD5709" w14:textId="2413403D" w:rsidR="0068627A" w:rsidRDefault="0068627A" w:rsidP="0068627A">
      <w:pPr>
        <w:pStyle w:val="Notedebasdepage"/>
      </w:pPr>
      <w:r>
        <w:t xml:space="preserve">b) Le massacre de Katyn: crime et mensonge, Victor </w:t>
      </w:r>
      <w:proofErr w:type="spellStart"/>
      <w:r>
        <w:t>Zaslavsky</w:t>
      </w:r>
      <w:proofErr w:type="spellEnd"/>
      <w:r>
        <w:t>, 1998.</w:t>
      </w:r>
      <w:r>
        <w:t xml:space="preserve"> </w:t>
      </w:r>
    </w:p>
  </w:footnote>
  <w:footnote w:id="41">
    <w:p w14:paraId="28E749BD" w14:textId="77777777" w:rsidR="00727E28" w:rsidRPr="00727E28" w:rsidRDefault="00727E28" w:rsidP="00727E28">
      <w:pPr>
        <w:pStyle w:val="Notedebasdepage"/>
      </w:pPr>
      <w:r>
        <w:rPr>
          <w:rStyle w:val="Appelnotedebasdep"/>
        </w:rPr>
        <w:footnoteRef/>
      </w:r>
      <w:r w:rsidRPr="00727E28">
        <w:t xml:space="preserve"> Lorsque le cours de la guerre change en défaveur de l'Allemagne, la perspective d'un armistice devient plus que possible, elle devient nécessaire. Ludendorff écrira dans ses mémoires de guerre : « Nous devrions mettre un terme à la guerre en suivant les voies diplomatiques. » Hindenburg incite le gouvernement à négocier l'armistice.</w:t>
      </w:r>
    </w:p>
    <w:p w14:paraId="4C04ADFA" w14:textId="44A58426" w:rsidR="00727E28" w:rsidRPr="00727E28" w:rsidRDefault="00727E28" w:rsidP="00727E28">
      <w:pPr>
        <w:pStyle w:val="Notedebasdepage"/>
      </w:pPr>
      <w:r w:rsidRPr="00727E28">
        <w:t xml:space="preserve">Sources : a) </w:t>
      </w:r>
      <w:hyperlink r:id="rId39" w:history="1">
        <w:r w:rsidRPr="008337D4">
          <w:rPr>
            <w:rStyle w:val="Lienhypertexte"/>
          </w:rPr>
          <w:t>https://fr.wikipedia.org/wiki/Paul_von_Hindenburg</w:t>
        </w:r>
      </w:hyperlink>
      <w:r>
        <w:t xml:space="preserve"> </w:t>
      </w:r>
      <w:r w:rsidRPr="00727E28">
        <w:t xml:space="preserve"> </w:t>
      </w:r>
    </w:p>
    <w:p w14:paraId="3F2258A5" w14:textId="6A93333F" w:rsidR="00727E28" w:rsidRPr="00727E28" w:rsidRDefault="00727E28" w:rsidP="00727E28">
      <w:pPr>
        <w:pStyle w:val="Notedebasdepage"/>
        <w:rPr>
          <w:lang w:val="en-GB"/>
        </w:rPr>
      </w:pPr>
      <w:r w:rsidRPr="00727E28">
        <w:rPr>
          <w:lang w:val="en-GB"/>
        </w:rPr>
        <w:t xml:space="preserve">b) « </w:t>
      </w:r>
      <w:proofErr w:type="spellStart"/>
      <w:r w:rsidRPr="00727E28">
        <w:rPr>
          <w:i/>
          <w:iCs/>
          <w:lang w:val="en-GB"/>
        </w:rPr>
        <w:t>Wir</w:t>
      </w:r>
      <w:proofErr w:type="spellEnd"/>
      <w:r w:rsidRPr="00727E28">
        <w:rPr>
          <w:i/>
          <w:iCs/>
          <w:lang w:val="en-GB"/>
        </w:rPr>
        <w:t xml:space="preserve"> </w:t>
      </w:r>
      <w:proofErr w:type="spellStart"/>
      <w:r w:rsidRPr="00727E28">
        <w:rPr>
          <w:i/>
          <w:iCs/>
          <w:lang w:val="en-GB"/>
        </w:rPr>
        <w:t>müssten</w:t>
      </w:r>
      <w:proofErr w:type="spellEnd"/>
      <w:r w:rsidRPr="00727E28">
        <w:rPr>
          <w:i/>
          <w:iCs/>
          <w:lang w:val="en-GB"/>
        </w:rPr>
        <w:t xml:space="preserve"> die </w:t>
      </w:r>
      <w:proofErr w:type="spellStart"/>
      <w:r w:rsidRPr="00727E28">
        <w:rPr>
          <w:i/>
          <w:iCs/>
          <w:lang w:val="en-GB"/>
        </w:rPr>
        <w:t>Beendigung</w:t>
      </w:r>
      <w:proofErr w:type="spellEnd"/>
      <w:r w:rsidRPr="00727E28">
        <w:rPr>
          <w:i/>
          <w:iCs/>
          <w:lang w:val="en-GB"/>
        </w:rPr>
        <w:t xml:space="preserve"> des </w:t>
      </w:r>
      <w:proofErr w:type="spellStart"/>
      <w:r w:rsidRPr="00727E28">
        <w:rPr>
          <w:i/>
          <w:iCs/>
          <w:lang w:val="en-GB"/>
        </w:rPr>
        <w:t>Krieges</w:t>
      </w:r>
      <w:proofErr w:type="spellEnd"/>
      <w:r w:rsidRPr="00727E28">
        <w:rPr>
          <w:i/>
          <w:iCs/>
          <w:lang w:val="en-GB"/>
        </w:rPr>
        <w:t xml:space="preserve"> auf </w:t>
      </w:r>
      <w:proofErr w:type="spellStart"/>
      <w:r w:rsidRPr="00727E28">
        <w:rPr>
          <w:i/>
          <w:iCs/>
          <w:lang w:val="en-GB"/>
        </w:rPr>
        <w:t>diplomatischen</w:t>
      </w:r>
      <w:proofErr w:type="spellEnd"/>
      <w:r w:rsidRPr="00727E28">
        <w:rPr>
          <w:i/>
          <w:iCs/>
          <w:lang w:val="en-GB"/>
        </w:rPr>
        <w:t xml:space="preserve"> </w:t>
      </w:r>
      <w:proofErr w:type="spellStart"/>
      <w:r w:rsidRPr="00727E28">
        <w:rPr>
          <w:i/>
          <w:iCs/>
          <w:lang w:val="en-GB"/>
        </w:rPr>
        <w:t>Wege</w:t>
      </w:r>
      <w:proofErr w:type="spellEnd"/>
      <w:r w:rsidRPr="00727E28">
        <w:rPr>
          <w:i/>
          <w:iCs/>
          <w:lang w:val="en-GB"/>
        </w:rPr>
        <w:t xml:space="preserve"> </w:t>
      </w:r>
      <w:proofErr w:type="spellStart"/>
      <w:r w:rsidRPr="00727E28">
        <w:rPr>
          <w:i/>
          <w:iCs/>
          <w:lang w:val="en-GB"/>
        </w:rPr>
        <w:t>herbeiführen</w:t>
      </w:r>
      <w:proofErr w:type="spellEnd"/>
      <w:r w:rsidRPr="00727E28">
        <w:rPr>
          <w:lang w:val="en-GB"/>
        </w:rPr>
        <w:t xml:space="preserve"> ». Erich Ludendorff, </w:t>
      </w:r>
      <w:proofErr w:type="spellStart"/>
      <w:r w:rsidRPr="00727E28">
        <w:rPr>
          <w:lang w:val="en-GB"/>
        </w:rPr>
        <w:t>Meine</w:t>
      </w:r>
      <w:proofErr w:type="spellEnd"/>
      <w:r w:rsidRPr="00727E28">
        <w:rPr>
          <w:lang w:val="en-GB"/>
        </w:rPr>
        <w:t xml:space="preserve"> </w:t>
      </w:r>
      <w:proofErr w:type="spellStart"/>
      <w:r w:rsidRPr="00727E28">
        <w:rPr>
          <w:lang w:val="en-GB"/>
        </w:rPr>
        <w:t>Kriegserinnerungen</w:t>
      </w:r>
      <w:proofErr w:type="spellEnd"/>
      <w:r w:rsidRPr="00727E28">
        <w:rPr>
          <w:lang w:val="en-GB"/>
        </w:rPr>
        <w:t xml:space="preserve"> 1914-1918, Berlin, 1919, p. 553.</w:t>
      </w:r>
    </w:p>
  </w:footnote>
  <w:footnote w:id="42">
    <w:p w14:paraId="324E077E" w14:textId="6E720DD5" w:rsidR="00CD410F" w:rsidRPr="00E357F4" w:rsidRDefault="00CD410F" w:rsidP="00CD410F">
      <w:pPr>
        <w:pStyle w:val="Notedebasdepage"/>
        <w:rPr>
          <w:lang w:val="en-GB"/>
        </w:rPr>
      </w:pPr>
      <w:r>
        <w:rPr>
          <w:rStyle w:val="Appelnotedebasdep"/>
        </w:rPr>
        <w:footnoteRef/>
      </w:r>
      <w:r w:rsidRPr="00E357F4">
        <w:rPr>
          <w:lang w:val="en-GB"/>
        </w:rPr>
        <w:t xml:space="preserve"> a) </w:t>
      </w:r>
      <w:hyperlink r:id="rId40" w:anchor="Grande_Guerre" w:history="1">
        <w:r w:rsidRPr="00E357F4">
          <w:rPr>
            <w:rStyle w:val="Lienhypertexte"/>
            <w:lang w:val="en-GB"/>
          </w:rPr>
          <w:t>https://fr.wikipedia.org/wiki/Erich_Ludendorff#Grande_Guerre</w:t>
        </w:r>
      </w:hyperlink>
      <w:r w:rsidRPr="00E357F4">
        <w:rPr>
          <w:lang w:val="en-GB"/>
        </w:rPr>
        <w:t xml:space="preserve"> </w:t>
      </w:r>
    </w:p>
    <w:p w14:paraId="7682347A" w14:textId="77777777" w:rsidR="00CD410F" w:rsidRPr="00CD410F" w:rsidRDefault="00CD410F" w:rsidP="00CD410F">
      <w:pPr>
        <w:pStyle w:val="Notedebasdepage"/>
      </w:pPr>
      <w:r w:rsidRPr="00CD410F">
        <w:t xml:space="preserve">b) Pierre Jardin, Aux racines du mal : 1918, le déni de défaite, Paris, Tallandier, 2005, 639 p. </w:t>
      </w:r>
    </w:p>
    <w:p w14:paraId="563447CF" w14:textId="25DBABF9" w:rsidR="00CD410F" w:rsidRPr="00323ED3" w:rsidRDefault="00CD410F" w:rsidP="00CD410F">
      <w:pPr>
        <w:pStyle w:val="Notedebasdepage"/>
      </w:pPr>
      <w:r w:rsidRPr="00323ED3">
        <w:t xml:space="preserve">c) </w:t>
      </w:r>
      <w:proofErr w:type="spellStart"/>
      <w:r w:rsidRPr="00323ED3">
        <w:rPr>
          <w:i/>
          <w:iCs/>
        </w:rPr>
        <w:t>Dolchstoßlegende</w:t>
      </w:r>
      <w:proofErr w:type="spellEnd"/>
      <w:r w:rsidRPr="00323ED3">
        <w:t xml:space="preserve">, </w:t>
      </w:r>
      <w:hyperlink r:id="rId41" w:history="1">
        <w:r w:rsidRPr="00323ED3">
          <w:rPr>
            <w:rStyle w:val="Lienhypertexte"/>
          </w:rPr>
          <w:t>https://fr.wikipedia.org/wiki/Dolchsto%C3%9Flegende</w:t>
        </w:r>
      </w:hyperlink>
      <w:r w:rsidRPr="00323ED3">
        <w:t xml:space="preserve"> </w:t>
      </w:r>
    </w:p>
  </w:footnote>
  <w:footnote w:id="43">
    <w:p w14:paraId="53CC6FAD" w14:textId="239BFC4B" w:rsidR="00323ED3" w:rsidRPr="00E357F4" w:rsidRDefault="00323ED3">
      <w:pPr>
        <w:pStyle w:val="Notedebasdepage"/>
      </w:pPr>
      <w:r>
        <w:rPr>
          <w:rStyle w:val="Appelnotedebasdep"/>
        </w:rPr>
        <w:footnoteRef/>
      </w:r>
      <w:r w:rsidRPr="00E357F4">
        <w:t xml:space="preserve"> Cf. </w:t>
      </w:r>
      <w:hyperlink r:id="rId42" w:history="1">
        <w:r w:rsidRPr="00E357F4">
          <w:rPr>
            <w:rStyle w:val="Lienhypertexte"/>
          </w:rPr>
          <w:t>https://fr.wikipedia.org/wiki/Berthold_Deimling</w:t>
        </w:r>
      </w:hyperlink>
      <w:r w:rsidRPr="00E357F4">
        <w:t xml:space="preserve"> </w:t>
      </w:r>
    </w:p>
  </w:footnote>
  <w:footnote w:id="44">
    <w:p w14:paraId="53CA7C6E" w14:textId="6998D032" w:rsidR="00003085" w:rsidRPr="00323ED3" w:rsidRDefault="00003085">
      <w:pPr>
        <w:pStyle w:val="Notedebasdepage"/>
      </w:pPr>
      <w:r>
        <w:rPr>
          <w:rStyle w:val="Appelnotedebasdep"/>
        </w:rPr>
        <w:footnoteRef/>
      </w:r>
      <w:r w:rsidRPr="00323ED3">
        <w:t xml:space="preserve"> Cf. </w:t>
      </w:r>
      <w:hyperlink r:id="rId43" w:history="1">
        <w:r w:rsidRPr="00323ED3">
          <w:rPr>
            <w:rStyle w:val="Lienhypertexte"/>
          </w:rPr>
          <w:t>http://www.la-fontaine-ch-thierry.net/louagneau.htm</w:t>
        </w:r>
      </w:hyperlink>
      <w:r w:rsidRPr="00323ED3">
        <w:t xml:space="preserve"> </w:t>
      </w:r>
    </w:p>
  </w:footnote>
  <w:footnote w:id="45">
    <w:p w14:paraId="7F35CE59" w14:textId="1FA53B4F" w:rsidR="00DC4358" w:rsidRPr="000704DD" w:rsidRDefault="00DC4358" w:rsidP="000704DD">
      <w:pPr>
        <w:pStyle w:val="Notedebasdepage"/>
        <w:jc w:val="both"/>
      </w:pPr>
      <w:r>
        <w:rPr>
          <w:rStyle w:val="Appelnotedebasdep"/>
        </w:rPr>
        <w:footnoteRef/>
      </w:r>
      <w:r>
        <w:t xml:space="preserve"> </w:t>
      </w:r>
      <w:r w:rsidRPr="00DC4358">
        <w:t xml:space="preserve">En fait cette déclaration est plus ancienne. </w:t>
      </w:r>
      <w:r w:rsidRPr="000704DD">
        <w:rPr>
          <w:lang w:val="en-GB"/>
        </w:rPr>
        <w:t xml:space="preserve">Car on </w:t>
      </w:r>
      <w:proofErr w:type="spellStart"/>
      <w:r w:rsidRPr="000704DD">
        <w:rPr>
          <w:lang w:val="en-GB"/>
        </w:rPr>
        <w:t>trouve</w:t>
      </w:r>
      <w:proofErr w:type="spellEnd"/>
      <w:r w:rsidRPr="000704DD">
        <w:rPr>
          <w:lang w:val="en-GB"/>
        </w:rPr>
        <w:t xml:space="preserve"> </w:t>
      </w:r>
      <w:proofErr w:type="spellStart"/>
      <w:r w:rsidRPr="000704DD">
        <w:rPr>
          <w:lang w:val="en-GB"/>
        </w:rPr>
        <w:t>cette</w:t>
      </w:r>
      <w:proofErr w:type="spellEnd"/>
      <w:r w:rsidRPr="000704DD">
        <w:rPr>
          <w:lang w:val="en-GB"/>
        </w:rPr>
        <w:t xml:space="preserve"> phrase</w:t>
      </w:r>
      <w:r w:rsidRPr="00DC4358">
        <w:rPr>
          <w:lang w:val="en-GB"/>
        </w:rPr>
        <w:t xml:space="preserve"> "</w:t>
      </w:r>
      <w:r w:rsidRPr="00DC4358">
        <w:rPr>
          <w:i/>
          <w:iCs/>
          <w:lang w:val="en-GB"/>
        </w:rPr>
        <w:t>Those who cannot remember the past are condemned to repeat it</w:t>
      </w:r>
      <w:r w:rsidRPr="00DC4358">
        <w:rPr>
          <w:lang w:val="en-GB"/>
        </w:rPr>
        <w:t xml:space="preserve">", </w:t>
      </w:r>
      <w:r w:rsidRPr="000704DD">
        <w:rPr>
          <w:lang w:val="en-GB"/>
        </w:rPr>
        <w:t xml:space="preserve">dans </w:t>
      </w:r>
      <w:proofErr w:type="spellStart"/>
      <w:r w:rsidRPr="000704DD">
        <w:rPr>
          <w:lang w:val="en-GB"/>
        </w:rPr>
        <w:t>cet</w:t>
      </w:r>
      <w:proofErr w:type="spellEnd"/>
      <w:r w:rsidRPr="000704DD">
        <w:rPr>
          <w:lang w:val="en-GB"/>
        </w:rPr>
        <w:t xml:space="preserve"> </w:t>
      </w:r>
      <w:proofErr w:type="spellStart"/>
      <w:r w:rsidRPr="000704DD">
        <w:rPr>
          <w:lang w:val="en-GB"/>
        </w:rPr>
        <w:t>ouvrage</w:t>
      </w:r>
      <w:proofErr w:type="spellEnd"/>
      <w:r w:rsidRPr="000704DD">
        <w:rPr>
          <w:lang w:val="en-GB"/>
        </w:rPr>
        <w:t xml:space="preserve"> d</w:t>
      </w:r>
      <w:r w:rsidR="000704DD" w:rsidRPr="000704DD">
        <w:rPr>
          <w:lang w:val="en-GB"/>
        </w:rPr>
        <w:t xml:space="preserve">u philosophe </w:t>
      </w:r>
      <w:proofErr w:type="spellStart"/>
      <w:r w:rsidR="000704DD" w:rsidRPr="000704DD">
        <w:rPr>
          <w:lang w:val="en-GB"/>
        </w:rPr>
        <w:t>américain</w:t>
      </w:r>
      <w:proofErr w:type="spellEnd"/>
      <w:r w:rsidRPr="00DC4358">
        <w:rPr>
          <w:lang w:val="en-GB"/>
        </w:rPr>
        <w:t xml:space="preserve"> George Santayana, </w:t>
      </w:r>
      <w:r w:rsidRPr="000704DD">
        <w:rPr>
          <w:i/>
          <w:iCs/>
          <w:lang w:val="en-GB"/>
        </w:rPr>
        <w:t>The Life of Reason</w:t>
      </w:r>
      <w:r w:rsidR="000704DD">
        <w:rPr>
          <w:lang w:val="en-GB"/>
        </w:rPr>
        <w:t xml:space="preserve"> </w:t>
      </w:r>
      <w:r w:rsidR="000704DD" w:rsidRPr="000704DD">
        <w:rPr>
          <w:lang w:val="en-GB"/>
        </w:rPr>
        <w:t>["</w:t>
      </w:r>
      <w:r w:rsidR="000704DD" w:rsidRPr="000704DD">
        <w:rPr>
          <w:i/>
          <w:iCs/>
          <w:lang w:val="en-GB"/>
        </w:rPr>
        <w:t>Une vie de raison</w:t>
      </w:r>
      <w:r w:rsidR="000704DD" w:rsidRPr="000704DD">
        <w:rPr>
          <w:lang w:val="en-GB"/>
        </w:rPr>
        <w:t>"]</w:t>
      </w:r>
      <w:r w:rsidRPr="00DC4358">
        <w:rPr>
          <w:lang w:val="en-GB"/>
        </w:rPr>
        <w:t>, Volume 1, 1905</w:t>
      </w:r>
      <w:r>
        <w:rPr>
          <w:lang w:val="en-GB"/>
        </w:rPr>
        <w:t>.</w:t>
      </w:r>
      <w:r w:rsidR="000704DD">
        <w:rPr>
          <w:lang w:val="en-GB"/>
        </w:rPr>
        <w:t xml:space="preserve"> </w:t>
      </w:r>
      <w:r w:rsidR="000704DD" w:rsidRPr="000704DD">
        <w:t>En fait, Churchill aurait dit quelque chose de proche au niveau du sens : "</w:t>
      </w:r>
      <w:r w:rsidR="000704DD" w:rsidRPr="000704DD">
        <w:rPr>
          <w:i/>
          <w:iCs/>
        </w:rPr>
        <w:t>Le plus loin vous pourrez regarder dans le passé et le plus loin vous verrez dans l'avenir</w:t>
      </w:r>
      <w:r w:rsidR="000704DD" w:rsidRPr="000704DD">
        <w:t>".</w:t>
      </w:r>
      <w:r w:rsidR="000704DD">
        <w:t xml:space="preserve"> Nicolas Machiavel, lui, a écrit : “</w:t>
      </w:r>
      <w:r w:rsidR="000704DD" w:rsidRPr="000704DD">
        <w:rPr>
          <w:i/>
          <w:iCs/>
        </w:rPr>
        <w:t>Pour prévoir l'avenir, il faut connaître le passé, car les événements de ce monde ont en tout temps des liens aux temps qui les ont précédés. Créés par les hommes animés des mêmes passions, ces événements doivent nécessairement avoir les mêmes résultats</w:t>
      </w:r>
      <w:r w:rsidR="000704DD">
        <w:t>.”</w:t>
      </w:r>
    </w:p>
  </w:footnote>
  <w:footnote w:id="46">
    <w:p w14:paraId="3FA7E6DD" w14:textId="1BCCE2BA" w:rsidR="009A7987" w:rsidRDefault="009A7987">
      <w:pPr>
        <w:pStyle w:val="Notedebasdepage"/>
      </w:pPr>
      <w:r>
        <w:rPr>
          <w:rStyle w:val="Appelnotedebasdep"/>
        </w:rPr>
        <w:footnoteRef/>
      </w:r>
      <w:r>
        <w:t xml:space="preserve"> </w:t>
      </w:r>
      <w:r w:rsidRPr="009A7987">
        <w:t xml:space="preserve">Rafle du Vélodrome d'Hiver (16-17 juillet 1942), </w:t>
      </w:r>
      <w:hyperlink r:id="rId44" w:history="1">
        <w:r w:rsidRPr="00DB3BBA">
          <w:rPr>
            <w:rStyle w:val="Lienhypertexte"/>
          </w:rPr>
          <w:t>https://fr.wikipedia.org/wiki/Rafle_du_V%C3%A9lodrome_d%27Hiver</w:t>
        </w:r>
      </w:hyperlink>
      <w:r>
        <w:t xml:space="preserve"> </w:t>
      </w:r>
    </w:p>
  </w:footnote>
  <w:footnote w:id="47">
    <w:p w14:paraId="2495CAF7" w14:textId="08251B18" w:rsidR="00CF60DB" w:rsidRDefault="00CF60DB">
      <w:pPr>
        <w:pStyle w:val="Notedebasdepage"/>
      </w:pPr>
      <w:r>
        <w:rPr>
          <w:rStyle w:val="Appelnotedebasdep"/>
        </w:rPr>
        <w:footnoteRef/>
      </w:r>
      <w:r>
        <w:t xml:space="preserve"> </w:t>
      </w:r>
      <w:r w:rsidRPr="00CF60DB">
        <w:rPr>
          <w:i/>
          <w:iCs/>
        </w:rPr>
        <w:t>Zemmour contre l'histoire</w:t>
      </w:r>
      <w:r w:rsidRPr="00CF60DB">
        <w:t>, collectif</w:t>
      </w:r>
      <w:r>
        <w:t xml:space="preserve"> d’historiens</w:t>
      </w:r>
      <w:r w:rsidRPr="00CF60DB">
        <w:t>, Tracts (N°34), Gallimard, 2022.</w:t>
      </w:r>
    </w:p>
  </w:footnote>
  <w:footnote w:id="48">
    <w:p w14:paraId="0ECEE4A3" w14:textId="735B5BD8" w:rsidR="00AB78F8" w:rsidRDefault="00AB78F8" w:rsidP="00AB78F8">
      <w:pPr>
        <w:pStyle w:val="Notedebasdepage"/>
        <w:jc w:val="both"/>
      </w:pPr>
      <w:r>
        <w:rPr>
          <w:rStyle w:val="Appelnotedebasdep"/>
        </w:rPr>
        <w:footnoteRef/>
      </w:r>
      <w:r>
        <w:t xml:space="preserve"> </w:t>
      </w:r>
      <w:r w:rsidRPr="00AB78F8">
        <w:rPr>
          <w:i/>
          <w:iCs/>
        </w:rPr>
        <w:t>Fahrenheit 9/11,</w:t>
      </w:r>
      <w:r w:rsidRPr="00AB78F8">
        <w:t xml:space="preserve"> un film documentaire américain, réalisé par Michael Moore en 2004, un réquisitoire contre George Bush, </w:t>
      </w:r>
      <w:hyperlink r:id="rId45" w:history="1">
        <w:r w:rsidRPr="008337D4">
          <w:rPr>
            <w:rStyle w:val="Lienhypertexte"/>
          </w:rPr>
          <w:t>https://fr.wikipedia.org/wiki/Fahrenheit_9/11</w:t>
        </w:r>
      </w:hyperlink>
      <w:r>
        <w:t xml:space="preserve"> </w:t>
      </w:r>
    </w:p>
  </w:footnote>
  <w:footnote w:id="49">
    <w:p w14:paraId="39A028D7" w14:textId="77777777" w:rsidR="00321B8F" w:rsidRDefault="00321B8F" w:rsidP="00321B8F">
      <w:pPr>
        <w:pStyle w:val="Notedebasdepage"/>
        <w:jc w:val="both"/>
      </w:pPr>
      <w:r>
        <w:rPr>
          <w:rStyle w:val="Appelnotedebasdep"/>
        </w:rPr>
        <w:footnoteRef/>
      </w:r>
      <w:r>
        <w:t xml:space="preserve"> Globish ou </w:t>
      </w:r>
      <w:proofErr w:type="spellStart"/>
      <w:r>
        <w:t>broken</w:t>
      </w:r>
      <w:proofErr w:type="spellEnd"/>
      <w:r>
        <w:t xml:space="preserve"> English : a) Anglais au vocabulaire limité et à la syntaxe élémentaire, employé comme langue véhiculaire.</w:t>
      </w:r>
    </w:p>
    <w:p w14:paraId="504B9A78" w14:textId="77777777" w:rsidR="00321B8F" w:rsidRDefault="00321B8F" w:rsidP="00321B8F">
      <w:pPr>
        <w:pStyle w:val="Notedebasdepage"/>
        <w:jc w:val="both"/>
      </w:pPr>
      <w:r>
        <w:t>b) version simplifiée de l'anglais n'utilisant que les mots et les expressions les plus communs de cette langue. C'est le jargon utilisé par des locuteurs de diverses autres langues quand ils veulent communiquer en anglais.</w:t>
      </w:r>
    </w:p>
    <w:p w14:paraId="7E15A9B1" w14:textId="2F114A56" w:rsidR="00321B8F" w:rsidRDefault="00321B8F" w:rsidP="00321B8F">
      <w:pPr>
        <w:pStyle w:val="Notedebasdepage"/>
      </w:pPr>
      <w:r>
        <w:t xml:space="preserve">Source : </w:t>
      </w:r>
      <w:hyperlink r:id="rId46" w:history="1">
        <w:r w:rsidRPr="008337D4">
          <w:rPr>
            <w:rStyle w:val="Lienhypertexte"/>
          </w:rPr>
          <w:t>https://fr.wikipedia.org/wiki/Globish</w:t>
        </w:r>
      </w:hyperlink>
      <w:r>
        <w:t xml:space="preserve"> </w:t>
      </w:r>
    </w:p>
  </w:footnote>
  <w:footnote w:id="50">
    <w:p w14:paraId="3A09746B" w14:textId="4F441D58" w:rsidR="007506FC" w:rsidRPr="007506FC" w:rsidRDefault="007506FC">
      <w:pPr>
        <w:pStyle w:val="Notedebasdepage"/>
        <w:rPr>
          <w:lang w:val="en-GB"/>
        </w:rPr>
      </w:pPr>
      <w:r>
        <w:rPr>
          <w:rStyle w:val="Appelnotedebasdep"/>
        </w:rPr>
        <w:footnoteRef/>
      </w:r>
      <w:r w:rsidRPr="007506FC">
        <w:rPr>
          <w:lang w:val="en-GB"/>
        </w:rPr>
        <w:t xml:space="preserve"> Cf. </w:t>
      </w:r>
      <w:hyperlink r:id="rId47" w:history="1">
        <w:r w:rsidRPr="007506FC">
          <w:rPr>
            <w:rStyle w:val="Lienhypertexte"/>
            <w:lang w:val="en-GB"/>
          </w:rPr>
          <w:t>https://twitter.com/neotvofficiel/status/1526270004072792064</w:t>
        </w:r>
      </w:hyperlink>
      <w:r w:rsidRPr="007506FC">
        <w:rPr>
          <w:lang w:val="en-GB"/>
        </w:rPr>
        <w:t xml:space="preserve"> </w:t>
      </w:r>
    </w:p>
  </w:footnote>
  <w:footnote w:id="51">
    <w:p w14:paraId="67ECDA45" w14:textId="77777777" w:rsidR="00800BD0" w:rsidRPr="00800BD0" w:rsidRDefault="00800BD0" w:rsidP="00800BD0">
      <w:pPr>
        <w:spacing w:after="0" w:line="240" w:lineRule="auto"/>
        <w:jc w:val="both"/>
        <w:rPr>
          <w:sz w:val="20"/>
          <w:szCs w:val="20"/>
        </w:rPr>
      </w:pPr>
      <w:r w:rsidRPr="00800BD0">
        <w:rPr>
          <w:rStyle w:val="Appelnotedebasdep"/>
          <w:sz w:val="20"/>
          <w:szCs w:val="20"/>
        </w:rPr>
        <w:footnoteRef/>
      </w:r>
      <w:r w:rsidRPr="00800BD0">
        <w:rPr>
          <w:sz w:val="20"/>
          <w:szCs w:val="20"/>
        </w:rPr>
        <w:t xml:space="preserve"> </w:t>
      </w:r>
      <w:r w:rsidRPr="00800BD0">
        <w:rPr>
          <w:sz w:val="20"/>
          <w:szCs w:val="20"/>
        </w:rPr>
        <w:t xml:space="preserve">=&gt; </w:t>
      </w:r>
      <w:proofErr w:type="spellStart"/>
      <w:r w:rsidRPr="00800BD0">
        <w:rPr>
          <w:sz w:val="20"/>
          <w:szCs w:val="20"/>
        </w:rPr>
        <w:t>transparency</w:t>
      </w:r>
      <w:proofErr w:type="spellEnd"/>
      <w:r w:rsidRPr="00800BD0">
        <w:rPr>
          <w:sz w:val="20"/>
          <w:szCs w:val="20"/>
        </w:rPr>
        <w:t xml:space="preserve"> international classement 2021 :</w:t>
      </w:r>
    </w:p>
    <w:p w14:paraId="7BEE5686" w14:textId="62F889BF" w:rsidR="00800BD0" w:rsidRPr="00800BD0" w:rsidRDefault="00800BD0" w:rsidP="00800BD0">
      <w:pPr>
        <w:spacing w:after="0" w:line="240" w:lineRule="auto"/>
        <w:jc w:val="both"/>
        <w:rPr>
          <w:sz w:val="20"/>
          <w:szCs w:val="20"/>
        </w:rPr>
      </w:pPr>
      <w:r w:rsidRPr="00800BD0">
        <w:rPr>
          <w:sz w:val="20"/>
          <w:szCs w:val="20"/>
        </w:rPr>
        <w:t xml:space="preserve">Source : </w:t>
      </w:r>
      <w:r w:rsidRPr="00800BD0">
        <w:rPr>
          <w:i/>
          <w:iCs/>
          <w:sz w:val="20"/>
          <w:szCs w:val="20"/>
        </w:rPr>
        <w:t>L'INDICE DE PERCEPTION DE LA CORRUPTION 2021 RÉVÈLE UNE DÉCENNIE DE STAGNATION DES NIVEAUX DE CORRUPTION</w:t>
      </w:r>
      <w:r w:rsidRPr="00800BD0">
        <w:rPr>
          <w:sz w:val="20"/>
          <w:szCs w:val="20"/>
        </w:rPr>
        <w:t xml:space="preserve">, </w:t>
      </w:r>
      <w:hyperlink r:id="rId48" w:history="1">
        <w:r w:rsidRPr="00800BD0">
          <w:rPr>
            <w:rStyle w:val="Lienhypertexte"/>
            <w:sz w:val="20"/>
            <w:szCs w:val="20"/>
          </w:rPr>
          <w:t>https://www.transparency.org.uk/corruption-perceptions-index-2021-UK-score</w:t>
        </w:r>
      </w:hyperlink>
      <w:r w:rsidRPr="00800BD0">
        <w:rPr>
          <w:sz w:val="20"/>
          <w:szCs w:val="20"/>
        </w:rPr>
        <w:t xml:space="preserve"> </w:t>
      </w:r>
    </w:p>
  </w:footnote>
  <w:footnote w:id="52">
    <w:p w14:paraId="342FAF5C" w14:textId="77777777" w:rsidR="005F0E83" w:rsidRDefault="005F0E83" w:rsidP="005F0E83">
      <w:pPr>
        <w:pStyle w:val="Notedebasdepage"/>
        <w:jc w:val="both"/>
      </w:pPr>
      <w:r>
        <w:rPr>
          <w:rStyle w:val="Appelnotedebasdep"/>
        </w:rPr>
        <w:footnoteRef/>
      </w:r>
      <w:r>
        <w:t xml:space="preserve"> </w:t>
      </w:r>
      <w:r>
        <w:t>Voir le livre de l'auteur :</w:t>
      </w:r>
    </w:p>
    <w:p w14:paraId="24671991" w14:textId="6DE1FCA6" w:rsidR="005F0E83" w:rsidRDefault="005F0E83" w:rsidP="005F0E83">
      <w:pPr>
        <w:pStyle w:val="Notedebasdepage"/>
      </w:pPr>
      <w:r>
        <w:t xml:space="preserve">a) </w:t>
      </w:r>
      <w:r w:rsidRPr="005F0E83">
        <w:rPr>
          <w:b/>
          <w:bCs/>
          <w:i/>
          <w:iCs/>
        </w:rPr>
        <w:t>Planter en milieux arides et salins</w:t>
      </w:r>
      <w:r>
        <w:t xml:space="preserve">, 419 pages A4 couleur, Benjamin LISAN, octobre 2021, 420 pages (version papier / Broché, format A4 couleur), 36,92€, </w:t>
      </w:r>
      <w:hyperlink r:id="rId49" w:history="1">
        <w:r w:rsidRPr="00DB3BBA">
          <w:rPr>
            <w:rStyle w:val="Lienhypertexte"/>
          </w:rPr>
          <w:t>https://www.amazon.fr/dp/B09HJ2GCYZ</w:t>
        </w:r>
      </w:hyperlink>
      <w:r>
        <w:t xml:space="preserve"> </w:t>
      </w:r>
    </w:p>
    <w:p w14:paraId="224C8B8C" w14:textId="2E4340F9" w:rsidR="005F0E83" w:rsidRPr="005F0E83" w:rsidRDefault="005F0E83" w:rsidP="005F0E83">
      <w:pPr>
        <w:pStyle w:val="Notedebasdepage"/>
        <w:rPr>
          <w:lang w:val="en-GB"/>
        </w:rPr>
      </w:pPr>
      <w:r w:rsidRPr="005F0E83">
        <w:rPr>
          <w:lang w:val="en-GB"/>
        </w:rPr>
        <w:t xml:space="preserve">b) version Word docx (34,6 Mo), </w:t>
      </w:r>
      <w:hyperlink r:id="rId50" w:history="1">
        <w:r w:rsidRPr="00DB3BBA">
          <w:rPr>
            <w:rStyle w:val="Lienhypertexte"/>
            <w:lang w:val="en-GB"/>
          </w:rPr>
          <w:t>http://www.doc-developpement-durable.org/livres/planter_en_conditions_arides_et_salines.docx</w:t>
        </w:r>
      </w:hyperlink>
      <w:r>
        <w:rPr>
          <w:lang w:val="en-GB"/>
        </w:rPr>
        <w:t xml:space="preserve"> </w:t>
      </w:r>
    </w:p>
    <w:p w14:paraId="6D92325A" w14:textId="3239A07D" w:rsidR="005F0E83" w:rsidRDefault="005F0E83" w:rsidP="005F0E83">
      <w:pPr>
        <w:pStyle w:val="Notedebasdepage"/>
      </w:pPr>
      <w:r>
        <w:t xml:space="preserve">c)  Version PDF (18 Mo) : </w:t>
      </w:r>
      <w:hyperlink r:id="rId51" w:history="1">
        <w:r w:rsidRPr="00DB3BBA">
          <w:rPr>
            <w:rStyle w:val="Lienhypertexte"/>
          </w:rPr>
          <w:t>http://www.doc-developpement-durable.org/livres/planter_en_conditions_arides_et_salines.pdf</w:t>
        </w:r>
      </w:hyperlink>
      <w:r>
        <w:t xml:space="preserve"> </w:t>
      </w:r>
      <w:r>
        <w:t xml:space="preserve"> </w:t>
      </w:r>
    </w:p>
    <w:p w14:paraId="1CA2A540" w14:textId="13432537" w:rsidR="005F0E83" w:rsidRDefault="005F0E83" w:rsidP="005F0E83">
      <w:pPr>
        <w:pStyle w:val="Notedebasdepage"/>
      </w:pPr>
      <w:r>
        <w:t xml:space="preserve">d) Couverture ".jpg" de ce livre [8,1 Mo] : </w:t>
      </w:r>
      <w:hyperlink r:id="rId52" w:history="1">
        <w:r w:rsidRPr="00DB3BBA">
          <w:rPr>
            <w:rStyle w:val="Lienhypertexte"/>
          </w:rPr>
          <w:t>http://www.doc-developpement-durable.org/livres/planter_en_milieux_arides_et_salins_cover2.jpg</w:t>
        </w:r>
      </w:hyperlink>
      <w:r>
        <w:t xml:space="preserve"> </w:t>
      </w:r>
    </w:p>
    <w:p w14:paraId="711FF9E1" w14:textId="4C3696BA" w:rsidR="005F0E83" w:rsidRPr="005F0E83" w:rsidRDefault="005F0E83" w:rsidP="005F0E83">
      <w:pPr>
        <w:pStyle w:val="Notedebasdepage"/>
        <w:rPr>
          <w:lang w:val="en-GB"/>
        </w:rPr>
      </w:pPr>
      <w:r w:rsidRPr="005F0E83">
        <w:rPr>
          <w:lang w:val="en-GB"/>
        </w:rPr>
        <w:t>e) Version Kindle (9€</w:t>
      </w:r>
      <w:proofErr w:type="gramStart"/>
      <w:r w:rsidRPr="005F0E83">
        <w:rPr>
          <w:lang w:val="en-GB"/>
        </w:rPr>
        <w:t>) :</w:t>
      </w:r>
      <w:proofErr w:type="gramEnd"/>
      <w:r w:rsidRPr="005F0E83">
        <w:rPr>
          <w:lang w:val="en-GB"/>
        </w:rPr>
        <w:t xml:space="preserve"> </w:t>
      </w:r>
      <w:hyperlink r:id="rId53" w:history="1">
        <w:r w:rsidRPr="00DB3BBA">
          <w:rPr>
            <w:rStyle w:val="Lienhypertexte"/>
            <w:lang w:val="en-GB"/>
          </w:rPr>
          <w:t>https://www.amazon.fr/dp/B09HSNPVR4</w:t>
        </w:r>
      </w:hyperlink>
      <w:r>
        <w:rPr>
          <w:lang w:val="en-GB"/>
        </w:rPr>
        <w:t xml:space="preserve"> </w:t>
      </w:r>
    </w:p>
  </w:footnote>
  <w:footnote w:id="53">
    <w:p w14:paraId="21782CA7" w14:textId="24A16971" w:rsidR="0058693C" w:rsidRDefault="0058693C">
      <w:pPr>
        <w:pStyle w:val="Notedebasdepage"/>
      </w:pPr>
      <w:r>
        <w:rPr>
          <w:rStyle w:val="Appelnotedebasdep"/>
        </w:rPr>
        <w:footnoteRef/>
      </w:r>
      <w:r>
        <w:t xml:space="preserve"> </w:t>
      </w:r>
      <w:r w:rsidRPr="0058693C">
        <w:t>Voir l'annexe "</w:t>
      </w:r>
      <w:r w:rsidRPr="0058693C">
        <w:rPr>
          <w:i/>
          <w:iCs/>
        </w:rPr>
        <w:t>Définitions de corps intermédiaires</w:t>
      </w:r>
      <w:r w:rsidRPr="0058693C">
        <w:t>", à la fin de ce document.</w:t>
      </w:r>
    </w:p>
  </w:footnote>
  <w:footnote w:id="54">
    <w:p w14:paraId="2B5D67F3" w14:textId="38AB150E" w:rsidR="00F13201" w:rsidRPr="00695958" w:rsidRDefault="00F13201" w:rsidP="00F13201">
      <w:pPr>
        <w:pStyle w:val="Notedebasdepage"/>
        <w:jc w:val="both"/>
        <w:rPr>
          <w:lang w:val="en-GB"/>
        </w:rPr>
      </w:pPr>
      <w:r>
        <w:rPr>
          <w:rStyle w:val="Appelnotedebasdep"/>
        </w:rPr>
        <w:footnoteRef/>
      </w:r>
      <w:r>
        <w:t xml:space="preserve"> La </w:t>
      </w:r>
      <w:proofErr w:type="spellStart"/>
      <w:r>
        <w:t>jâhilîya</w:t>
      </w:r>
      <w:proofErr w:type="spellEnd"/>
      <w:r>
        <w:t xml:space="preserve"> ou </w:t>
      </w:r>
      <w:proofErr w:type="spellStart"/>
      <w:r>
        <w:t>djāhilīya</w:t>
      </w:r>
      <w:proofErr w:type="spellEnd"/>
      <w:r>
        <w:t xml:space="preserve"> (en arabe : </w:t>
      </w:r>
      <w:proofErr w:type="spellStart"/>
      <w:r>
        <w:t>جاهِليّة</w:t>
      </w:r>
      <w:proofErr w:type="spellEnd"/>
      <w:r>
        <w:t xml:space="preserve"> [</w:t>
      </w:r>
      <w:proofErr w:type="spellStart"/>
      <w:r>
        <w:t>jāhilīya</w:t>
      </w:r>
      <w:proofErr w:type="spellEnd"/>
      <w:r>
        <w:t xml:space="preserve">], du mot </w:t>
      </w:r>
      <w:proofErr w:type="spellStart"/>
      <w:r>
        <w:t>jahl</w:t>
      </w:r>
      <w:proofErr w:type="spellEnd"/>
      <w:r>
        <w:t xml:space="preserve"> (</w:t>
      </w:r>
      <w:proofErr w:type="spellStart"/>
      <w:r>
        <w:t>جَهْل</w:t>
      </w:r>
      <w:proofErr w:type="spellEnd"/>
      <w:r>
        <w:t xml:space="preserve">) qui signifie ignorance humaine), désigne dans le Coran la période antéislamique, caractérisée par le polythéisme sur le territoire de l'Arabie. Si la traduction du terme </w:t>
      </w:r>
      <w:proofErr w:type="spellStart"/>
      <w:r>
        <w:t>Jahiliya</w:t>
      </w:r>
      <w:proofErr w:type="spellEnd"/>
      <w:r>
        <w:t xml:space="preserve"> est souvent "</w:t>
      </w:r>
      <w:r w:rsidRPr="00F13201">
        <w:rPr>
          <w:i/>
          <w:iCs/>
        </w:rPr>
        <w:t>ère de l'ignorance</w:t>
      </w:r>
      <w:r>
        <w:t>", Ignaz Goldziher lui préfère la traduction de "</w:t>
      </w:r>
      <w:r w:rsidRPr="00F13201">
        <w:rPr>
          <w:i/>
          <w:iCs/>
        </w:rPr>
        <w:t>ère de la barbarie</w:t>
      </w:r>
      <w:r>
        <w:t xml:space="preserve">". Ce nom permet de mettre en valeur la période islamique. </w:t>
      </w:r>
      <w:r w:rsidRPr="00F13201">
        <w:rPr>
          <w:lang w:val="en-GB"/>
        </w:rPr>
        <w:t xml:space="preserve">Cf. </w:t>
      </w:r>
      <w:hyperlink r:id="rId54" w:history="1">
        <w:r w:rsidRPr="001003CF">
          <w:rPr>
            <w:rStyle w:val="Lienhypertexte"/>
            <w:lang w:val="en-GB"/>
          </w:rPr>
          <w:t>https://fr.wikipedia.org/wiki/J%C3%A2hil%C3%AEya</w:t>
        </w:r>
      </w:hyperlink>
      <w:r>
        <w:rPr>
          <w:lang w:val="en-GB"/>
        </w:rPr>
        <w:t xml:space="preserve"> </w:t>
      </w:r>
    </w:p>
  </w:footnote>
  <w:footnote w:id="55">
    <w:p w14:paraId="4828D4B4" w14:textId="77777777" w:rsidR="003C3E26" w:rsidRPr="00C6475F" w:rsidRDefault="003C3E26" w:rsidP="003C3E26">
      <w:pPr>
        <w:pStyle w:val="Notedebasdepage"/>
        <w:rPr>
          <w:lang w:val="en-GB"/>
        </w:rPr>
      </w:pPr>
      <w:r>
        <w:rPr>
          <w:rStyle w:val="Appelnotedebasdep"/>
        </w:rPr>
        <w:footnoteRef/>
      </w:r>
      <w:r w:rsidRPr="00C6475F">
        <w:rPr>
          <w:lang w:val="en-GB"/>
        </w:rPr>
        <w:t xml:space="preserve"> Cf. </w:t>
      </w:r>
      <w:hyperlink r:id="rId55" w:history="1">
        <w:r w:rsidRPr="00943485">
          <w:rPr>
            <w:rStyle w:val="Lienhypertexte"/>
            <w:lang w:val="en-GB"/>
          </w:rPr>
          <w:t>https://fr.wikipedia.org/wiki/Air_sur_la_corde_de_sol</w:t>
        </w:r>
      </w:hyperlink>
      <w:r>
        <w:rPr>
          <w:lang w:val="en-GB"/>
        </w:rPr>
        <w:t xml:space="preserve"> </w:t>
      </w:r>
    </w:p>
  </w:footnote>
  <w:footnote w:id="56">
    <w:p w14:paraId="150D394D" w14:textId="77777777" w:rsidR="0003534D" w:rsidRDefault="0003534D" w:rsidP="0003534D">
      <w:pPr>
        <w:pStyle w:val="Notedebasdepage"/>
      </w:pPr>
      <w:r>
        <w:rPr>
          <w:rStyle w:val="Appelnotedebasdep"/>
        </w:rPr>
        <w:footnoteRef/>
      </w:r>
      <w:r>
        <w:t xml:space="preserve"> </w:t>
      </w:r>
      <w:r w:rsidRPr="00C92B51">
        <w:t>Elaborées</w:t>
      </w:r>
      <w:r>
        <w:t xml:space="preserve"> </w:t>
      </w:r>
      <w:r w:rsidRPr="00C92B51">
        <w:t>en occident et non en terre d’islam</w:t>
      </w:r>
      <w:r>
        <w:t>.</w:t>
      </w:r>
    </w:p>
  </w:footnote>
  <w:footnote w:id="57">
    <w:p w14:paraId="08943129" w14:textId="0C7CF024" w:rsidR="00D53360" w:rsidRDefault="00D53360" w:rsidP="00D53360">
      <w:pPr>
        <w:pStyle w:val="Notedebasdepage"/>
        <w:jc w:val="both"/>
        <w:rPr>
          <w:rFonts w:ascii="Arial" w:hAnsi="Arial" w:cs="Arial"/>
          <w:color w:val="231F20"/>
          <w:shd w:val="clear" w:color="auto" w:fill="FFFFFF"/>
        </w:rPr>
      </w:pPr>
      <w:r>
        <w:rPr>
          <w:rStyle w:val="Appelnotedebasdep"/>
        </w:rPr>
        <w:footnoteRef/>
      </w:r>
      <w:r>
        <w:t xml:space="preserve"> </w:t>
      </w:r>
      <w:r>
        <w:rPr>
          <w:rFonts w:ascii="Arial" w:hAnsi="Arial" w:cs="Arial"/>
          <w:color w:val="231F20"/>
          <w:shd w:val="clear" w:color="auto" w:fill="FFFFFF"/>
        </w:rPr>
        <w:t>L'intégrale (44) y définit l'</w:t>
      </w:r>
      <w:r>
        <w:rPr>
          <w:rStyle w:val="Accentuation"/>
          <w:rFonts w:ascii="Arial" w:hAnsi="Arial" w:cs="Arial"/>
          <w:color w:val="231F20"/>
          <w:shd w:val="clear" w:color="auto" w:fill="FFFFFF"/>
        </w:rPr>
        <w:t>effet des collisions</w:t>
      </w:r>
      <w:r>
        <w:rPr>
          <w:rFonts w:ascii="Arial" w:hAnsi="Arial" w:cs="Arial"/>
          <w:color w:val="231F20"/>
          <w:shd w:val="clear" w:color="auto" w:fill="FFFFFF"/>
        </w:rPr>
        <w:t> ; c'est une intégrale quintuple où les variables d'intégration sont les paramètres définissant la collision (</w:t>
      </w:r>
      <w:r>
        <w:rPr>
          <w:rStyle w:val="lev"/>
          <w:rFonts w:ascii="Arial" w:hAnsi="Arial" w:cs="Arial"/>
          <w:i/>
          <w:iCs/>
          <w:color w:val="231F20"/>
          <w:shd w:val="clear" w:color="auto" w:fill="FFFFFF"/>
        </w:rPr>
        <w:t>w</w:t>
      </w:r>
      <w:r>
        <w:rPr>
          <w:rStyle w:val="inf"/>
          <w:rFonts w:ascii="Arial" w:hAnsi="Arial" w:cs="Arial"/>
          <w:color w:val="231F20"/>
          <w:sz w:val="18"/>
          <w:szCs w:val="18"/>
          <w:shd w:val="clear" w:color="auto" w:fill="FFFFFF"/>
          <w:vertAlign w:val="subscript"/>
        </w:rPr>
        <w:t>2</w:t>
      </w:r>
      <w:r>
        <w:rPr>
          <w:rFonts w:ascii="Arial" w:hAnsi="Arial" w:cs="Arial"/>
          <w:color w:val="231F20"/>
          <w:shd w:val="clear" w:color="auto" w:fill="FFFFFF"/>
        </w:rPr>
        <w:t> vitesse de la molécule cible avant le choc, χ et ϕ : angles définis sur la figure) ; </w:t>
      </w:r>
      <w:r>
        <w:rPr>
          <w:rStyle w:val="Accentuation"/>
          <w:rFonts w:ascii="Arial" w:hAnsi="Arial" w:cs="Arial"/>
          <w:color w:val="231F20"/>
          <w:shd w:val="clear" w:color="auto" w:fill="FFFFFF"/>
        </w:rPr>
        <w:t>f</w:t>
      </w:r>
      <w:r>
        <w:rPr>
          <w:rStyle w:val="inf"/>
          <w:rFonts w:ascii="Arial" w:hAnsi="Arial" w:cs="Arial"/>
          <w:color w:val="231F20"/>
          <w:sz w:val="18"/>
          <w:szCs w:val="18"/>
          <w:shd w:val="clear" w:color="auto" w:fill="FFFFFF"/>
          <w:vertAlign w:val="subscript"/>
        </w:rPr>
        <w:t>1</w:t>
      </w:r>
      <w:r>
        <w:rPr>
          <w:rFonts w:ascii="Arial" w:hAnsi="Arial" w:cs="Arial"/>
          <w:color w:val="231F20"/>
          <w:shd w:val="clear" w:color="auto" w:fill="FFFFFF"/>
        </w:rPr>
        <w:t> et </w:t>
      </w:r>
      <w:r>
        <w:rPr>
          <w:rStyle w:val="Accentuation"/>
          <w:rFonts w:ascii="Arial" w:hAnsi="Arial" w:cs="Arial"/>
          <w:color w:val="231F20"/>
          <w:shd w:val="clear" w:color="auto" w:fill="FFFFFF"/>
        </w:rPr>
        <w:t>f</w:t>
      </w:r>
      <w:r>
        <w:rPr>
          <w:rStyle w:val="inf"/>
          <w:rFonts w:ascii="Arial" w:hAnsi="Arial" w:cs="Arial"/>
          <w:color w:val="231F20"/>
          <w:sz w:val="18"/>
          <w:szCs w:val="18"/>
          <w:shd w:val="clear" w:color="auto" w:fill="FFFFFF"/>
          <w:vertAlign w:val="subscript"/>
        </w:rPr>
        <w:t>2</w:t>
      </w:r>
      <w:r>
        <w:rPr>
          <w:rFonts w:ascii="Arial" w:hAnsi="Arial" w:cs="Arial"/>
          <w:color w:val="231F20"/>
          <w:shd w:val="clear" w:color="auto" w:fill="FFFFFF"/>
        </w:rPr>
        <w:t> désignent les valeurs de la fonction de distribution pour les vitesses </w:t>
      </w:r>
      <w:r>
        <w:rPr>
          <w:rStyle w:val="lev"/>
          <w:rFonts w:ascii="Arial" w:hAnsi="Arial" w:cs="Arial"/>
          <w:i/>
          <w:iCs/>
          <w:color w:val="231F20"/>
          <w:shd w:val="clear" w:color="auto" w:fill="FFFFFF"/>
        </w:rPr>
        <w:t>w</w:t>
      </w:r>
      <w:r>
        <w:rPr>
          <w:rStyle w:val="inf"/>
          <w:rFonts w:ascii="Arial" w:hAnsi="Arial" w:cs="Arial"/>
          <w:color w:val="231F20"/>
          <w:sz w:val="18"/>
          <w:szCs w:val="18"/>
          <w:shd w:val="clear" w:color="auto" w:fill="FFFFFF"/>
          <w:vertAlign w:val="subscript"/>
        </w:rPr>
        <w:t>1</w:t>
      </w:r>
      <w:r>
        <w:rPr>
          <w:rFonts w:ascii="Arial" w:hAnsi="Arial" w:cs="Arial"/>
          <w:color w:val="231F20"/>
          <w:shd w:val="clear" w:color="auto" w:fill="FFFFFF"/>
        </w:rPr>
        <w:t> et </w:t>
      </w:r>
      <w:r>
        <w:rPr>
          <w:rStyle w:val="lev"/>
          <w:rFonts w:ascii="Arial" w:hAnsi="Arial" w:cs="Arial"/>
          <w:i/>
          <w:iCs/>
          <w:color w:val="231F20"/>
          <w:shd w:val="clear" w:color="auto" w:fill="FFFFFF"/>
        </w:rPr>
        <w:t>w</w:t>
      </w:r>
      <w:r>
        <w:rPr>
          <w:rStyle w:val="inf"/>
          <w:rFonts w:ascii="Arial" w:hAnsi="Arial" w:cs="Arial"/>
          <w:color w:val="231F20"/>
          <w:sz w:val="18"/>
          <w:szCs w:val="18"/>
          <w:shd w:val="clear" w:color="auto" w:fill="FFFFFF"/>
          <w:vertAlign w:val="subscript"/>
        </w:rPr>
        <w:t>2</w:t>
      </w:r>
      <w:r>
        <w:rPr>
          <w:rFonts w:ascii="Arial" w:hAnsi="Arial" w:cs="Arial"/>
          <w:color w:val="231F20"/>
          <w:shd w:val="clear" w:color="auto" w:fill="FFFFFF"/>
        </w:rPr>
        <w:t> avant le choc ; </w:t>
      </w:r>
      <w:r>
        <w:rPr>
          <w:rStyle w:val="Accentuation"/>
          <w:rFonts w:ascii="Arial" w:hAnsi="Arial" w:cs="Arial"/>
          <w:color w:val="231F20"/>
          <w:shd w:val="clear" w:color="auto" w:fill="FFFFFF"/>
        </w:rPr>
        <w:t>f</w:t>
      </w:r>
      <w:r>
        <w:rPr>
          <w:rStyle w:val="inf"/>
          <w:rFonts w:ascii="Arial" w:hAnsi="Arial" w:cs="Arial"/>
          <w:color w:val="231F20"/>
          <w:sz w:val="18"/>
          <w:szCs w:val="18"/>
          <w:shd w:val="clear" w:color="auto" w:fill="FFFFFF"/>
          <w:vertAlign w:val="subscript"/>
        </w:rPr>
        <w:t>1</w:t>
      </w:r>
      <w:r>
        <w:rPr>
          <w:rFonts w:ascii="Arial" w:hAnsi="Arial" w:cs="Arial"/>
          <w:color w:val="231F20"/>
          <w:shd w:val="clear" w:color="auto" w:fill="FFFFFF"/>
        </w:rPr>
        <w:t>′ et </w:t>
      </w:r>
      <w:r>
        <w:rPr>
          <w:rStyle w:val="Accentuation"/>
          <w:rFonts w:ascii="Arial" w:hAnsi="Arial" w:cs="Arial"/>
          <w:color w:val="231F20"/>
          <w:shd w:val="clear" w:color="auto" w:fill="FFFFFF"/>
        </w:rPr>
        <w:t>f</w:t>
      </w:r>
      <w:r>
        <w:rPr>
          <w:rStyle w:val="inf"/>
          <w:rFonts w:ascii="Arial" w:hAnsi="Arial" w:cs="Arial"/>
          <w:color w:val="231F20"/>
          <w:sz w:val="18"/>
          <w:szCs w:val="18"/>
          <w:shd w:val="clear" w:color="auto" w:fill="FFFFFF"/>
          <w:vertAlign w:val="subscript"/>
        </w:rPr>
        <w:t>2</w:t>
      </w:r>
      <w:r>
        <w:rPr>
          <w:rFonts w:ascii="Arial" w:hAnsi="Arial" w:cs="Arial"/>
          <w:color w:val="231F20"/>
          <w:shd w:val="clear" w:color="auto" w:fill="FFFFFF"/>
        </w:rPr>
        <w:t>′ signifient ces mêmes grandeurs, mais pour les valeurs </w:t>
      </w:r>
      <w:r>
        <w:rPr>
          <w:rStyle w:val="lev"/>
          <w:rFonts w:ascii="Arial" w:hAnsi="Arial" w:cs="Arial"/>
          <w:i/>
          <w:iCs/>
          <w:color w:val="231F20"/>
          <w:shd w:val="clear" w:color="auto" w:fill="FFFFFF"/>
        </w:rPr>
        <w:t>w</w:t>
      </w:r>
      <w:r>
        <w:rPr>
          <w:rStyle w:val="inf"/>
          <w:rFonts w:ascii="Arial" w:hAnsi="Arial" w:cs="Arial"/>
          <w:color w:val="231F20"/>
          <w:sz w:val="18"/>
          <w:szCs w:val="18"/>
          <w:shd w:val="clear" w:color="auto" w:fill="FFFFFF"/>
          <w:vertAlign w:val="subscript"/>
        </w:rPr>
        <w:t>1</w:t>
      </w:r>
      <w:r>
        <w:rPr>
          <w:rFonts w:ascii="Arial" w:hAnsi="Arial" w:cs="Arial"/>
          <w:color w:val="231F20"/>
          <w:shd w:val="clear" w:color="auto" w:fill="FFFFFF"/>
        </w:rPr>
        <w:t>′ et </w:t>
      </w:r>
      <w:r>
        <w:rPr>
          <w:rStyle w:val="lev"/>
          <w:rFonts w:ascii="Arial" w:hAnsi="Arial" w:cs="Arial"/>
          <w:i/>
          <w:iCs/>
          <w:color w:val="231F20"/>
          <w:shd w:val="clear" w:color="auto" w:fill="FFFFFF"/>
        </w:rPr>
        <w:t>w</w:t>
      </w:r>
      <w:r>
        <w:rPr>
          <w:rStyle w:val="inf"/>
          <w:rFonts w:ascii="Arial" w:hAnsi="Arial" w:cs="Arial"/>
          <w:color w:val="231F20"/>
          <w:sz w:val="18"/>
          <w:szCs w:val="18"/>
          <w:shd w:val="clear" w:color="auto" w:fill="FFFFFF"/>
          <w:vertAlign w:val="subscript"/>
        </w:rPr>
        <w:t>2</w:t>
      </w:r>
      <w:r>
        <w:rPr>
          <w:rFonts w:ascii="Arial" w:hAnsi="Arial" w:cs="Arial"/>
          <w:color w:val="231F20"/>
          <w:shd w:val="clear" w:color="auto" w:fill="FFFFFF"/>
        </w:rPr>
        <w:t>′ des vitesses après le choc.</w:t>
      </w:r>
    </w:p>
    <w:p w14:paraId="301542B6" w14:textId="2EECE8FE" w:rsidR="00D53360" w:rsidRDefault="00D53360" w:rsidP="00D53360">
      <w:pPr>
        <w:pStyle w:val="Notedebasdepage"/>
        <w:jc w:val="both"/>
        <w:rPr>
          <w:rFonts w:ascii="Arial" w:hAnsi="Arial" w:cs="Arial"/>
          <w:color w:val="231F20"/>
          <w:shd w:val="clear" w:color="auto" w:fill="FFFFFF"/>
          <w:lang w:val="en-GB"/>
        </w:rPr>
      </w:pPr>
      <w:r w:rsidRPr="00D53360">
        <w:rPr>
          <w:rFonts w:ascii="Arial" w:hAnsi="Arial" w:cs="Arial"/>
          <w:color w:val="231F20"/>
          <w:shd w:val="clear" w:color="auto" w:fill="FFFFFF"/>
          <w:lang w:val="en-GB"/>
        </w:rPr>
        <w:t xml:space="preserve">Cf. </w:t>
      </w:r>
      <w:hyperlink r:id="rId56" w:history="1">
        <w:r w:rsidRPr="008337D4">
          <w:rPr>
            <w:rStyle w:val="Lienhypertexte"/>
            <w:rFonts w:ascii="Arial" w:hAnsi="Arial" w:cs="Arial"/>
            <w:shd w:val="clear" w:color="auto" w:fill="FFFFFF"/>
            <w:lang w:val="en-GB"/>
          </w:rPr>
          <w:t>https://www.universalis.fr/encyclopedie/theorie-cinetique-des-fluides/5-equations-cinetiques/</w:t>
        </w:r>
      </w:hyperlink>
      <w:r>
        <w:rPr>
          <w:rFonts w:ascii="Arial" w:hAnsi="Arial" w:cs="Arial"/>
          <w:color w:val="231F20"/>
          <w:shd w:val="clear" w:color="auto" w:fill="FFFFFF"/>
          <w:lang w:val="en-GB"/>
        </w:rPr>
        <w:t xml:space="preserve"> </w:t>
      </w:r>
    </w:p>
    <w:p w14:paraId="51B320BA" w14:textId="3FBF085B" w:rsidR="00AC76BA" w:rsidRPr="00AC76BA" w:rsidRDefault="00AC76BA" w:rsidP="00D53360">
      <w:pPr>
        <w:pStyle w:val="Notedebasdepage"/>
        <w:jc w:val="both"/>
      </w:pPr>
      <w:r w:rsidRPr="00AC76BA">
        <w:rPr>
          <w:rFonts w:ascii="Arial" w:hAnsi="Arial" w:cs="Arial"/>
          <w:color w:val="231F20"/>
          <w:shd w:val="clear" w:color="auto" w:fill="FFFFFF"/>
        </w:rPr>
        <w:t xml:space="preserve">Et </w:t>
      </w:r>
      <w:hyperlink r:id="rId57" w:history="1">
        <w:r w:rsidRPr="008337D4">
          <w:rPr>
            <w:rStyle w:val="Lienhypertexte"/>
            <w:rFonts w:ascii="Arial" w:hAnsi="Arial" w:cs="Arial"/>
            <w:shd w:val="clear" w:color="auto" w:fill="FFFFFF"/>
          </w:rPr>
          <w:t>http://serge.mehl.free.fr/chrono/Villani.html</w:t>
        </w:r>
      </w:hyperlink>
      <w:r>
        <w:rPr>
          <w:rFonts w:ascii="Arial" w:hAnsi="Arial" w:cs="Arial"/>
          <w:color w:val="231F20"/>
          <w:shd w:val="clear" w:color="auto" w:fill="FFFFFF"/>
        </w:rPr>
        <w:t xml:space="preserve"> </w:t>
      </w:r>
    </w:p>
  </w:footnote>
  <w:footnote w:id="58">
    <w:p w14:paraId="56EC22F8" w14:textId="58BFDBFA" w:rsidR="00AC76BA" w:rsidRDefault="00AC76BA">
      <w:pPr>
        <w:pStyle w:val="Notedebasdepage"/>
      </w:pPr>
      <w:r>
        <w:rPr>
          <w:rStyle w:val="Appelnotedebasdep"/>
        </w:rPr>
        <w:footnoteRef/>
      </w:r>
      <w:r>
        <w:t xml:space="preserve"> </w:t>
      </w:r>
      <w:r w:rsidRPr="00AC76BA">
        <w:rPr>
          <w:rStyle w:val="mwe-math-mathml-inline"/>
          <w:rFonts w:ascii="Cambria Math" w:hAnsi="Cambria Math"/>
          <w:i/>
          <w:sz w:val="22"/>
          <w:szCs w:val="22"/>
        </w:rPr>
        <w:br/>
      </w:r>
      <m:oMathPara>
        <m:oMath>
          <m:f>
            <m:fPr>
              <m:ctrlPr>
                <w:rPr>
                  <w:rStyle w:val="mwe-math-mathml-inline"/>
                  <w:rFonts w:ascii="Cambria Math" w:hAnsi="Cambria Math"/>
                  <w:i/>
                  <w:sz w:val="22"/>
                  <w:szCs w:val="22"/>
                </w:rPr>
              </m:ctrlPr>
            </m:fPr>
            <m:num>
              <m:r>
                <w:rPr>
                  <w:rStyle w:val="mwe-math-mathml-inline"/>
                  <w:rFonts w:ascii="Cambria Math" w:hAnsi="Cambria Math"/>
                </w:rPr>
                <m:t>∂f</m:t>
              </m:r>
            </m:num>
            <m:den>
              <m:r>
                <w:rPr>
                  <w:rStyle w:val="mwe-math-mathml-inline"/>
                  <w:rFonts w:ascii="Cambria Math" w:hAnsi="Cambria Math"/>
                </w:rPr>
                <m:t>∂t</m:t>
              </m:r>
            </m:den>
          </m:f>
          <m:r>
            <w:rPr>
              <w:rStyle w:val="mwe-math-mathml-inline"/>
              <w:rFonts w:ascii="Cambria Math" w:hAnsi="Cambria Math"/>
            </w:rPr>
            <m:t>=v.</m:t>
          </m:r>
          <m:r>
            <m:rPr>
              <m:sty m:val="p"/>
            </m:rPr>
            <w:rPr>
              <w:rStyle w:val="mwe-math-mathml-inline"/>
              <w:rFonts w:ascii="Cambria Math" w:hAnsi="Cambria Math"/>
            </w:rPr>
            <m:t>∇</m:t>
          </m:r>
          <m:sSub>
            <m:sSubPr>
              <m:ctrlPr>
                <w:rPr>
                  <w:rStyle w:val="mwe-math-mathml-inline"/>
                  <w:rFonts w:ascii="Cambria Math" w:hAnsi="Cambria Math"/>
                  <w:sz w:val="22"/>
                  <w:szCs w:val="22"/>
                </w:rPr>
              </m:ctrlPr>
            </m:sSubPr>
            <m:e/>
            <m:sub>
              <m:r>
                <w:rPr>
                  <w:rStyle w:val="mwe-math-mathml-inline"/>
                  <w:rFonts w:ascii="Cambria Math" w:hAnsi="Cambria Math"/>
                </w:rPr>
                <m:t xml:space="preserve">x </m:t>
              </m:r>
            </m:sub>
          </m:sSub>
          <m:r>
            <w:rPr>
              <w:rStyle w:val="mwe-math-mathml-inline"/>
              <w:rFonts w:ascii="Cambria Math" w:hAnsi="Cambria Math"/>
            </w:rPr>
            <m:t xml:space="preserve">f= </m:t>
          </m:r>
          <m:nary>
            <m:naryPr>
              <m:limLoc m:val="subSup"/>
              <m:ctrlPr>
                <w:rPr>
                  <w:rStyle w:val="mwe-math-mathml-inline"/>
                  <w:rFonts w:ascii="Cambria Math" w:hAnsi="Cambria Math"/>
                  <w:i/>
                  <w:sz w:val="22"/>
                  <w:szCs w:val="22"/>
                </w:rPr>
              </m:ctrlPr>
            </m:naryPr>
            <m:sub>
              <m:r>
                <w:rPr>
                  <w:rStyle w:val="mwe-math-mathml-inline"/>
                  <w:rFonts w:ascii="Cambria Math" w:hAnsi="Cambria Math"/>
                </w:rPr>
                <m:t>R</m:t>
              </m:r>
              <m:sSup>
                <m:sSupPr>
                  <m:ctrlPr>
                    <w:rPr>
                      <w:rStyle w:val="mwe-math-mathml-inline"/>
                      <w:rFonts w:ascii="Cambria Math" w:hAnsi="Cambria Math"/>
                      <w:i/>
                      <w:sz w:val="22"/>
                      <w:szCs w:val="22"/>
                    </w:rPr>
                  </m:ctrlPr>
                </m:sSupPr>
                <m:e/>
                <m:sup>
                  <m:r>
                    <w:rPr>
                      <w:rStyle w:val="mwe-math-mathml-inline"/>
                      <w:rFonts w:ascii="Cambria Math" w:hAnsi="Cambria Math"/>
                    </w:rPr>
                    <m:t>3</m:t>
                  </m:r>
                </m:sup>
              </m:sSup>
            </m:sub>
            <m:sup/>
            <m:e>
              <m:nary>
                <m:naryPr>
                  <m:limLoc m:val="subSup"/>
                  <m:ctrlPr>
                    <w:rPr>
                      <w:rStyle w:val="mwe-math-mathml-inline"/>
                      <w:rFonts w:ascii="Cambria Math" w:hAnsi="Cambria Math"/>
                      <w:i/>
                      <w:sz w:val="22"/>
                      <w:szCs w:val="22"/>
                    </w:rPr>
                  </m:ctrlPr>
                </m:naryPr>
                <m:sub>
                  <m:r>
                    <w:rPr>
                      <w:rStyle w:val="mwe-math-mathml-inline"/>
                      <w:rFonts w:ascii="Cambria Math" w:hAnsi="Cambria Math"/>
                    </w:rPr>
                    <m:t>S</m:t>
                  </m:r>
                  <m:sSup>
                    <m:sSupPr>
                      <m:ctrlPr>
                        <w:rPr>
                          <w:rStyle w:val="mwe-math-mathml-inline"/>
                          <w:rFonts w:ascii="Cambria Math" w:hAnsi="Cambria Math"/>
                          <w:i/>
                          <w:sz w:val="22"/>
                          <w:szCs w:val="22"/>
                        </w:rPr>
                      </m:ctrlPr>
                    </m:sSupPr>
                    <m:e/>
                    <m:sup>
                      <m:r>
                        <w:rPr>
                          <w:rStyle w:val="mwe-math-mathml-inline"/>
                          <w:rFonts w:ascii="Cambria Math" w:hAnsi="Cambria Math"/>
                        </w:rPr>
                        <m:t>2</m:t>
                      </m:r>
                    </m:sup>
                  </m:sSup>
                </m:sub>
                <m:sup/>
                <m:e>
                  <m:d>
                    <m:dPr>
                      <m:begChr m:val="["/>
                      <m:endChr m:val="]"/>
                      <m:ctrlPr>
                        <w:rPr>
                          <w:rStyle w:val="mwe-math-mathml-inline"/>
                          <w:rFonts w:ascii="Cambria Math" w:hAnsi="Cambria Math"/>
                          <w:i/>
                        </w:rPr>
                      </m:ctrlPr>
                    </m:dPr>
                    <m:e>
                      <m:r>
                        <w:rPr>
                          <w:rStyle w:val="mwe-math-mathml-inline"/>
                          <w:rFonts w:ascii="Cambria Math" w:hAnsi="Cambria Math"/>
                        </w:rPr>
                        <m:t>v-v</m:t>
                      </m:r>
                      <m:sSub>
                        <m:sSubPr>
                          <m:ctrlPr>
                            <w:rPr>
                              <w:rStyle w:val="mwe-math-mathml-inline"/>
                              <w:rFonts w:ascii="Cambria Math" w:hAnsi="Cambria Math"/>
                              <w:i/>
                              <w:sz w:val="22"/>
                              <w:szCs w:val="22"/>
                            </w:rPr>
                          </m:ctrlPr>
                        </m:sSubPr>
                        <m:e/>
                        <m:sub>
                          <m:r>
                            <w:rPr>
                              <w:rStyle w:val="mwe-math-mathml-inline"/>
                              <w:rFonts w:ascii="Cambria Math" w:hAnsi="Cambria Math"/>
                            </w:rPr>
                            <m:t>z</m:t>
                          </m:r>
                        </m:sub>
                      </m:sSub>
                    </m:e>
                  </m:d>
                  <m:r>
                    <w:rPr>
                      <w:rStyle w:val="mwe-math-mathml-inline"/>
                      <w:rFonts w:ascii="Cambria Math" w:hAnsi="Cambria Math"/>
                    </w:rPr>
                    <m:t>[f</m:t>
                  </m:r>
                  <m:d>
                    <m:dPr>
                      <m:ctrlPr>
                        <w:rPr>
                          <w:rStyle w:val="mwe-math-mathml-inline"/>
                          <w:rFonts w:ascii="Cambria Math" w:hAnsi="Cambria Math"/>
                          <w:i/>
                        </w:rPr>
                      </m:ctrlPr>
                    </m:dPr>
                    <m:e>
                      <m:sSup>
                        <m:sSupPr>
                          <m:ctrlPr>
                            <w:rPr>
                              <w:rStyle w:val="mwe-math-mathml-inline"/>
                              <w:rFonts w:ascii="Cambria Math" w:hAnsi="Cambria Math"/>
                              <w:i/>
                            </w:rPr>
                          </m:ctrlPr>
                        </m:sSupPr>
                        <m:e>
                          <m:r>
                            <w:rPr>
                              <w:rStyle w:val="mwe-math-mathml-inline"/>
                              <w:rFonts w:ascii="Cambria Math" w:hAnsi="Cambria Math"/>
                            </w:rPr>
                            <m:t>v</m:t>
                          </m:r>
                        </m:e>
                        <m:sup>
                          <m:r>
                            <w:rPr>
                              <w:rStyle w:val="mwe-math-mathml-inline"/>
                              <w:rFonts w:ascii="Cambria Math" w:hAnsi="Cambria Math"/>
                            </w:rPr>
                            <m:t>'</m:t>
                          </m:r>
                        </m:sup>
                      </m:sSup>
                    </m:e>
                  </m:d>
                  <m:r>
                    <w:rPr>
                      <w:rStyle w:val="mwe-math-mathml-inline"/>
                      <w:rFonts w:ascii="Cambria Math" w:hAnsi="Cambria Math"/>
                    </w:rPr>
                    <m:t>f</m:t>
                  </m:r>
                  <m:d>
                    <m:dPr>
                      <m:ctrlPr>
                        <w:rPr>
                          <w:rStyle w:val="mwe-math-mathml-inline"/>
                          <w:rFonts w:ascii="Cambria Math" w:hAnsi="Cambria Math"/>
                          <w:i/>
                        </w:rPr>
                      </m:ctrlPr>
                    </m:dPr>
                    <m:e>
                      <m:sSup>
                        <m:sSupPr>
                          <m:ctrlPr>
                            <w:rPr>
                              <w:rStyle w:val="mwe-math-mathml-inline"/>
                              <w:rFonts w:ascii="Cambria Math" w:hAnsi="Cambria Math"/>
                              <w:i/>
                            </w:rPr>
                          </m:ctrlPr>
                        </m:sSupPr>
                        <m:e>
                          <m:r>
                            <w:rPr>
                              <w:rStyle w:val="mwe-math-mathml-inline"/>
                              <w:rFonts w:ascii="Cambria Math" w:hAnsi="Cambria Math"/>
                            </w:rPr>
                            <m:t>v</m:t>
                          </m:r>
                        </m:e>
                        <m:sup>
                          <m:r>
                            <w:rPr>
                              <w:rStyle w:val="mwe-math-mathml-inline"/>
                              <w:rFonts w:ascii="Cambria Math" w:hAnsi="Cambria Math"/>
                            </w:rPr>
                            <m:t>'</m:t>
                          </m:r>
                        </m:sup>
                      </m:sSup>
                      <m:sSub>
                        <m:sSubPr>
                          <m:ctrlPr>
                            <w:rPr>
                              <w:rStyle w:val="mwe-math-mathml-inline"/>
                              <w:rFonts w:ascii="Cambria Math" w:hAnsi="Cambria Math"/>
                              <w:i/>
                              <w:sz w:val="22"/>
                              <w:szCs w:val="22"/>
                            </w:rPr>
                          </m:ctrlPr>
                        </m:sSubPr>
                        <m:e/>
                        <m:sub>
                          <m:r>
                            <w:rPr>
                              <w:rStyle w:val="mwe-math-mathml-inline"/>
                              <w:rFonts w:ascii="Cambria Math" w:hAnsi="Cambria Math"/>
                            </w:rPr>
                            <m:t>z</m:t>
                          </m:r>
                        </m:sub>
                      </m:sSub>
                    </m:e>
                  </m:d>
                  <m:r>
                    <w:rPr>
                      <w:rStyle w:val="mwe-math-mathml-inline"/>
                      <w:rFonts w:ascii="Cambria Math" w:hAnsi="Cambria Math"/>
                    </w:rPr>
                    <m:t>-f</m:t>
                  </m:r>
                  <m:d>
                    <m:dPr>
                      <m:ctrlPr>
                        <w:rPr>
                          <w:rStyle w:val="mwe-math-mathml-inline"/>
                          <w:rFonts w:ascii="Cambria Math" w:hAnsi="Cambria Math"/>
                          <w:i/>
                        </w:rPr>
                      </m:ctrlPr>
                    </m:dPr>
                    <m:e>
                      <m:r>
                        <w:rPr>
                          <w:rStyle w:val="mwe-math-mathml-inline"/>
                          <w:rFonts w:ascii="Cambria Math" w:hAnsi="Cambria Math"/>
                        </w:rPr>
                        <m:t>v</m:t>
                      </m:r>
                    </m:e>
                  </m:d>
                  <m:r>
                    <w:rPr>
                      <w:rStyle w:val="mwe-math-mathml-inline"/>
                      <w:rFonts w:ascii="Cambria Math" w:hAnsi="Cambria Math"/>
                    </w:rPr>
                    <m:t>f(v</m:t>
                  </m:r>
                  <m:sSub>
                    <m:sSubPr>
                      <m:ctrlPr>
                        <w:rPr>
                          <w:rStyle w:val="mwe-math-mathml-inline"/>
                          <w:rFonts w:ascii="Cambria Math" w:hAnsi="Cambria Math"/>
                          <w:i/>
                          <w:sz w:val="22"/>
                          <w:szCs w:val="22"/>
                        </w:rPr>
                      </m:ctrlPr>
                    </m:sSubPr>
                    <m:e/>
                    <m:sub>
                      <m:r>
                        <w:rPr>
                          <w:rStyle w:val="mwe-math-mathml-inline"/>
                          <w:rFonts w:ascii="Cambria Math" w:hAnsi="Cambria Math"/>
                        </w:rPr>
                        <m:t xml:space="preserve">z </m:t>
                      </m:r>
                    </m:sub>
                  </m:sSub>
                  <m:r>
                    <w:rPr>
                      <w:rStyle w:val="mwe-math-mathml-inline"/>
                      <w:rFonts w:ascii="Cambria Math" w:hAnsi="Cambria Math"/>
                    </w:rPr>
                    <m:t>)]dv</m:t>
                  </m:r>
                  <m:sSub>
                    <m:sSubPr>
                      <m:ctrlPr>
                        <w:rPr>
                          <w:rStyle w:val="mwe-math-mathml-inline"/>
                          <w:rFonts w:ascii="Cambria Math" w:hAnsi="Cambria Math"/>
                          <w:i/>
                          <w:sz w:val="22"/>
                          <w:szCs w:val="22"/>
                        </w:rPr>
                      </m:ctrlPr>
                    </m:sSubPr>
                    <m:e/>
                    <m:sub>
                      <m:r>
                        <w:rPr>
                          <w:rStyle w:val="mwe-math-mathml-inline"/>
                          <w:rFonts w:ascii="Cambria Math" w:hAnsi="Cambria Math"/>
                        </w:rPr>
                        <m:t>z</m:t>
                      </m:r>
                    </m:sub>
                  </m:sSub>
                  <m:r>
                    <w:rPr>
                      <w:rStyle w:val="mwe-math-mathml-inline"/>
                      <w:rFonts w:ascii="Cambria Math" w:hAnsi="Cambria Math"/>
                    </w:rPr>
                    <m:t>dσ</m:t>
                  </m:r>
                </m:e>
              </m:nary>
            </m:e>
          </m:nary>
        </m:oMath>
      </m:oMathPara>
    </w:p>
  </w:footnote>
  <w:footnote w:id="59">
    <w:p w14:paraId="205EDC56" w14:textId="77777777" w:rsidR="00CE102E" w:rsidRPr="008D2FA6" w:rsidRDefault="00CE102E" w:rsidP="00CE102E">
      <w:pPr>
        <w:pStyle w:val="Notedebasdepage"/>
        <w:rPr>
          <w:lang w:val="en-GB"/>
        </w:rPr>
      </w:pPr>
      <w:r>
        <w:rPr>
          <w:rStyle w:val="Appelnotedebasdep"/>
        </w:rPr>
        <w:footnoteRef/>
      </w:r>
      <w:r w:rsidRPr="008D2FA6">
        <w:rPr>
          <w:lang w:val="en-GB"/>
        </w:rPr>
        <w:t xml:space="preserve"> Cf. </w:t>
      </w:r>
      <w:hyperlink r:id="rId58" w:history="1">
        <w:r w:rsidRPr="008337D4">
          <w:rPr>
            <w:rStyle w:val="Lienhypertexte"/>
            <w:lang w:val="en-GB"/>
          </w:rPr>
          <w:t>https://atlasocio.com/classements/education/nobel/classement-etats-par-nombre-laureats-prix-nobel-monde.php</w:t>
        </w:r>
      </w:hyperlink>
      <w:r>
        <w:rPr>
          <w:lang w:val="en-GB"/>
        </w:rPr>
        <w:t xml:space="preserve"> </w:t>
      </w:r>
    </w:p>
  </w:footnote>
  <w:footnote w:id="60">
    <w:p w14:paraId="725D8C25" w14:textId="63856606" w:rsidR="00DA3C21" w:rsidRDefault="00DA3C21">
      <w:pPr>
        <w:pStyle w:val="Notedebasdepage"/>
      </w:pPr>
      <w:r>
        <w:rPr>
          <w:rStyle w:val="Appelnotedebasdep"/>
        </w:rPr>
        <w:footnoteRef/>
      </w:r>
      <w:r>
        <w:t xml:space="preserve"> </w:t>
      </w:r>
      <w:r w:rsidRPr="00DA3C21">
        <w:t xml:space="preserve">Paul VALÉRY (1871-1945), </w:t>
      </w:r>
      <w:r w:rsidRPr="00DA3C21">
        <w:rPr>
          <w:i/>
          <w:iCs/>
        </w:rPr>
        <w:t>La Crise de l’esprit</w:t>
      </w:r>
      <w:r w:rsidRPr="00DA3C21">
        <w:t xml:space="preserve"> (1919).</w:t>
      </w:r>
    </w:p>
  </w:footnote>
  <w:footnote w:id="61">
    <w:p w14:paraId="06DFADA1" w14:textId="77777777" w:rsidR="00541F07" w:rsidRPr="005235BE" w:rsidRDefault="00541F07" w:rsidP="00541F07">
      <w:pPr>
        <w:pStyle w:val="Notedebasdepage"/>
        <w:jc w:val="both"/>
      </w:pPr>
      <w:r>
        <w:rPr>
          <w:rStyle w:val="Appelnotedebasdep"/>
        </w:rPr>
        <w:footnoteRef/>
      </w:r>
      <w:r w:rsidRPr="005235BE">
        <w:t xml:space="preserve"> </w:t>
      </w:r>
      <w:r>
        <w:t xml:space="preserve">Voir par exemple, </w:t>
      </w:r>
      <w:r w:rsidRPr="005235BE">
        <w:t xml:space="preserve">Dix cours sur l’éthique des organisations (entreprises et associations), Benjamin LISAN, Automne 2020, </w:t>
      </w:r>
      <w:hyperlink r:id="rId59" w:history="1">
        <w:r w:rsidRPr="00A91085">
          <w:rPr>
            <w:rStyle w:val="Lienhypertexte"/>
          </w:rPr>
          <w:t>http://benjamin.lisan.free.fr/jardin.secret/EcritsScientifiques/esprit-critique/ethique_des_organisations/cours_sur_l-ethique_des_organisations.htm</w:t>
        </w:r>
      </w:hyperlink>
      <w:r>
        <w:t xml:space="preserve"> </w:t>
      </w:r>
    </w:p>
  </w:footnote>
  <w:footnote w:id="62">
    <w:p w14:paraId="69090949" w14:textId="77777777" w:rsidR="00954711" w:rsidRPr="003951B4" w:rsidRDefault="00954711" w:rsidP="00954711">
      <w:pPr>
        <w:pStyle w:val="Notedebasdepage"/>
        <w:rPr>
          <w:lang w:val="en-GB"/>
        </w:rPr>
      </w:pPr>
      <w:r>
        <w:rPr>
          <w:rStyle w:val="Appelnotedebasdep"/>
        </w:rPr>
        <w:footnoteRef/>
      </w:r>
      <w:r w:rsidRPr="00954711">
        <w:rPr>
          <w:lang w:val="en-GB"/>
        </w:rPr>
        <w:t xml:space="preserve"> </w:t>
      </w:r>
      <w:r w:rsidRPr="003951B4">
        <w:rPr>
          <w:lang w:val="en-GB"/>
        </w:rPr>
        <w:t xml:space="preserve">Cf. </w:t>
      </w:r>
      <w:hyperlink r:id="rId60" w:history="1">
        <w:r w:rsidRPr="00A91085">
          <w:rPr>
            <w:rStyle w:val="Lienhypertexte"/>
            <w:lang w:val="en-GB"/>
          </w:rPr>
          <w:t>https://fr.wikipedia.org/wiki/Conseil_de_s%C3%A9curit%C3%A9_des_Nations_unies</w:t>
        </w:r>
      </w:hyperlink>
      <w:r>
        <w:rPr>
          <w:lang w:val="en-GB"/>
        </w:rPr>
        <w:t xml:space="preserve"> </w:t>
      </w:r>
    </w:p>
  </w:footnote>
  <w:footnote w:id="63">
    <w:p w14:paraId="1AB6258A" w14:textId="77777777" w:rsidR="00954711" w:rsidRPr="00075E21" w:rsidRDefault="00954711" w:rsidP="00954711">
      <w:pPr>
        <w:pStyle w:val="Notedebasdepage"/>
        <w:rPr>
          <w:lang w:val="en-GB"/>
        </w:rPr>
      </w:pPr>
      <w:r>
        <w:rPr>
          <w:rStyle w:val="Appelnotedebasdep"/>
        </w:rPr>
        <w:footnoteRef/>
      </w:r>
      <w:r w:rsidRPr="00954711">
        <w:rPr>
          <w:lang w:val="en-GB"/>
        </w:rPr>
        <w:t xml:space="preserve"> </w:t>
      </w:r>
      <w:hyperlink r:id="rId61" w:history="1">
        <w:r w:rsidRPr="00954711">
          <w:rPr>
            <w:rStyle w:val="Lienhypertexte"/>
            <w:lang w:val="en-GB"/>
          </w:rPr>
          <w:t>https://fr.wikipedia.org/wiki/Accord_du_Vendredi_saint</w:t>
        </w:r>
      </w:hyperlink>
      <w:r w:rsidRPr="00954711">
        <w:rPr>
          <w:lang w:val="en-GB"/>
        </w:rPr>
        <w:t xml:space="preserve"> </w:t>
      </w:r>
    </w:p>
  </w:footnote>
  <w:footnote w:id="64">
    <w:p w14:paraId="58CAE7D0" w14:textId="77777777" w:rsidR="00954711" w:rsidRPr="00362CA8" w:rsidRDefault="00954711" w:rsidP="00954711">
      <w:pPr>
        <w:pStyle w:val="Notedebasdepage"/>
      </w:pPr>
      <w:r>
        <w:rPr>
          <w:rStyle w:val="Appelnotedebasdep"/>
        </w:rPr>
        <w:footnoteRef/>
      </w:r>
      <w:r w:rsidRPr="00362CA8">
        <w:t xml:space="preserve"> Philip Snowden (1918). Cf. La première victime d'une guerre, c'est toujours la [...] - Rudyard Kipling, </w:t>
      </w:r>
      <w:hyperlink r:id="rId62" w:history="1">
        <w:r w:rsidRPr="00A91085">
          <w:rPr>
            <w:rStyle w:val="Lienhypertexte"/>
          </w:rPr>
          <w:t>https://www.dicocitations.com/citations/citation-48851.php</w:t>
        </w:r>
      </w:hyperlink>
      <w:r>
        <w:t xml:space="preserve"> </w:t>
      </w:r>
    </w:p>
  </w:footnote>
  <w:footnote w:id="65">
    <w:p w14:paraId="7B2BF7BE" w14:textId="77777777" w:rsidR="00954711" w:rsidRPr="006F2CE2" w:rsidRDefault="00954711" w:rsidP="00954711">
      <w:pPr>
        <w:pStyle w:val="Notedebasdepage"/>
        <w:rPr>
          <w:lang w:val="en-GB"/>
        </w:rPr>
      </w:pPr>
      <w:r>
        <w:rPr>
          <w:rStyle w:val="Appelnotedebasdep"/>
        </w:rPr>
        <w:footnoteRef/>
      </w:r>
      <w:r w:rsidRPr="006F2CE2">
        <w:t xml:space="preserve"> George Santayana in "Vie de Raison (1905). </w:t>
      </w:r>
      <w:r w:rsidRPr="00954711">
        <w:rPr>
          <w:lang w:val="en-GB"/>
        </w:rPr>
        <w:t xml:space="preserve">Cf. </w:t>
      </w:r>
      <w:hyperlink r:id="rId63" w:history="1">
        <w:r w:rsidRPr="00954711">
          <w:rPr>
            <w:rStyle w:val="Lienhypertexte"/>
            <w:lang w:val="en-GB"/>
          </w:rPr>
          <w:t>https://www.dicocitations.com/citations/citation-10961.php</w:t>
        </w:r>
      </w:hyperlink>
      <w:r w:rsidRPr="00954711">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9139F"/>
    <w:multiLevelType w:val="hybridMultilevel"/>
    <w:tmpl w:val="CA36FA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3F6540"/>
    <w:multiLevelType w:val="hybridMultilevel"/>
    <w:tmpl w:val="23609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1F0C05"/>
    <w:multiLevelType w:val="hybridMultilevel"/>
    <w:tmpl w:val="08AE6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0948FF"/>
    <w:multiLevelType w:val="hybridMultilevel"/>
    <w:tmpl w:val="A1CC8988"/>
    <w:lvl w:ilvl="0" w:tplc="2D52ED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C86911"/>
    <w:multiLevelType w:val="hybridMultilevel"/>
    <w:tmpl w:val="4A0C2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0253FE"/>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7BE0664"/>
    <w:multiLevelType w:val="hybridMultilevel"/>
    <w:tmpl w:val="D402D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313F96"/>
    <w:multiLevelType w:val="hybridMultilevel"/>
    <w:tmpl w:val="61E28E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D8873BC"/>
    <w:multiLevelType w:val="hybridMultilevel"/>
    <w:tmpl w:val="C8C24E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255701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7B390BF4"/>
    <w:multiLevelType w:val="hybridMultilevel"/>
    <w:tmpl w:val="9228B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D7C5F31"/>
    <w:multiLevelType w:val="hybridMultilevel"/>
    <w:tmpl w:val="198EA3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32733377">
    <w:abstractNumId w:val="9"/>
  </w:num>
  <w:num w:numId="2" w16cid:durableId="781189869">
    <w:abstractNumId w:val="8"/>
  </w:num>
  <w:num w:numId="3" w16cid:durableId="1678313052">
    <w:abstractNumId w:val="1"/>
  </w:num>
  <w:num w:numId="4" w16cid:durableId="247277437">
    <w:abstractNumId w:val="3"/>
  </w:num>
  <w:num w:numId="5" w16cid:durableId="2082827405">
    <w:abstractNumId w:val="4"/>
  </w:num>
  <w:num w:numId="6" w16cid:durableId="1648393455">
    <w:abstractNumId w:val="2"/>
  </w:num>
  <w:num w:numId="7" w16cid:durableId="2013793252">
    <w:abstractNumId w:val="11"/>
  </w:num>
  <w:num w:numId="8" w16cid:durableId="1637296123">
    <w:abstractNumId w:val="10"/>
  </w:num>
  <w:num w:numId="9" w16cid:durableId="494498608">
    <w:abstractNumId w:val="6"/>
  </w:num>
  <w:num w:numId="10" w16cid:durableId="877930434">
    <w:abstractNumId w:val="5"/>
  </w:num>
  <w:num w:numId="11" w16cid:durableId="42415859">
    <w:abstractNumId w:val="0"/>
  </w:num>
  <w:num w:numId="12" w16cid:durableId="11320152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55"/>
    <w:rsid w:val="00003085"/>
    <w:rsid w:val="00011413"/>
    <w:rsid w:val="000167DE"/>
    <w:rsid w:val="0002170F"/>
    <w:rsid w:val="00022E2D"/>
    <w:rsid w:val="00030CC7"/>
    <w:rsid w:val="00031DE4"/>
    <w:rsid w:val="0003534D"/>
    <w:rsid w:val="00043509"/>
    <w:rsid w:val="00047FEB"/>
    <w:rsid w:val="00054878"/>
    <w:rsid w:val="00060083"/>
    <w:rsid w:val="000624E7"/>
    <w:rsid w:val="0006433A"/>
    <w:rsid w:val="00066560"/>
    <w:rsid w:val="000704DD"/>
    <w:rsid w:val="00070E43"/>
    <w:rsid w:val="00070F1D"/>
    <w:rsid w:val="00074781"/>
    <w:rsid w:val="00085A50"/>
    <w:rsid w:val="00094D52"/>
    <w:rsid w:val="00095EC3"/>
    <w:rsid w:val="000A1D3F"/>
    <w:rsid w:val="000A338D"/>
    <w:rsid w:val="000C48A7"/>
    <w:rsid w:val="000C55B8"/>
    <w:rsid w:val="000D2B7F"/>
    <w:rsid w:val="0010040F"/>
    <w:rsid w:val="00105E55"/>
    <w:rsid w:val="0011047B"/>
    <w:rsid w:val="00114203"/>
    <w:rsid w:val="00116C91"/>
    <w:rsid w:val="00123946"/>
    <w:rsid w:val="0012705A"/>
    <w:rsid w:val="001270CB"/>
    <w:rsid w:val="00133F82"/>
    <w:rsid w:val="001358A3"/>
    <w:rsid w:val="00135D0F"/>
    <w:rsid w:val="00136814"/>
    <w:rsid w:val="0014663F"/>
    <w:rsid w:val="0014681E"/>
    <w:rsid w:val="001518AB"/>
    <w:rsid w:val="0015485D"/>
    <w:rsid w:val="00157F54"/>
    <w:rsid w:val="0016010B"/>
    <w:rsid w:val="00160C9E"/>
    <w:rsid w:val="00161D08"/>
    <w:rsid w:val="001642DD"/>
    <w:rsid w:val="001708FB"/>
    <w:rsid w:val="00180E65"/>
    <w:rsid w:val="001841E8"/>
    <w:rsid w:val="001A5599"/>
    <w:rsid w:val="001B7CB8"/>
    <w:rsid w:val="001C2539"/>
    <w:rsid w:val="001C7DE3"/>
    <w:rsid w:val="001D2098"/>
    <w:rsid w:val="001D64D9"/>
    <w:rsid w:val="001D685F"/>
    <w:rsid w:val="001D6C8B"/>
    <w:rsid w:val="001F4A07"/>
    <w:rsid w:val="001F52E5"/>
    <w:rsid w:val="001F6B0C"/>
    <w:rsid w:val="002047AB"/>
    <w:rsid w:val="002065D7"/>
    <w:rsid w:val="00211F8A"/>
    <w:rsid w:val="00221D90"/>
    <w:rsid w:val="00226495"/>
    <w:rsid w:val="002276C2"/>
    <w:rsid w:val="00235865"/>
    <w:rsid w:val="00241598"/>
    <w:rsid w:val="002441C4"/>
    <w:rsid w:val="00245C98"/>
    <w:rsid w:val="00250300"/>
    <w:rsid w:val="002546E3"/>
    <w:rsid w:val="00260B0B"/>
    <w:rsid w:val="00262CC3"/>
    <w:rsid w:val="002648A6"/>
    <w:rsid w:val="00275282"/>
    <w:rsid w:val="00276ABE"/>
    <w:rsid w:val="002801DB"/>
    <w:rsid w:val="002A25C9"/>
    <w:rsid w:val="002A63FA"/>
    <w:rsid w:val="002B5A5B"/>
    <w:rsid w:val="002D09A2"/>
    <w:rsid w:val="002D14D4"/>
    <w:rsid w:val="002D19B8"/>
    <w:rsid w:val="002D2506"/>
    <w:rsid w:val="002D46FB"/>
    <w:rsid w:val="002E4856"/>
    <w:rsid w:val="002E614D"/>
    <w:rsid w:val="002E763A"/>
    <w:rsid w:val="002F39FE"/>
    <w:rsid w:val="002F46EB"/>
    <w:rsid w:val="0030023B"/>
    <w:rsid w:val="003056D3"/>
    <w:rsid w:val="00312BE2"/>
    <w:rsid w:val="00321B62"/>
    <w:rsid w:val="00321B8F"/>
    <w:rsid w:val="00323ED3"/>
    <w:rsid w:val="0032778D"/>
    <w:rsid w:val="00336A80"/>
    <w:rsid w:val="00347C02"/>
    <w:rsid w:val="00351CD8"/>
    <w:rsid w:val="0035351E"/>
    <w:rsid w:val="00360731"/>
    <w:rsid w:val="003608DB"/>
    <w:rsid w:val="0036340D"/>
    <w:rsid w:val="003669D6"/>
    <w:rsid w:val="00376C07"/>
    <w:rsid w:val="00383A7A"/>
    <w:rsid w:val="00385D0E"/>
    <w:rsid w:val="0039119F"/>
    <w:rsid w:val="00395516"/>
    <w:rsid w:val="00396B48"/>
    <w:rsid w:val="00396C20"/>
    <w:rsid w:val="003A4112"/>
    <w:rsid w:val="003A41D9"/>
    <w:rsid w:val="003A686E"/>
    <w:rsid w:val="003A750D"/>
    <w:rsid w:val="003C3D1D"/>
    <w:rsid w:val="003C3E26"/>
    <w:rsid w:val="003E1970"/>
    <w:rsid w:val="003E5A9E"/>
    <w:rsid w:val="003E6052"/>
    <w:rsid w:val="003F113D"/>
    <w:rsid w:val="003F6D1E"/>
    <w:rsid w:val="0042188D"/>
    <w:rsid w:val="00432F40"/>
    <w:rsid w:val="0043567C"/>
    <w:rsid w:val="00453392"/>
    <w:rsid w:val="00454984"/>
    <w:rsid w:val="0048437A"/>
    <w:rsid w:val="00484C5F"/>
    <w:rsid w:val="0049342E"/>
    <w:rsid w:val="00494A1D"/>
    <w:rsid w:val="004A2119"/>
    <w:rsid w:val="004A47B3"/>
    <w:rsid w:val="004A4F3C"/>
    <w:rsid w:val="004C2CFB"/>
    <w:rsid w:val="004D003F"/>
    <w:rsid w:val="004E070D"/>
    <w:rsid w:val="004F1BD9"/>
    <w:rsid w:val="0050270A"/>
    <w:rsid w:val="00516650"/>
    <w:rsid w:val="00517A4F"/>
    <w:rsid w:val="00526026"/>
    <w:rsid w:val="0053211E"/>
    <w:rsid w:val="005349E7"/>
    <w:rsid w:val="00541F07"/>
    <w:rsid w:val="0054271B"/>
    <w:rsid w:val="005543E7"/>
    <w:rsid w:val="00556971"/>
    <w:rsid w:val="00582210"/>
    <w:rsid w:val="00585432"/>
    <w:rsid w:val="0058650D"/>
    <w:rsid w:val="0058693C"/>
    <w:rsid w:val="005C143C"/>
    <w:rsid w:val="005D01B2"/>
    <w:rsid w:val="005D269C"/>
    <w:rsid w:val="005E1519"/>
    <w:rsid w:val="005E773F"/>
    <w:rsid w:val="005F0E83"/>
    <w:rsid w:val="005F5642"/>
    <w:rsid w:val="006002A5"/>
    <w:rsid w:val="00620923"/>
    <w:rsid w:val="00621983"/>
    <w:rsid w:val="006228C0"/>
    <w:rsid w:val="00630284"/>
    <w:rsid w:val="006372F6"/>
    <w:rsid w:val="006412D7"/>
    <w:rsid w:val="006442B2"/>
    <w:rsid w:val="00644AFC"/>
    <w:rsid w:val="00647AC4"/>
    <w:rsid w:val="00654253"/>
    <w:rsid w:val="00654D8F"/>
    <w:rsid w:val="006575B5"/>
    <w:rsid w:val="0066061A"/>
    <w:rsid w:val="00662930"/>
    <w:rsid w:val="00665B99"/>
    <w:rsid w:val="0067055F"/>
    <w:rsid w:val="00670C67"/>
    <w:rsid w:val="00672C96"/>
    <w:rsid w:val="00680D99"/>
    <w:rsid w:val="0068627A"/>
    <w:rsid w:val="00695958"/>
    <w:rsid w:val="006B36BA"/>
    <w:rsid w:val="006B7C5C"/>
    <w:rsid w:val="006C1588"/>
    <w:rsid w:val="006C30B0"/>
    <w:rsid w:val="006C6169"/>
    <w:rsid w:val="006C6675"/>
    <w:rsid w:val="006D4971"/>
    <w:rsid w:val="006D7698"/>
    <w:rsid w:val="006E137B"/>
    <w:rsid w:val="006E38D0"/>
    <w:rsid w:val="006E47F0"/>
    <w:rsid w:val="006E6B9B"/>
    <w:rsid w:val="006F507C"/>
    <w:rsid w:val="00717F0A"/>
    <w:rsid w:val="00727E28"/>
    <w:rsid w:val="007337F8"/>
    <w:rsid w:val="00734159"/>
    <w:rsid w:val="00743CCC"/>
    <w:rsid w:val="00747C75"/>
    <w:rsid w:val="007506FC"/>
    <w:rsid w:val="007507E0"/>
    <w:rsid w:val="007512EC"/>
    <w:rsid w:val="00754A85"/>
    <w:rsid w:val="00763206"/>
    <w:rsid w:val="007668C7"/>
    <w:rsid w:val="00770A01"/>
    <w:rsid w:val="00773D3B"/>
    <w:rsid w:val="00775C90"/>
    <w:rsid w:val="007760C7"/>
    <w:rsid w:val="007775BD"/>
    <w:rsid w:val="0077794C"/>
    <w:rsid w:val="00780E16"/>
    <w:rsid w:val="007869DC"/>
    <w:rsid w:val="00795552"/>
    <w:rsid w:val="007A3016"/>
    <w:rsid w:val="007A7F56"/>
    <w:rsid w:val="007B0BE5"/>
    <w:rsid w:val="007B1F77"/>
    <w:rsid w:val="007C1A09"/>
    <w:rsid w:val="007D258B"/>
    <w:rsid w:val="007D3651"/>
    <w:rsid w:val="007D3879"/>
    <w:rsid w:val="007D3BB4"/>
    <w:rsid w:val="007D61F6"/>
    <w:rsid w:val="007E12ED"/>
    <w:rsid w:val="007E7564"/>
    <w:rsid w:val="007F50F7"/>
    <w:rsid w:val="007F558F"/>
    <w:rsid w:val="007F5E38"/>
    <w:rsid w:val="007F76D4"/>
    <w:rsid w:val="00800BD0"/>
    <w:rsid w:val="008012A4"/>
    <w:rsid w:val="0080154E"/>
    <w:rsid w:val="00802645"/>
    <w:rsid w:val="008065FB"/>
    <w:rsid w:val="00807F56"/>
    <w:rsid w:val="00811A9A"/>
    <w:rsid w:val="00812F4F"/>
    <w:rsid w:val="00815A2D"/>
    <w:rsid w:val="00816D57"/>
    <w:rsid w:val="00825BC1"/>
    <w:rsid w:val="00827AC3"/>
    <w:rsid w:val="0086211F"/>
    <w:rsid w:val="00864288"/>
    <w:rsid w:val="00875FFD"/>
    <w:rsid w:val="00883129"/>
    <w:rsid w:val="00892DBB"/>
    <w:rsid w:val="008972E8"/>
    <w:rsid w:val="00897C81"/>
    <w:rsid w:val="00897DD5"/>
    <w:rsid w:val="008B05C6"/>
    <w:rsid w:val="008B26F8"/>
    <w:rsid w:val="008B32D9"/>
    <w:rsid w:val="008D1181"/>
    <w:rsid w:val="008D2FA6"/>
    <w:rsid w:val="008D6AA3"/>
    <w:rsid w:val="008D6C8E"/>
    <w:rsid w:val="008E01F8"/>
    <w:rsid w:val="008F13B9"/>
    <w:rsid w:val="008F6DC8"/>
    <w:rsid w:val="0090189B"/>
    <w:rsid w:val="00902272"/>
    <w:rsid w:val="009037E6"/>
    <w:rsid w:val="00903FF8"/>
    <w:rsid w:val="009167E8"/>
    <w:rsid w:val="00916B61"/>
    <w:rsid w:val="00922594"/>
    <w:rsid w:val="00930BB2"/>
    <w:rsid w:val="00936A16"/>
    <w:rsid w:val="00940BBF"/>
    <w:rsid w:val="00952B65"/>
    <w:rsid w:val="00953E46"/>
    <w:rsid w:val="00954348"/>
    <w:rsid w:val="00954711"/>
    <w:rsid w:val="00954834"/>
    <w:rsid w:val="00957114"/>
    <w:rsid w:val="009643D3"/>
    <w:rsid w:val="00966034"/>
    <w:rsid w:val="00972922"/>
    <w:rsid w:val="00972C3A"/>
    <w:rsid w:val="00974347"/>
    <w:rsid w:val="0097512E"/>
    <w:rsid w:val="00976DA4"/>
    <w:rsid w:val="00977E91"/>
    <w:rsid w:val="00990A3C"/>
    <w:rsid w:val="00994624"/>
    <w:rsid w:val="009972E0"/>
    <w:rsid w:val="00997BA4"/>
    <w:rsid w:val="009A151A"/>
    <w:rsid w:val="009A7987"/>
    <w:rsid w:val="009B04D2"/>
    <w:rsid w:val="009B4D22"/>
    <w:rsid w:val="009C693F"/>
    <w:rsid w:val="009D1DDB"/>
    <w:rsid w:val="009D3D1F"/>
    <w:rsid w:val="009D5A34"/>
    <w:rsid w:val="00A13405"/>
    <w:rsid w:val="00A147FD"/>
    <w:rsid w:val="00A1728A"/>
    <w:rsid w:val="00A209F0"/>
    <w:rsid w:val="00A25A9B"/>
    <w:rsid w:val="00A3081F"/>
    <w:rsid w:val="00A30BA4"/>
    <w:rsid w:val="00A3117D"/>
    <w:rsid w:val="00A317C1"/>
    <w:rsid w:val="00A32F9E"/>
    <w:rsid w:val="00A32FBF"/>
    <w:rsid w:val="00A33909"/>
    <w:rsid w:val="00A37612"/>
    <w:rsid w:val="00A40629"/>
    <w:rsid w:val="00A50F94"/>
    <w:rsid w:val="00A52293"/>
    <w:rsid w:val="00A62F46"/>
    <w:rsid w:val="00A62F82"/>
    <w:rsid w:val="00A80CCA"/>
    <w:rsid w:val="00A83FAA"/>
    <w:rsid w:val="00A917FB"/>
    <w:rsid w:val="00A92A35"/>
    <w:rsid w:val="00A94A82"/>
    <w:rsid w:val="00A96E82"/>
    <w:rsid w:val="00AA056D"/>
    <w:rsid w:val="00AA28D7"/>
    <w:rsid w:val="00AA2F4D"/>
    <w:rsid w:val="00AA3BBA"/>
    <w:rsid w:val="00AB63C1"/>
    <w:rsid w:val="00AB78F8"/>
    <w:rsid w:val="00AB7946"/>
    <w:rsid w:val="00AC268C"/>
    <w:rsid w:val="00AC34D7"/>
    <w:rsid w:val="00AC463A"/>
    <w:rsid w:val="00AC667D"/>
    <w:rsid w:val="00AC76BA"/>
    <w:rsid w:val="00AD1B97"/>
    <w:rsid w:val="00AD2852"/>
    <w:rsid w:val="00AD3661"/>
    <w:rsid w:val="00AD6AE1"/>
    <w:rsid w:val="00AE1875"/>
    <w:rsid w:val="00AF7974"/>
    <w:rsid w:val="00B13688"/>
    <w:rsid w:val="00B13EEC"/>
    <w:rsid w:val="00B14099"/>
    <w:rsid w:val="00B26028"/>
    <w:rsid w:val="00B3040A"/>
    <w:rsid w:val="00B43241"/>
    <w:rsid w:val="00B4592A"/>
    <w:rsid w:val="00B55883"/>
    <w:rsid w:val="00B61151"/>
    <w:rsid w:val="00B61E0D"/>
    <w:rsid w:val="00B70EE6"/>
    <w:rsid w:val="00B72A54"/>
    <w:rsid w:val="00B75418"/>
    <w:rsid w:val="00B770D6"/>
    <w:rsid w:val="00B8327B"/>
    <w:rsid w:val="00B868A2"/>
    <w:rsid w:val="00B87F59"/>
    <w:rsid w:val="00B92FB1"/>
    <w:rsid w:val="00B962E9"/>
    <w:rsid w:val="00B97ACB"/>
    <w:rsid w:val="00BA045C"/>
    <w:rsid w:val="00BA3DD4"/>
    <w:rsid w:val="00BA78C6"/>
    <w:rsid w:val="00BB11C4"/>
    <w:rsid w:val="00BB3578"/>
    <w:rsid w:val="00BB54E7"/>
    <w:rsid w:val="00BB6BEF"/>
    <w:rsid w:val="00BC01CA"/>
    <w:rsid w:val="00BC6B8D"/>
    <w:rsid w:val="00BC71DB"/>
    <w:rsid w:val="00BD046F"/>
    <w:rsid w:val="00BD0556"/>
    <w:rsid w:val="00BD08ED"/>
    <w:rsid w:val="00BD313F"/>
    <w:rsid w:val="00BE472F"/>
    <w:rsid w:val="00BE4B2B"/>
    <w:rsid w:val="00BE6214"/>
    <w:rsid w:val="00BF1B67"/>
    <w:rsid w:val="00BF742C"/>
    <w:rsid w:val="00C055B2"/>
    <w:rsid w:val="00C150CD"/>
    <w:rsid w:val="00C24CB4"/>
    <w:rsid w:val="00C25421"/>
    <w:rsid w:val="00C31EB0"/>
    <w:rsid w:val="00C3773D"/>
    <w:rsid w:val="00C37FCA"/>
    <w:rsid w:val="00C42881"/>
    <w:rsid w:val="00C441D3"/>
    <w:rsid w:val="00C47403"/>
    <w:rsid w:val="00C506B3"/>
    <w:rsid w:val="00C5167F"/>
    <w:rsid w:val="00C5186E"/>
    <w:rsid w:val="00C62207"/>
    <w:rsid w:val="00C62BA5"/>
    <w:rsid w:val="00C6475F"/>
    <w:rsid w:val="00C703C9"/>
    <w:rsid w:val="00C76438"/>
    <w:rsid w:val="00C77BEC"/>
    <w:rsid w:val="00C81482"/>
    <w:rsid w:val="00C87E8C"/>
    <w:rsid w:val="00C918F5"/>
    <w:rsid w:val="00C94922"/>
    <w:rsid w:val="00CA2255"/>
    <w:rsid w:val="00CA2BA0"/>
    <w:rsid w:val="00CB5672"/>
    <w:rsid w:val="00CB7014"/>
    <w:rsid w:val="00CB7E23"/>
    <w:rsid w:val="00CC0ED7"/>
    <w:rsid w:val="00CD410F"/>
    <w:rsid w:val="00CE102E"/>
    <w:rsid w:val="00CE194D"/>
    <w:rsid w:val="00CE2DF6"/>
    <w:rsid w:val="00CE6879"/>
    <w:rsid w:val="00CE7517"/>
    <w:rsid w:val="00CE761F"/>
    <w:rsid w:val="00CF300C"/>
    <w:rsid w:val="00CF48B4"/>
    <w:rsid w:val="00CF60DB"/>
    <w:rsid w:val="00D0521B"/>
    <w:rsid w:val="00D05A26"/>
    <w:rsid w:val="00D07993"/>
    <w:rsid w:val="00D106CB"/>
    <w:rsid w:val="00D10DD6"/>
    <w:rsid w:val="00D12D64"/>
    <w:rsid w:val="00D15AC1"/>
    <w:rsid w:val="00D15CF7"/>
    <w:rsid w:val="00D17194"/>
    <w:rsid w:val="00D175CF"/>
    <w:rsid w:val="00D176BE"/>
    <w:rsid w:val="00D24830"/>
    <w:rsid w:val="00D34A08"/>
    <w:rsid w:val="00D366C9"/>
    <w:rsid w:val="00D433C3"/>
    <w:rsid w:val="00D51E17"/>
    <w:rsid w:val="00D53360"/>
    <w:rsid w:val="00D54159"/>
    <w:rsid w:val="00D54DB4"/>
    <w:rsid w:val="00D55EC6"/>
    <w:rsid w:val="00D57226"/>
    <w:rsid w:val="00D61912"/>
    <w:rsid w:val="00D63339"/>
    <w:rsid w:val="00D66EA3"/>
    <w:rsid w:val="00D73801"/>
    <w:rsid w:val="00D762A1"/>
    <w:rsid w:val="00D83B3B"/>
    <w:rsid w:val="00D901AF"/>
    <w:rsid w:val="00D9247E"/>
    <w:rsid w:val="00DA171F"/>
    <w:rsid w:val="00DA3187"/>
    <w:rsid w:val="00DA38FA"/>
    <w:rsid w:val="00DA3C21"/>
    <w:rsid w:val="00DB643A"/>
    <w:rsid w:val="00DB7E62"/>
    <w:rsid w:val="00DC0C1B"/>
    <w:rsid w:val="00DC17BC"/>
    <w:rsid w:val="00DC2C39"/>
    <w:rsid w:val="00DC4358"/>
    <w:rsid w:val="00DC5CE3"/>
    <w:rsid w:val="00DC7FF5"/>
    <w:rsid w:val="00DD7044"/>
    <w:rsid w:val="00DE389A"/>
    <w:rsid w:val="00DF6C15"/>
    <w:rsid w:val="00E109FC"/>
    <w:rsid w:val="00E13A77"/>
    <w:rsid w:val="00E159F9"/>
    <w:rsid w:val="00E166B7"/>
    <w:rsid w:val="00E20ADD"/>
    <w:rsid w:val="00E25232"/>
    <w:rsid w:val="00E30011"/>
    <w:rsid w:val="00E357F4"/>
    <w:rsid w:val="00E3776C"/>
    <w:rsid w:val="00E37D41"/>
    <w:rsid w:val="00E454FC"/>
    <w:rsid w:val="00E46D98"/>
    <w:rsid w:val="00E537B1"/>
    <w:rsid w:val="00E61C8D"/>
    <w:rsid w:val="00E63C28"/>
    <w:rsid w:val="00E71A00"/>
    <w:rsid w:val="00E71DC5"/>
    <w:rsid w:val="00E80769"/>
    <w:rsid w:val="00E824EE"/>
    <w:rsid w:val="00E84529"/>
    <w:rsid w:val="00E96881"/>
    <w:rsid w:val="00EA14BC"/>
    <w:rsid w:val="00EA3273"/>
    <w:rsid w:val="00EA698F"/>
    <w:rsid w:val="00EA7726"/>
    <w:rsid w:val="00EB0BE8"/>
    <w:rsid w:val="00EB28FD"/>
    <w:rsid w:val="00EB68AB"/>
    <w:rsid w:val="00EC01C3"/>
    <w:rsid w:val="00EC2C38"/>
    <w:rsid w:val="00EC42CD"/>
    <w:rsid w:val="00EC79CC"/>
    <w:rsid w:val="00EC7D07"/>
    <w:rsid w:val="00ED018F"/>
    <w:rsid w:val="00ED079E"/>
    <w:rsid w:val="00ED18E5"/>
    <w:rsid w:val="00ED3047"/>
    <w:rsid w:val="00EE1E7C"/>
    <w:rsid w:val="00EF2009"/>
    <w:rsid w:val="00EF497A"/>
    <w:rsid w:val="00EF67A0"/>
    <w:rsid w:val="00F0106A"/>
    <w:rsid w:val="00F05815"/>
    <w:rsid w:val="00F05C4F"/>
    <w:rsid w:val="00F10583"/>
    <w:rsid w:val="00F13201"/>
    <w:rsid w:val="00F15A07"/>
    <w:rsid w:val="00F220B4"/>
    <w:rsid w:val="00F234BE"/>
    <w:rsid w:val="00F306CF"/>
    <w:rsid w:val="00F328CB"/>
    <w:rsid w:val="00F47A9D"/>
    <w:rsid w:val="00F5034A"/>
    <w:rsid w:val="00F53631"/>
    <w:rsid w:val="00F55DDE"/>
    <w:rsid w:val="00F57032"/>
    <w:rsid w:val="00F614DD"/>
    <w:rsid w:val="00F72764"/>
    <w:rsid w:val="00F742B3"/>
    <w:rsid w:val="00F76FA4"/>
    <w:rsid w:val="00F962DD"/>
    <w:rsid w:val="00F97D47"/>
    <w:rsid w:val="00FA426A"/>
    <w:rsid w:val="00FA7B8C"/>
    <w:rsid w:val="00FB0BD7"/>
    <w:rsid w:val="00FC0124"/>
    <w:rsid w:val="00FC074A"/>
    <w:rsid w:val="00FC0BA6"/>
    <w:rsid w:val="00FC1B2C"/>
    <w:rsid w:val="00FC28E3"/>
    <w:rsid w:val="00FE1264"/>
    <w:rsid w:val="00FE67BF"/>
    <w:rsid w:val="00FE6E70"/>
    <w:rsid w:val="00FE7998"/>
    <w:rsid w:val="00FF3800"/>
    <w:rsid w:val="00FF48F9"/>
    <w:rsid w:val="00FF7D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3A729"/>
  <w15:chartTrackingRefBased/>
  <w15:docId w15:val="{1ED12BC0-1CD2-4732-A840-48C8CFD9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D5A34"/>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D5A3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D5A3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9D5A3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9D5A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9D5A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9D5A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9D5A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D5A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D5A3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D5A3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9D5A34"/>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9D5A34"/>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9D5A34"/>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9D5A34"/>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9D5A34"/>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9D5A3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D5A34"/>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35351E"/>
    <w:pPr>
      <w:ind w:left="720"/>
      <w:contextualSpacing/>
    </w:pPr>
  </w:style>
  <w:style w:type="paragraph" w:styleId="Notedebasdepage">
    <w:name w:val="footnote text"/>
    <w:basedOn w:val="Normal"/>
    <w:link w:val="NotedebasdepageCar"/>
    <w:uiPriority w:val="99"/>
    <w:unhideWhenUsed/>
    <w:rsid w:val="00C6475F"/>
    <w:pPr>
      <w:spacing w:after="0" w:line="240" w:lineRule="auto"/>
    </w:pPr>
    <w:rPr>
      <w:sz w:val="20"/>
      <w:szCs w:val="20"/>
    </w:rPr>
  </w:style>
  <w:style w:type="character" w:customStyle="1" w:styleId="NotedebasdepageCar">
    <w:name w:val="Note de bas de page Car"/>
    <w:basedOn w:val="Policepardfaut"/>
    <w:link w:val="Notedebasdepage"/>
    <w:uiPriority w:val="99"/>
    <w:rsid w:val="00C6475F"/>
    <w:rPr>
      <w:sz w:val="20"/>
      <w:szCs w:val="20"/>
    </w:rPr>
  </w:style>
  <w:style w:type="character" w:styleId="Appelnotedebasdep">
    <w:name w:val="footnote reference"/>
    <w:basedOn w:val="Policepardfaut"/>
    <w:uiPriority w:val="99"/>
    <w:unhideWhenUsed/>
    <w:rsid w:val="00C6475F"/>
    <w:rPr>
      <w:vertAlign w:val="superscript"/>
    </w:rPr>
  </w:style>
  <w:style w:type="character" w:styleId="Lienhypertexte">
    <w:name w:val="Hyperlink"/>
    <w:basedOn w:val="Policepardfaut"/>
    <w:uiPriority w:val="99"/>
    <w:unhideWhenUsed/>
    <w:rsid w:val="00C6475F"/>
    <w:rPr>
      <w:color w:val="0563C1" w:themeColor="hyperlink"/>
      <w:u w:val="single"/>
    </w:rPr>
  </w:style>
  <w:style w:type="character" w:styleId="Mentionnonrsolue">
    <w:name w:val="Unresolved Mention"/>
    <w:basedOn w:val="Policepardfaut"/>
    <w:uiPriority w:val="99"/>
    <w:semiHidden/>
    <w:unhideWhenUsed/>
    <w:rsid w:val="00C6475F"/>
    <w:rPr>
      <w:color w:val="605E5C"/>
      <w:shd w:val="clear" w:color="auto" w:fill="E1DFDD"/>
    </w:rPr>
  </w:style>
  <w:style w:type="paragraph" w:styleId="En-tte">
    <w:name w:val="header"/>
    <w:basedOn w:val="Normal"/>
    <w:link w:val="En-tteCar"/>
    <w:uiPriority w:val="99"/>
    <w:unhideWhenUsed/>
    <w:rsid w:val="00BD08ED"/>
    <w:pPr>
      <w:tabs>
        <w:tab w:val="center" w:pos="4703"/>
        <w:tab w:val="right" w:pos="9406"/>
      </w:tabs>
      <w:spacing w:after="0" w:line="240" w:lineRule="auto"/>
    </w:pPr>
  </w:style>
  <w:style w:type="character" w:customStyle="1" w:styleId="En-tteCar">
    <w:name w:val="En-tête Car"/>
    <w:basedOn w:val="Policepardfaut"/>
    <w:link w:val="En-tte"/>
    <w:uiPriority w:val="99"/>
    <w:rsid w:val="00BD08ED"/>
  </w:style>
  <w:style w:type="paragraph" w:styleId="Pieddepage">
    <w:name w:val="footer"/>
    <w:basedOn w:val="Normal"/>
    <w:link w:val="PieddepageCar"/>
    <w:uiPriority w:val="99"/>
    <w:unhideWhenUsed/>
    <w:rsid w:val="00BD08E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D08ED"/>
  </w:style>
  <w:style w:type="table" w:styleId="Grilledutableau">
    <w:name w:val="Table Grid"/>
    <w:basedOn w:val="TableauNormal"/>
    <w:uiPriority w:val="39"/>
    <w:rsid w:val="00E53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0">
    <w:name w:val="titre1"/>
    <w:basedOn w:val="Policepardfaut"/>
    <w:rsid w:val="0003534D"/>
  </w:style>
  <w:style w:type="character" w:customStyle="1" w:styleId="mwe-math-mathml-inline">
    <w:name w:val="mwe-math-mathml-inline"/>
    <w:basedOn w:val="Policepardfaut"/>
    <w:rsid w:val="00383A7A"/>
  </w:style>
  <w:style w:type="character" w:customStyle="1" w:styleId="mw-headline">
    <w:name w:val="mw-headline"/>
    <w:basedOn w:val="Policepardfaut"/>
    <w:rsid w:val="00383A7A"/>
  </w:style>
  <w:style w:type="character" w:styleId="Accentuation">
    <w:name w:val="Emphasis"/>
    <w:basedOn w:val="Policepardfaut"/>
    <w:uiPriority w:val="20"/>
    <w:qFormat/>
    <w:rsid w:val="00D53360"/>
    <w:rPr>
      <w:i/>
      <w:iCs/>
    </w:rPr>
  </w:style>
  <w:style w:type="character" w:styleId="lev">
    <w:name w:val="Strong"/>
    <w:basedOn w:val="Policepardfaut"/>
    <w:uiPriority w:val="22"/>
    <w:qFormat/>
    <w:rsid w:val="00D53360"/>
    <w:rPr>
      <w:b/>
      <w:bCs/>
    </w:rPr>
  </w:style>
  <w:style w:type="character" w:customStyle="1" w:styleId="inf">
    <w:name w:val="inf"/>
    <w:basedOn w:val="Policepardfaut"/>
    <w:rsid w:val="00D53360"/>
  </w:style>
  <w:style w:type="character" w:styleId="Textedelespacerserv">
    <w:name w:val="Placeholder Text"/>
    <w:basedOn w:val="Policepardfaut"/>
    <w:uiPriority w:val="99"/>
    <w:semiHidden/>
    <w:rsid w:val="00770A01"/>
    <w:rPr>
      <w:color w:val="808080"/>
    </w:rPr>
  </w:style>
  <w:style w:type="character" w:styleId="Lienhypertextesuivivisit">
    <w:name w:val="FollowedHyperlink"/>
    <w:basedOn w:val="Policepardfaut"/>
    <w:uiPriority w:val="99"/>
    <w:semiHidden/>
    <w:unhideWhenUsed/>
    <w:rsid w:val="0015485D"/>
    <w:rPr>
      <w:color w:val="954F72" w:themeColor="followedHyperlink"/>
      <w:u w:val="single"/>
    </w:rPr>
  </w:style>
  <w:style w:type="paragraph" w:styleId="En-ttedetabledesmatires">
    <w:name w:val="TOC Heading"/>
    <w:basedOn w:val="Titre1"/>
    <w:next w:val="Normal"/>
    <w:uiPriority w:val="39"/>
    <w:unhideWhenUsed/>
    <w:qFormat/>
    <w:rsid w:val="00321B62"/>
    <w:pPr>
      <w:numPr>
        <w:numId w:val="0"/>
      </w:numPr>
      <w:outlineLvl w:val="9"/>
    </w:pPr>
    <w:rPr>
      <w:lang w:eastAsia="fr-FR"/>
    </w:rPr>
  </w:style>
  <w:style w:type="paragraph" w:styleId="TM1">
    <w:name w:val="toc 1"/>
    <w:basedOn w:val="Normal"/>
    <w:next w:val="Normal"/>
    <w:autoRedefine/>
    <w:uiPriority w:val="39"/>
    <w:unhideWhenUsed/>
    <w:rsid w:val="00321B62"/>
    <w:pPr>
      <w:spacing w:after="100"/>
    </w:pPr>
  </w:style>
  <w:style w:type="paragraph" w:styleId="TM2">
    <w:name w:val="toc 2"/>
    <w:basedOn w:val="Normal"/>
    <w:next w:val="Normal"/>
    <w:autoRedefine/>
    <w:uiPriority w:val="39"/>
    <w:unhideWhenUsed/>
    <w:rsid w:val="00321B6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410231">
      <w:bodyDiv w:val="1"/>
      <w:marLeft w:val="0"/>
      <w:marRight w:val="0"/>
      <w:marTop w:val="0"/>
      <w:marBottom w:val="0"/>
      <w:divBdr>
        <w:top w:val="none" w:sz="0" w:space="0" w:color="auto"/>
        <w:left w:val="none" w:sz="0" w:space="0" w:color="auto"/>
        <w:bottom w:val="none" w:sz="0" w:space="0" w:color="auto"/>
        <w:right w:val="none" w:sz="0" w:space="0" w:color="auto"/>
      </w:divBdr>
    </w:div>
    <w:div w:id="123150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43.png"/><Relationship Id="rId21" Type="http://schemas.openxmlformats.org/officeDocument/2006/relationships/image" Target="media/image2.jpeg"/><Relationship Id="rId42" Type="http://schemas.openxmlformats.org/officeDocument/2006/relationships/image" Target="media/image21.jpeg"/><Relationship Id="rId47" Type="http://schemas.openxmlformats.org/officeDocument/2006/relationships/hyperlink" Target="https://fr.wikipedia.org/wiki/Th%C3%A9or%C3%A8me_de_Pythagore" TargetMode="External"/><Relationship Id="rId63" Type="http://schemas.openxmlformats.org/officeDocument/2006/relationships/hyperlink" Target="https://fr.wikipedia.org/wiki/T%C3%A9lescope_Hubble" TargetMode="External"/><Relationship Id="rId68" Type="http://schemas.openxmlformats.org/officeDocument/2006/relationships/hyperlink" Target="https://fr.wikipedia.org/wiki/M%C3%A9canique_quantique" TargetMode="External"/><Relationship Id="rId84" Type="http://schemas.openxmlformats.org/officeDocument/2006/relationships/hyperlink" Target="https://fr.wikipedia.org/wiki/%C3%89quations_de_Navier-Stokes" TargetMode="External"/><Relationship Id="rId89" Type="http://schemas.openxmlformats.org/officeDocument/2006/relationships/hyperlink" Target="https://fr.wikipedia.org/wiki/Radiocommunication" TargetMode="External"/><Relationship Id="rId112" Type="http://schemas.openxmlformats.org/officeDocument/2006/relationships/image" Target="media/image41.png"/><Relationship Id="rId133" Type="http://schemas.openxmlformats.org/officeDocument/2006/relationships/hyperlink" Target="https://www.conspiracywatch.info/le-salon-beige" TargetMode="External"/><Relationship Id="rId138" Type="http://schemas.openxmlformats.org/officeDocument/2006/relationships/footer" Target="footer1.xml"/><Relationship Id="rId16" Type="http://schemas.openxmlformats.org/officeDocument/2006/relationships/hyperlink" Target="https://www.conspiracywatch.info?mailpoet_router&amp;endpoint=track&amp;action=click&amp;data=WyIyMTM1IiwiZ2c0aDdjZnlpcnM0b280a3c0c2djOHM0c3djdzQ4c3MiLCIyMzAiLCIyNTU3ZDRjMmE3OWIiLGZhbHNlXQ" TargetMode="External"/><Relationship Id="rId107" Type="http://schemas.openxmlformats.org/officeDocument/2006/relationships/hyperlink" Target="https://fr.wikipedia.org/wiki/Th%C3%A9orie_du_chaos" TargetMode="External"/><Relationship Id="rId11" Type="http://schemas.openxmlformats.org/officeDocument/2006/relationships/hyperlink" Target="https://www.dailymotion.com/video/x25f1tg"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hyperlink" Target="https://fr.wikipedia.org/wiki/Astronomie" TargetMode="External"/><Relationship Id="rId58" Type="http://schemas.openxmlformats.org/officeDocument/2006/relationships/hyperlink" Target="https://fr.wikipedia.org/wiki/Physique_math%C3%A9matique" TargetMode="External"/><Relationship Id="rId74" Type="http://schemas.openxmlformats.org/officeDocument/2006/relationships/hyperlink" Target="https://fr.wikipedia.org/wiki/%C3%89quation_de_d%27Alembert" TargetMode="External"/><Relationship Id="rId79" Type="http://schemas.openxmlformats.org/officeDocument/2006/relationships/image" Target="media/image33.png"/><Relationship Id="rId102" Type="http://schemas.openxmlformats.org/officeDocument/2006/relationships/hyperlink" Target="https://fr.wikipedia.org/wiki/Th%C3%A9orie_de_l%27information" TargetMode="External"/><Relationship Id="rId123" Type="http://schemas.openxmlformats.org/officeDocument/2006/relationships/hyperlink" Target="http://benjamin.lisan.free.fr/jardin.secret/EcritsPolitiquesetPhilosophiques/politiques/ma_propre_comprehension_de_la_mentalite_complotiste.htm" TargetMode="External"/><Relationship Id="rId128"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hyperlink" Target="https://fr.wikipedia.org/wiki/Radar" TargetMode="External"/><Relationship Id="rId95" Type="http://schemas.openxmlformats.org/officeDocument/2006/relationships/hyperlink" Target="https://fr.wikipedia.org/wiki/Armes_nucl%C3%A9aires" TargetMode="External"/><Relationship Id="rId22" Type="http://schemas.openxmlformats.org/officeDocument/2006/relationships/hyperlink" Target="https://fr.wikipedia.org/wiki/L'Agneau_mystique" TargetMode="External"/><Relationship Id="rId27" Type="http://schemas.openxmlformats.org/officeDocument/2006/relationships/image" Target="media/image6.jpeg"/><Relationship Id="rId43" Type="http://schemas.openxmlformats.org/officeDocument/2006/relationships/image" Target="media/image22.jpeg"/><Relationship Id="rId48" Type="http://schemas.openxmlformats.org/officeDocument/2006/relationships/hyperlink" Target="https://fr.wikipedia.org/wiki/Topographie" TargetMode="External"/><Relationship Id="rId64" Type="http://schemas.openxmlformats.org/officeDocument/2006/relationships/hyperlink" Target="https://fr.wikipedia.org/wiki/T%C3%A9l%C3%A9vision_par_satellite" TargetMode="External"/><Relationship Id="rId69" Type="http://schemas.openxmlformats.org/officeDocument/2006/relationships/hyperlink" Target="https://fr.wikipedia.org/wiki/Caract%C3%A9ristique_d%27Euler" TargetMode="External"/><Relationship Id="rId113" Type="http://schemas.openxmlformats.org/officeDocument/2006/relationships/hyperlink" Target="https://fr.wikipedia.org/wiki/March%C3%A9s_financiers" TargetMode="External"/><Relationship Id="rId118" Type="http://schemas.openxmlformats.org/officeDocument/2006/relationships/image" Target="media/image44.png"/><Relationship Id="rId134" Type="http://schemas.openxmlformats.org/officeDocument/2006/relationships/hyperlink" Target="https://www.conspiracywatch.info/algerie-patriotique" TargetMode="External"/><Relationship Id="rId139" Type="http://schemas.openxmlformats.org/officeDocument/2006/relationships/fontTable" Target="fontTable.xml"/><Relationship Id="rId8" Type="http://schemas.openxmlformats.org/officeDocument/2006/relationships/hyperlink" Target="https://www.lezappingdupaf.com/2019/11/1991-la-1ere-guerre-du-golfe-dans-les-mensonges-de-l-histoire-ce-soir-sur-rmc-story.html" TargetMode="External"/><Relationship Id="rId51" Type="http://schemas.openxmlformats.org/officeDocument/2006/relationships/hyperlink" Target="https://fr.wikipedia.org/wiki/Relativit%C3%A9_g%C3%A9n%C3%A9rale" TargetMode="External"/><Relationship Id="rId72" Type="http://schemas.openxmlformats.org/officeDocument/2006/relationships/image" Target="media/image30.png"/><Relationship Id="rId80" Type="http://schemas.openxmlformats.org/officeDocument/2006/relationships/image" Target="media/image34.png"/><Relationship Id="rId85" Type="http://schemas.openxmlformats.org/officeDocument/2006/relationships/image" Target="media/image35.png"/><Relationship Id="rId93" Type="http://schemas.openxmlformats.org/officeDocument/2006/relationships/hyperlink" Target="https://fr.wikipedia.org/wiki/Machine_%C3%A0_vapeur" TargetMode="External"/><Relationship Id="rId98" Type="http://schemas.openxmlformats.org/officeDocument/2006/relationships/image" Target="media/image37.png"/><Relationship Id="rId12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yperlink" Target="https://www.francetvinfo.fr/replay-radio/les-infox-de-l-histoire/irak-2003-un-mensonge-pour-une-guerre_4990702.html" TargetMode="External"/><Relationship Id="rId17" Type="http://schemas.openxmlformats.org/officeDocument/2006/relationships/hyperlink" Target="https://www.rtbf.be/article/une-nouvelle-etude-met-en-evidence-des-convergences-entre-propagande-russe-et-desinformation-autour-du-coronavirus-10987916"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hyperlink" Target="https://fr.wikipedia.org/wiki/Loi_universelle_de_la_gravitation" TargetMode="External"/><Relationship Id="rId67" Type="http://schemas.openxmlformats.org/officeDocument/2006/relationships/image" Target="media/image29.png"/><Relationship Id="rId103" Type="http://schemas.openxmlformats.org/officeDocument/2006/relationships/image" Target="media/image39.png"/><Relationship Id="rId108" Type="http://schemas.openxmlformats.org/officeDocument/2006/relationships/image" Target="media/image40.png"/><Relationship Id="rId116" Type="http://schemas.openxmlformats.org/officeDocument/2006/relationships/image" Target="media/image42.png"/><Relationship Id="rId124" Type="http://schemas.openxmlformats.org/officeDocument/2006/relationships/hyperlink" Target="http://benjamin.lisan.free.fr/jardin.secret/EcritsPolitiquesetPhilosophiques/politiques/ma_propre_comprehension_de_la_mentalite_complotiste.pdf" TargetMode="External"/><Relationship Id="rId129" Type="http://schemas.openxmlformats.org/officeDocument/2006/relationships/hyperlink" Target="https://www.conspiracywatch.info/boulevard-voltaire" TargetMode="External"/><Relationship Id="rId137" Type="http://schemas.openxmlformats.org/officeDocument/2006/relationships/hyperlink" Target="https://fr.wikipedia.org/wiki/Corps_interm%C3%A9diaires" TargetMode="External"/><Relationship Id="rId20" Type="http://schemas.openxmlformats.org/officeDocument/2006/relationships/image" Target="media/image1.jpeg"/><Relationship Id="rId41" Type="http://schemas.openxmlformats.org/officeDocument/2006/relationships/image" Target="media/image20.jpeg"/><Relationship Id="rId54" Type="http://schemas.openxmlformats.org/officeDocument/2006/relationships/hyperlink" Target="https://fr.wikipedia.org/wiki/Radioactivit%C3%A9" TargetMode="External"/><Relationship Id="rId62" Type="http://schemas.openxmlformats.org/officeDocument/2006/relationships/hyperlink" Target="https://fr.wikipedia.org/wiki/%C3%89clipses" TargetMode="External"/><Relationship Id="rId70" Type="http://schemas.openxmlformats.org/officeDocument/2006/relationships/hyperlink" Target="https://fr.wikipedia.org/wiki/Topologie" TargetMode="External"/><Relationship Id="rId75" Type="http://schemas.openxmlformats.org/officeDocument/2006/relationships/image" Target="media/image31.png"/><Relationship Id="rId83" Type="http://schemas.openxmlformats.org/officeDocument/2006/relationships/hyperlink" Target="https://fr.wikipedia.org/wiki/Scanner_m%C3%A9dical" TargetMode="External"/><Relationship Id="rId88" Type="http://schemas.openxmlformats.org/officeDocument/2006/relationships/image" Target="media/image36.png"/><Relationship Id="rId91" Type="http://schemas.openxmlformats.org/officeDocument/2006/relationships/hyperlink" Target="https://fr.wikipedia.org/wiki/T%C3%A9l%C3%A9vision" TargetMode="External"/><Relationship Id="rId96" Type="http://schemas.openxmlformats.org/officeDocument/2006/relationships/hyperlink" Target="https://fr.wikipedia.org/wiki/Big_Bang" TargetMode="External"/><Relationship Id="rId111" Type="http://schemas.openxmlformats.org/officeDocument/2006/relationships/hyperlink" Target="https://fr.wikipedia.org/wiki/Mod%C3%A8le_Black-Scholes" TargetMode="External"/><Relationship Id="rId132" Type="http://schemas.openxmlformats.org/officeDocument/2006/relationships/hyperlink" Target="https://www.conspiracywatch.info/info-vf"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croix.com/Monde/Charnier-Mali-manipulation-russe-devoilee-larmee-francaise-2022-04-22-1201211691"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s://fr.wikipedia.org/wiki/Navigation" TargetMode="External"/><Relationship Id="rId57" Type="http://schemas.openxmlformats.org/officeDocument/2006/relationships/hyperlink" Target="https://fr.wikipedia.org/wiki/Lois_de_Newton" TargetMode="External"/><Relationship Id="rId106" Type="http://schemas.openxmlformats.org/officeDocument/2006/relationships/hyperlink" Target="https://fr.wikipedia.org/wiki/Cryptographie" TargetMode="External"/><Relationship Id="rId114" Type="http://schemas.openxmlformats.org/officeDocument/2006/relationships/hyperlink" Target="https://fr.wikipedia.org/wiki/17_%C3%A9quations_qui_ont_chang%C3%A9_le_monde" TargetMode="External"/><Relationship Id="rId119" Type="http://schemas.openxmlformats.org/officeDocument/2006/relationships/image" Target="media/image45.png"/><Relationship Id="rId127" Type="http://schemas.openxmlformats.org/officeDocument/2006/relationships/hyperlink" Target="https://www.programme.tv/programme/c1549820027-ascension-et-declin-du-nazisme/" TargetMode="External"/><Relationship Id="rId10" Type="http://schemas.openxmlformats.org/officeDocument/2006/relationships/hyperlink" Target="https://programmetv.ouest-france.fr/documentaire/histoire/guerre-mensonges-et-video-48944043"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yperlink" Target="https://fr.wikipedia.org/wiki/Logarithme" TargetMode="External"/><Relationship Id="rId60" Type="http://schemas.openxmlformats.org/officeDocument/2006/relationships/image" Target="media/image27.png"/><Relationship Id="rId65" Type="http://schemas.openxmlformats.org/officeDocument/2006/relationships/hyperlink" Target="https://fr.wikipedia.org/wiki/Global_Positioning_System" TargetMode="External"/><Relationship Id="rId73" Type="http://schemas.openxmlformats.org/officeDocument/2006/relationships/hyperlink" Target="https://fr.wikipedia.org/wiki/Statistique" TargetMode="External"/><Relationship Id="rId78" Type="http://schemas.openxmlformats.org/officeDocument/2006/relationships/hyperlink" Target="https://fr.wikipedia.org/wiki/Transformation_de_Fourier" TargetMode="External"/><Relationship Id="rId81" Type="http://schemas.openxmlformats.org/officeDocument/2006/relationships/hyperlink" Target="https://fr.wikipedia.org/wiki/Traitement_du_signal" TargetMode="External"/><Relationship Id="rId86" Type="http://schemas.openxmlformats.org/officeDocument/2006/relationships/hyperlink" Target="https://fr.wikipedia.org/wiki/A%C3%A9rodynamique" TargetMode="External"/><Relationship Id="rId94" Type="http://schemas.openxmlformats.org/officeDocument/2006/relationships/hyperlink" Target="https://fr.wikipedia.org/wiki/E%3Dmc2" TargetMode="External"/><Relationship Id="rId99" Type="http://schemas.openxmlformats.org/officeDocument/2006/relationships/image" Target="media/image38.png"/><Relationship Id="rId101" Type="http://schemas.openxmlformats.org/officeDocument/2006/relationships/hyperlink" Target="https://fr.wikipedia.org/wiki/Laser" TargetMode="External"/><Relationship Id="rId122" Type="http://schemas.openxmlformats.org/officeDocument/2006/relationships/hyperlink" Target="https://www.youtube.com/watch?v=6O373QRjjS8" TargetMode="External"/><Relationship Id="rId130" Type="http://schemas.openxmlformats.org/officeDocument/2006/relationships/hyperlink" Target="https://www.conspiracywatch.info/planetes360" TargetMode="External"/><Relationship Id="rId135" Type="http://schemas.openxmlformats.org/officeDocument/2006/relationships/hyperlink" Target="https://www.conspiracywatch.info/le-top-10-des-sites-conspirationnistes-les-plus-visites-en-2021.html" TargetMode="External"/><Relationship Id="rId4" Type="http://schemas.openxmlformats.org/officeDocument/2006/relationships/settings" Target="settings.xml"/><Relationship Id="rId9" Type="http://schemas.openxmlformats.org/officeDocument/2006/relationships/hyperlink" Target="https://www.programme-tv.net/programme/culture-infos/r1549258590-les-mensonges-de-lhistoire/13354773-2003-la-guerre-en-irak/" TargetMode="External"/><Relationship Id="rId13" Type="http://schemas.openxmlformats.org/officeDocument/2006/relationships/hyperlink" Target="https://www.conspiracywatch.info?mailpoet_router&amp;endpoint=track&amp;action=click&amp;data=WyIyMTM1IiwiZ2c0aDdjZnlpcnM0b280a3c0c2djOHM0c3djdzQ4c3MiLCIyMzAiLCIwZTA4NTQ2MjM4YzAiLGZhbHNlXQ" TargetMode="External"/><Relationship Id="rId18" Type="http://schemas.openxmlformats.org/officeDocument/2006/relationships/hyperlink" Target="http://benjamin.lisan.free.fr/jardin.secret/musique/PassionMusique.htm" TargetMode="External"/><Relationship Id="rId39" Type="http://schemas.openxmlformats.org/officeDocument/2006/relationships/image" Target="media/image18.jpeg"/><Relationship Id="rId109" Type="http://schemas.openxmlformats.org/officeDocument/2006/relationships/hyperlink" Target="https://fr.wikipedia.org/wiki/Pr%C3%A9vision_m%C3%A9t%C3%A9orologique" TargetMode="External"/><Relationship Id="rId34" Type="http://schemas.openxmlformats.org/officeDocument/2006/relationships/image" Target="media/image13.jpeg"/><Relationship Id="rId50" Type="http://schemas.openxmlformats.org/officeDocument/2006/relationships/hyperlink" Target="https://fr.wikipedia.org/wiki/Relativit%C3%A9_restreinte" TargetMode="External"/><Relationship Id="rId55" Type="http://schemas.openxmlformats.org/officeDocument/2006/relationships/hyperlink" Target="https://fr.wikipedia.org/wiki/D%C3%A9riv%C3%A9e" TargetMode="External"/><Relationship Id="rId76" Type="http://schemas.openxmlformats.org/officeDocument/2006/relationships/image" Target="media/image32.png"/><Relationship Id="rId97" Type="http://schemas.openxmlformats.org/officeDocument/2006/relationships/hyperlink" Target="https://fr.wikipedia.org/wiki/%C3%89quation_de_Schr%C3%B6dinger" TargetMode="External"/><Relationship Id="rId104" Type="http://schemas.openxmlformats.org/officeDocument/2006/relationships/hyperlink" Target="https://fr.wikipedia.org/wiki/CD_audio" TargetMode="External"/><Relationship Id="rId120" Type="http://schemas.openxmlformats.org/officeDocument/2006/relationships/image" Target="media/image46.png"/><Relationship Id="rId125" Type="http://schemas.openxmlformats.org/officeDocument/2006/relationships/hyperlink" Target="http://benjamin.lisan.free.fr/jardin.secret/EcritsPolitiquesetPhilosophiques/politiques/afrique%20_verites_et_mensonges.htm" TargetMode="External"/><Relationship Id="rId7" Type="http://schemas.openxmlformats.org/officeDocument/2006/relationships/endnotes" Target="endnotes.xml"/><Relationship Id="rId71" Type="http://schemas.openxmlformats.org/officeDocument/2006/relationships/hyperlink" Target="https://fr.wikipedia.org/wiki/Loi_normale" TargetMode="External"/><Relationship Id="rId92" Type="http://schemas.openxmlformats.org/officeDocument/2006/relationships/hyperlink" Target="https://fr.wikipedia.org/wiki/Thermodynamique"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fr.wikipedia.org/wiki/Retable_d'Issenheim" TargetMode="Externa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s://fr.wikipedia.org/wiki/Nombre_imaginaire_pur" TargetMode="External"/><Relationship Id="rId87" Type="http://schemas.openxmlformats.org/officeDocument/2006/relationships/hyperlink" Target="https://fr.wikipedia.org/wiki/%C3%89quations_de_Maxwell" TargetMode="External"/><Relationship Id="rId110" Type="http://schemas.openxmlformats.org/officeDocument/2006/relationships/hyperlink" Target="https://fr.wikipedia.org/wiki/Dynamique_des_populations" TargetMode="External"/><Relationship Id="rId115" Type="http://schemas.openxmlformats.org/officeDocument/2006/relationships/hyperlink" Target="http://villemin.gerard.free.fr/Referenc/Recap/Equat17.htm" TargetMode="External"/><Relationship Id="rId131" Type="http://schemas.openxmlformats.org/officeDocument/2006/relationships/hyperlink" Target="https://www.conspiracywatch.info/reseau-international" TargetMode="External"/><Relationship Id="rId136" Type="http://schemas.openxmlformats.org/officeDocument/2006/relationships/hyperlink" Target="https://www.toupie.org/Dictionnaire/Corps_intermediaire.htm" TargetMode="External"/><Relationship Id="rId61" Type="http://schemas.openxmlformats.org/officeDocument/2006/relationships/image" Target="media/image28.png"/><Relationship Id="rId82" Type="http://schemas.openxmlformats.org/officeDocument/2006/relationships/hyperlink" Target="https://fr.wikipedia.org/wiki/ADN" TargetMode="External"/><Relationship Id="rId19" Type="http://schemas.openxmlformats.org/officeDocument/2006/relationships/hyperlink" Target="https://fr.wikipedia.org/wiki/Fra_Angelico" TargetMode="External"/><Relationship Id="rId14" Type="http://schemas.openxmlformats.org/officeDocument/2006/relationships/hyperlink" Target="https://www.bfmtv.com/international/afrique/mali/tout-comprendre-charnier-au-mali-pourquoi-l-armee-francaise-accuse-les-mercenaires-de-wagner_AD-202204230145.html" TargetMode="Externa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26.png"/><Relationship Id="rId77" Type="http://schemas.openxmlformats.org/officeDocument/2006/relationships/hyperlink" Target="https://fr.wikipedia.org/wiki/Onde" TargetMode="External"/><Relationship Id="rId100" Type="http://schemas.openxmlformats.org/officeDocument/2006/relationships/hyperlink" Target="https://fr.wikipedia.org/wiki/Physique_quantique" TargetMode="External"/><Relationship Id="rId105" Type="http://schemas.openxmlformats.org/officeDocument/2006/relationships/hyperlink" Target="https://fr.wikipedia.org/wiki/Intelligence_artificielle" TargetMode="External"/><Relationship Id="rId126" Type="http://schemas.openxmlformats.org/officeDocument/2006/relationships/hyperlink" Target="http://benjamin.lisan.free.fr/jardin.secret/EcritsPolitiquesetPhilosophiques/politiques/afrique%20_verites_et_mensonges.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Politique_(Aristote)" TargetMode="External"/><Relationship Id="rId18" Type="http://schemas.openxmlformats.org/officeDocument/2006/relationships/hyperlink" Target="https://fr.wikipedia.org/wiki/Montesquieu" TargetMode="External"/><Relationship Id="rId26" Type="http://schemas.openxmlformats.org/officeDocument/2006/relationships/hyperlink" Target="https://www.amnesty.fr/liberte-d-expression/actualites/russie-manifester-est-devenu-quasi-impossible" TargetMode="External"/><Relationship Id="rId39" Type="http://schemas.openxmlformats.org/officeDocument/2006/relationships/hyperlink" Target="https://fr.wikipedia.org/wiki/Paul_von_Hindenburg" TargetMode="External"/><Relationship Id="rId21" Type="http://schemas.openxmlformats.org/officeDocument/2006/relationships/hyperlink" Target="https://www.sudouest.fr/international/europe/ukraine/guerre-en-ukraine-le-conseil-de-l-europe-denonce-des-violations-vertigineuses-des-droits-humains-10849623.php" TargetMode="External"/><Relationship Id="rId34" Type="http://schemas.openxmlformats.org/officeDocument/2006/relationships/hyperlink" Target="https://fr.wikipedia.org/wiki/Armes_de_destruction_massive_en_Irak#Mensonges,_propagande_et_doutes" TargetMode="External"/><Relationship Id="rId42" Type="http://schemas.openxmlformats.org/officeDocument/2006/relationships/hyperlink" Target="https://fr.wikipedia.org/wiki/Berthold_Deimling" TargetMode="External"/><Relationship Id="rId47" Type="http://schemas.openxmlformats.org/officeDocument/2006/relationships/hyperlink" Target="https://twitter.com/neotvofficiel/status/1526270004072792064" TargetMode="External"/><Relationship Id="rId50" Type="http://schemas.openxmlformats.org/officeDocument/2006/relationships/hyperlink" Target="http://www.doc-developpement-durable.org/livres/planter_en_conditions_arides_et_salines.docx" TargetMode="External"/><Relationship Id="rId55" Type="http://schemas.openxmlformats.org/officeDocument/2006/relationships/hyperlink" Target="https://fr.wikipedia.org/wiki/Air_sur_la_corde_de_sol" TargetMode="External"/><Relationship Id="rId63" Type="http://schemas.openxmlformats.org/officeDocument/2006/relationships/hyperlink" Target="https://www.dicocitations.com/citations/citation-10961.php" TargetMode="External"/><Relationship Id="rId7" Type="http://schemas.openxmlformats.org/officeDocument/2006/relationships/hyperlink" Target="https://www.persee.fr/doc/ridc_0035-3337_1967_num_19_4_14959" TargetMode="External"/><Relationship Id="rId2" Type="http://schemas.openxmlformats.org/officeDocument/2006/relationships/hyperlink" Target="https://www.lisez.com/plon/collection-dictionnaire-amoureux/58594" TargetMode="External"/><Relationship Id="rId16" Type="http://schemas.openxmlformats.org/officeDocument/2006/relationships/hyperlink" Target="https://fr.wikipedia.org/wiki/Qu%27est-ce_que_les_Lumi%C3%A8res_%3F" TargetMode="External"/><Relationship Id="rId20" Type="http://schemas.openxmlformats.org/officeDocument/2006/relationships/hyperlink" Target="https://fr.wikipedia.org/wiki/Proc%C3%A8s_de_Moscou" TargetMode="External"/><Relationship Id="rId29" Type="http://schemas.openxmlformats.org/officeDocument/2006/relationships/hyperlink" Target="https://www.amnesty.fr/actualites/ukraine-les-forces-russes-crimes-de-guerre-commis-dans-la-region-de-kiev" TargetMode="External"/><Relationship Id="rId41" Type="http://schemas.openxmlformats.org/officeDocument/2006/relationships/hyperlink" Target="https://fr.wikipedia.org/wiki/Dolchsto%C3%9Flegende" TargetMode="External"/><Relationship Id="rId54" Type="http://schemas.openxmlformats.org/officeDocument/2006/relationships/hyperlink" Target="https://fr.wikipedia.org/wiki/J%C3%A2hil%C3%AEya" TargetMode="External"/><Relationship Id="rId62" Type="http://schemas.openxmlformats.org/officeDocument/2006/relationships/hyperlink" Target="https://www.dicocitations.com/citations/citation-48851.php" TargetMode="External"/><Relationship Id="rId1" Type="http://schemas.openxmlformats.org/officeDocument/2006/relationships/hyperlink" Target="https://fr.wikipedia.org/wiki/Dictionnaire_amoureux" TargetMode="External"/><Relationship Id="rId6" Type="http://schemas.openxmlformats.org/officeDocument/2006/relationships/hyperlink" Target="https://fr.wikipedia.org/wiki/Pr%C3%A9somption_d'innocence" TargetMode="External"/><Relationship Id="rId11" Type="http://schemas.openxmlformats.org/officeDocument/2006/relationships/hyperlink" Target="https://fr.wikipedia.org/wiki/Invasion_de_l'Irak_par_les_%C3%89tats-Unis_en_2003" TargetMode="External"/><Relationship Id="rId24" Type="http://schemas.openxmlformats.org/officeDocument/2006/relationships/hyperlink" Target="https://www.24heures.ch/monde/europe/journaliste-boris-johnson-art-manier-fake-news/story/22790221" TargetMode="External"/><Relationship Id="rId32" Type="http://schemas.openxmlformats.org/officeDocument/2006/relationships/hyperlink" Target="https://fr.wikipedia.org/wiki/Affaire_des_couveuses_au_Kowe%C3%AFt" TargetMode="External"/><Relationship Id="rId37" Type="http://schemas.openxmlformats.org/officeDocument/2006/relationships/hyperlink" Target="https://fr.wikipedia.org/wiki/Vol_Malaysia_Airlines_17" TargetMode="External"/><Relationship Id="rId40" Type="http://schemas.openxmlformats.org/officeDocument/2006/relationships/hyperlink" Target="https://fr.wikipedia.org/wiki/Erich_Ludendorff" TargetMode="External"/><Relationship Id="rId45" Type="http://schemas.openxmlformats.org/officeDocument/2006/relationships/hyperlink" Target="https://fr.wikipedia.org/wiki/Fahrenheit_9/11" TargetMode="External"/><Relationship Id="rId53" Type="http://schemas.openxmlformats.org/officeDocument/2006/relationships/hyperlink" Target="https://www.amazon.fr/dp/B09HSNPVR4" TargetMode="External"/><Relationship Id="rId58" Type="http://schemas.openxmlformats.org/officeDocument/2006/relationships/hyperlink" Target="https://atlasocio.com/classements/education/nobel/classement-etats-par-nombre-laureats-prix-nobel-monde.php" TargetMode="External"/><Relationship Id="rId5" Type="http://schemas.openxmlformats.org/officeDocument/2006/relationships/hyperlink" Target="https://fr.wikipedia.org/wiki/Droits_de_l%27homme" TargetMode="External"/><Relationship Id="rId15" Type="http://schemas.openxmlformats.org/officeDocument/2006/relationships/hyperlink" Target="https://fr.wikipedia.org/wiki/Fondements_de_la_m%C3%A9taphysique_des_m%C5%93urs" TargetMode="External"/><Relationship Id="rId23" Type="http://schemas.openxmlformats.org/officeDocument/2006/relationships/hyperlink" Target="https://www.francetvinfo.fr/monde/europe/manifestations-en-ukraine/guerre-en-ukraine-le-media-rt-france-fait-il-vraiment-de-la-desinformation_4964703.html" TargetMode="External"/><Relationship Id="rId28" Type="http://schemas.openxmlformats.org/officeDocument/2006/relationships/hyperlink" Target="https://fr.wikipedia.org/wiki/Crimes_de_guerre_lors_de_l%27invasion_russe_de_l%27Ukraine_en_2022" TargetMode="External"/><Relationship Id="rId36" Type="http://schemas.openxmlformats.org/officeDocument/2006/relationships/hyperlink" Target="http://crcuf.fr/post/origine-du-missile-antiaerien-buk-des-separatistes" TargetMode="External"/><Relationship Id="rId49" Type="http://schemas.openxmlformats.org/officeDocument/2006/relationships/hyperlink" Target="https://www.amazon.fr/dp/B09HJ2GCYZ" TargetMode="External"/><Relationship Id="rId57" Type="http://schemas.openxmlformats.org/officeDocument/2006/relationships/hyperlink" Target="http://serge.mehl.free.fr/chrono/Villani.html" TargetMode="External"/><Relationship Id="rId61" Type="http://schemas.openxmlformats.org/officeDocument/2006/relationships/hyperlink" Target="https://fr.wikipedia.org/wiki/Accord_du_Vendredi_saint" TargetMode="External"/><Relationship Id="rId10" Type="http://schemas.openxmlformats.org/officeDocument/2006/relationships/hyperlink" Target="https://fr.wikipedia.org/wiki/R%C3%A9solution_1973_du_Conseil_de_s%C3%A9curit%C3%A9_des_Nations_unies" TargetMode="External"/><Relationship Id="rId19" Type="http://schemas.openxmlformats.org/officeDocument/2006/relationships/hyperlink" Target="https://fr.wikipedia.org/wiki/John_Emerich_Edward_Dalberg-Acton" TargetMode="External"/><Relationship Id="rId31" Type="http://schemas.openxmlformats.org/officeDocument/2006/relationships/hyperlink" Target="https://www.franceinter.fr/info/ukraine-au-moins-53-sites-du-patrimoine-ukrainien-endommages-ou-rases-alerte-l-unesco" TargetMode="External"/><Relationship Id="rId44" Type="http://schemas.openxmlformats.org/officeDocument/2006/relationships/hyperlink" Target="https://fr.wikipedia.org/wiki/Rafle_du_V%C3%A9lodrome_d%27Hiver" TargetMode="External"/><Relationship Id="rId52" Type="http://schemas.openxmlformats.org/officeDocument/2006/relationships/hyperlink" Target="http://www.doc-developpement-durable.org/livres/planter_en_milieux_arides_et_salins_cover2.jpg" TargetMode="External"/><Relationship Id="rId60" Type="http://schemas.openxmlformats.org/officeDocument/2006/relationships/hyperlink" Target="https://fr.wikipedia.org/wiki/Conseil_de_s%C3%A9curit%C3%A9_des_Nations_unies" TargetMode="External"/><Relationship Id="rId4" Type="http://schemas.openxmlformats.org/officeDocument/2006/relationships/hyperlink" Target="https://www.toupie.org/Dictionnaire/Droits_homme.htm" TargetMode="External"/><Relationship Id="rId9" Type="http://schemas.openxmlformats.org/officeDocument/2006/relationships/hyperlink" Target="https://fr.wikipedia.org/wiki/Intervention_militaire_de_2011_en_Libye" TargetMode="External"/><Relationship Id="rId14" Type="http://schemas.openxmlformats.org/officeDocument/2006/relationships/hyperlink" Target="https://fr.wikipedia.org/wiki/Clisth%C3%A8ne_(Ath%C3%A8nes)" TargetMode="External"/><Relationship Id="rId22" Type="http://schemas.openxmlformats.org/officeDocument/2006/relationships/hyperlink" Target="https://www.francetvinfo.fr/replay-radio/info-medias/guerre-en-ukraine-japprouve-les-mesures-prises-par-la-commission-europeenne-assure-jean-luc-hees-ancien-membre-du-comite-dethique-de-rt-france_4964781.html" TargetMode="External"/><Relationship Id="rId27" Type="http://schemas.openxmlformats.org/officeDocument/2006/relationships/hyperlink" Target="https://factuel.afp.com/non-cette-phrase-na-pas-ete-prononcee-par-hermann-goring" TargetMode="External"/><Relationship Id="rId30" Type="http://schemas.openxmlformats.org/officeDocument/2006/relationships/hyperlink" Target="https://www.francetvinfo.fr/monde/europe/manifestations-en-ukraine/guerre-en-ukraine-crimes-de-guerre-crimes-contre-l-humanite-genocide-quels-termes-utiliser_5064841.html" TargetMode="External"/><Relationship Id="rId35" Type="http://schemas.openxmlformats.org/officeDocument/2006/relationships/hyperlink" Target="https://fr.wikipedia.org/wiki/Affaire_des_charniers_de_Timi%C8%99oara#Scandale_m%C3%A9diatique" TargetMode="External"/><Relationship Id="rId43" Type="http://schemas.openxmlformats.org/officeDocument/2006/relationships/hyperlink" Target="http://www.la-fontaine-ch-thierry.net/louagneau.htm" TargetMode="External"/><Relationship Id="rId48" Type="http://schemas.openxmlformats.org/officeDocument/2006/relationships/hyperlink" Target="https://www.transparency.org.uk/corruption-perceptions-index-2021-UK-score" TargetMode="External"/><Relationship Id="rId56" Type="http://schemas.openxmlformats.org/officeDocument/2006/relationships/hyperlink" Target="https://www.universalis.fr/encyclopedie/theorie-cinetique-des-fluides/5-equations-cinetiques/" TargetMode="External"/><Relationship Id="rId8" Type="http://schemas.openxmlformats.org/officeDocument/2006/relationships/hyperlink" Target="https://fr.wikipedia.org/wiki/Op%C3%A9ration_Force_alli%C3%A9e" TargetMode="External"/><Relationship Id="rId51" Type="http://schemas.openxmlformats.org/officeDocument/2006/relationships/hyperlink" Target="http://www.doc-developpement-durable.org/livres/planter_en_conditions_arides_et_salines.pdf" TargetMode="External"/><Relationship Id="rId3" Type="http://schemas.openxmlformats.org/officeDocument/2006/relationships/hyperlink" Target="https://fr.wikipedia.org/wiki/Humanisme" TargetMode="External"/><Relationship Id="rId12" Type="http://schemas.openxmlformats.org/officeDocument/2006/relationships/hyperlink" Target="https://fr.wikipedia.org/wiki/%C3%89tat_de_droit" TargetMode="External"/><Relationship Id="rId17" Type="http://schemas.openxmlformats.org/officeDocument/2006/relationships/hyperlink" Target="https://fr.wikipedia.org/wiki/John_Locke" TargetMode="External"/><Relationship Id="rId25" Type="http://schemas.openxmlformats.org/officeDocument/2006/relationships/hyperlink" Target="https://fr.wikipedia.org/wiki/Plan_dialectique" TargetMode="External"/><Relationship Id="rId33" Type="http://schemas.openxmlformats.org/officeDocument/2006/relationships/hyperlink" Target="https://fr.wikipedia.org/wiki/Guerre_du_Golfe" TargetMode="External"/><Relationship Id="rId38" Type="http://schemas.openxmlformats.org/officeDocument/2006/relationships/hyperlink" Target="https://fr.wikipedia.org/wiki/Sonderaktion_1005" TargetMode="External"/><Relationship Id="rId46" Type="http://schemas.openxmlformats.org/officeDocument/2006/relationships/hyperlink" Target="https://fr.wikipedia.org/wiki/Globish" TargetMode="External"/><Relationship Id="rId59" Type="http://schemas.openxmlformats.org/officeDocument/2006/relationships/hyperlink" Target="http://benjamin.lisan.free.fr/jardin.secret/EcritsScientifiques/esprit-critique/ethique_des_organisations/cours_sur_l-ethique_des_organisations.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28538-EC84-40FE-A217-4B63EB9E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6278</TotalTime>
  <Pages>50</Pages>
  <Words>18170</Words>
  <Characters>99936</Characters>
  <Application>Microsoft Office Word</Application>
  <DocSecurity>0</DocSecurity>
  <Lines>832</Lines>
  <Paragraphs>235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530</cp:revision>
  <dcterms:created xsi:type="dcterms:W3CDTF">2022-05-09T12:28:00Z</dcterms:created>
  <dcterms:modified xsi:type="dcterms:W3CDTF">2022-05-24T06:35:00Z</dcterms:modified>
</cp:coreProperties>
</file>