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F88299" w14:textId="40F248FE" w:rsidR="003D5C01" w:rsidRPr="007D6258" w:rsidRDefault="007D6258" w:rsidP="007D6258">
      <w:pPr>
        <w:spacing w:after="0"/>
        <w:jc w:val="center"/>
        <w:rPr>
          <w:b/>
          <w:bCs/>
          <w:u w:val="single"/>
        </w:rPr>
      </w:pPr>
      <w:r w:rsidRPr="007D6258">
        <w:rPr>
          <w:b/>
          <w:bCs/>
          <w:u w:val="single"/>
        </w:rPr>
        <w:t>L’importance de la liberté d’expression</w:t>
      </w:r>
    </w:p>
    <w:p w14:paraId="29E6FE7C" w14:textId="1DBD9618" w:rsidR="007D6258" w:rsidRDefault="007D6258" w:rsidP="007D6258">
      <w:pPr>
        <w:spacing w:after="0"/>
        <w:jc w:val="center"/>
      </w:pPr>
    </w:p>
    <w:p w14:paraId="0D33CF4B" w14:textId="28A591A8" w:rsidR="007D6258" w:rsidRPr="00360B68" w:rsidRDefault="007D6258" w:rsidP="007D6258">
      <w:pPr>
        <w:spacing w:after="0"/>
        <w:jc w:val="center"/>
        <w:rPr>
          <w:i/>
          <w:iCs/>
        </w:rPr>
      </w:pPr>
      <w:r w:rsidRPr="00360B68">
        <w:rPr>
          <w:i/>
          <w:iCs/>
        </w:rPr>
        <w:t>Qu’est-ce qui est plus important</w:t>
      </w:r>
      <w:r w:rsidR="00360B68">
        <w:rPr>
          <w:i/>
          <w:iCs/>
        </w:rPr>
        <w:t xml:space="preserve"> : </w:t>
      </w:r>
      <w:r w:rsidRPr="00360B68">
        <w:rPr>
          <w:i/>
          <w:iCs/>
        </w:rPr>
        <w:t>la liberté d’expression, quelle qu’elle soit, ou le respect de la sensibilité des croyants ?</w:t>
      </w:r>
    </w:p>
    <w:p w14:paraId="6C9AEAE9" w14:textId="4501B84E" w:rsidR="007D6258" w:rsidRDefault="007D6258" w:rsidP="007D6258">
      <w:pPr>
        <w:spacing w:after="0"/>
        <w:jc w:val="center"/>
      </w:pPr>
    </w:p>
    <w:p w14:paraId="6E086612" w14:textId="045B8C1E" w:rsidR="007D6258" w:rsidRDefault="007D6258" w:rsidP="007D6258">
      <w:pPr>
        <w:spacing w:after="0"/>
        <w:jc w:val="center"/>
      </w:pPr>
      <w:r>
        <w:t>Par Benjamin LISAN, le 15/03/2021</w:t>
      </w:r>
    </w:p>
    <w:p w14:paraId="024F2AA0" w14:textId="48A8789B" w:rsidR="007D6258" w:rsidRDefault="007D6258" w:rsidP="003D5C01">
      <w:pPr>
        <w:spacing w:after="0"/>
      </w:pPr>
    </w:p>
    <w:p w14:paraId="0227BBF6" w14:textId="1D27EC29" w:rsidR="00CC08AF" w:rsidRDefault="00CC08AF" w:rsidP="00CC08AF">
      <w:pPr>
        <w:pStyle w:val="Titre1"/>
      </w:pPr>
      <w:bookmarkStart w:id="0" w:name="_Toc67052965"/>
      <w:r>
        <w:t>Introduction</w:t>
      </w:r>
      <w:bookmarkEnd w:id="0"/>
    </w:p>
    <w:p w14:paraId="63760BA4" w14:textId="1F9BB471" w:rsidR="00CC08AF" w:rsidRDefault="00CC08AF" w:rsidP="003D5C01">
      <w:pPr>
        <w:spacing w:after="0"/>
      </w:pPr>
    </w:p>
    <w:p w14:paraId="33661AD5" w14:textId="5555880C" w:rsidR="00CC08AF" w:rsidRDefault="008A74BD" w:rsidP="004D0B1D">
      <w:pPr>
        <w:spacing w:after="0" w:line="240" w:lineRule="auto"/>
        <w:jc w:val="both"/>
      </w:pPr>
      <w:r>
        <w:t xml:space="preserve">Beaucoup d’êtres humains sont, bien entendu, d’accord pour défendre leur propre liberté expression. </w:t>
      </w:r>
      <w:r w:rsidR="00444544">
        <w:t>A contrario, sur notre planète</w:t>
      </w:r>
      <w:r>
        <w:t xml:space="preserve">, </w:t>
      </w:r>
      <w:r w:rsidR="00444544">
        <w:t>la majorité des humains</w:t>
      </w:r>
      <w:r>
        <w:t xml:space="preserve"> </w:t>
      </w:r>
      <w:r w:rsidR="00444544">
        <w:t>sont loin de soutenir</w:t>
      </w:r>
      <w:r>
        <w:t xml:space="preserve"> la liberté d’expression pour les autres.</w:t>
      </w:r>
      <w:r w:rsidR="00D653CE">
        <w:t xml:space="preserve"> Tout le monde ne partage pas cette citation apocryphe de Voltaire, « </w:t>
      </w:r>
      <w:r w:rsidR="00D653CE" w:rsidRPr="00D653CE">
        <w:rPr>
          <w:i/>
          <w:iCs/>
        </w:rPr>
        <w:t>Je ne suis pas d'accord avec ce que vous dites, mais je me battrai jusqu'à la mort pour que vous ayez le droit de le dire</w:t>
      </w:r>
      <w:r w:rsidR="00D653CE">
        <w:t> ».</w:t>
      </w:r>
    </w:p>
    <w:p w14:paraId="7F400D44" w14:textId="4FBA6466" w:rsidR="00B32A43" w:rsidRDefault="00B32A43" w:rsidP="004D0B1D">
      <w:pPr>
        <w:spacing w:after="0" w:line="240" w:lineRule="auto"/>
        <w:jc w:val="both"/>
      </w:pPr>
    </w:p>
    <w:p w14:paraId="3CAA8249" w14:textId="7D01F5E8" w:rsidR="00444544" w:rsidRDefault="00444544" w:rsidP="004D0B1D">
      <w:pPr>
        <w:spacing w:after="0" w:line="240" w:lineRule="auto"/>
        <w:jc w:val="both"/>
      </w:pPr>
      <w:r>
        <w:t>Les citoyens des Etats de Droits</w:t>
      </w:r>
      <w:r>
        <w:rPr>
          <w:rStyle w:val="Appelnotedebasdep"/>
        </w:rPr>
        <w:footnoteReference w:id="1"/>
      </w:r>
      <w:r>
        <w:t xml:space="preserve">, jouissant d’une grande liberté d’expression, oublient que les </w:t>
      </w:r>
      <w:r w:rsidRPr="00444544">
        <w:rPr>
          <w:i/>
          <w:iCs/>
        </w:rPr>
        <w:t>Pays adhérant à l'état de droit</w:t>
      </w:r>
      <w:r>
        <w:t xml:space="preserve"> restent pour l’instant minoritaires dans le monde (voir la carte des </w:t>
      </w:r>
      <w:r w:rsidRPr="00444544">
        <w:rPr>
          <w:i/>
          <w:iCs/>
        </w:rPr>
        <w:t>Pays adhérant à l'état de droit</w:t>
      </w:r>
      <w:r>
        <w:t>, à la fin de cette introduction).</w:t>
      </w:r>
    </w:p>
    <w:p w14:paraId="3924B181" w14:textId="51ABD406" w:rsidR="00444544" w:rsidRDefault="00444544" w:rsidP="004D0B1D">
      <w:pPr>
        <w:spacing w:after="0" w:line="240" w:lineRule="auto"/>
        <w:jc w:val="both"/>
      </w:pPr>
    </w:p>
    <w:p w14:paraId="47F1D22E" w14:textId="0B0A85B5" w:rsidR="00F91341" w:rsidRDefault="00F91341" w:rsidP="004D0B1D">
      <w:pPr>
        <w:spacing w:after="0" w:line="240" w:lineRule="auto"/>
        <w:jc w:val="both"/>
      </w:pPr>
      <w:r w:rsidRPr="00F91341">
        <w:t>27 pays dans le monde offrent le plus de libertés</w:t>
      </w:r>
      <w:r>
        <w:t xml:space="preserve"> : </w:t>
      </w:r>
      <w:r w:rsidRPr="00F91341">
        <w:t xml:space="preserve">Tuvalu, Royaume-Uni, Espagne, Estonie, Chypre, Chili, Autriche, Allemagne, Islande, Belgique, Suisse, Japon, Irlande, Barbade, Andorre, Saint-Marin, Portugal, Danemark, Uruguay, Nouvelle-Zélande, Luxembourg, Australie, Pays-Bas, Canada, Suède, Norvège, Finlande, ayant obtenu un score de 94/100 à 100/100. La </w:t>
      </w:r>
      <w:r>
        <w:t>France,</w:t>
      </w:r>
      <w:r w:rsidRPr="00F91341">
        <w:t xml:space="preserve"> a</w:t>
      </w:r>
      <w:r>
        <w:t>yant</w:t>
      </w:r>
      <w:r w:rsidRPr="00F91341">
        <w:t xml:space="preserve"> obtenu un score de 90 sur 100</w:t>
      </w:r>
      <w:r>
        <w:t>,</w:t>
      </w:r>
      <w:r w:rsidRPr="00F91341">
        <w:t xml:space="preserve"> ne figure pas dans </w:t>
      </w:r>
      <w:r>
        <w:t>c</w:t>
      </w:r>
      <w:r w:rsidRPr="00F91341">
        <w:t>e classement</w:t>
      </w:r>
      <w:r>
        <w:rPr>
          <w:rStyle w:val="Appelnotedebasdep"/>
        </w:rPr>
        <w:footnoteReference w:id="2"/>
      </w:r>
      <w:r w:rsidRPr="00F91341">
        <w:t>.</w:t>
      </w:r>
    </w:p>
    <w:p w14:paraId="13165323" w14:textId="24FF1BC8" w:rsidR="00F91341" w:rsidRDefault="00F91341" w:rsidP="004D0B1D">
      <w:pPr>
        <w:spacing w:after="0" w:line="240" w:lineRule="auto"/>
        <w:jc w:val="both"/>
      </w:pPr>
    </w:p>
    <w:p w14:paraId="69D9901C" w14:textId="1A7B67E0" w:rsidR="00795A6F" w:rsidRDefault="00795A6F" w:rsidP="004D0B1D">
      <w:pPr>
        <w:spacing w:after="0" w:line="240" w:lineRule="auto"/>
        <w:jc w:val="both"/>
      </w:pPr>
      <w:r>
        <w:t>Selon Christian F., qui a vécu dans beaucoup de pays, dont des pays en guerre, il existe beaucoup de pays, où il n’y a pas de liberté de penser, de critiquer, de rire, la liberté de la presse, d’association, de réunion, de manifestation, le droit de diffuser des informations (sur Internet …), de rechercher la vérité.</w:t>
      </w:r>
    </w:p>
    <w:p w14:paraId="26E025F5" w14:textId="77777777" w:rsidR="00795A6F" w:rsidRDefault="00795A6F" w:rsidP="004D0B1D">
      <w:pPr>
        <w:spacing w:after="0" w:line="240" w:lineRule="auto"/>
        <w:jc w:val="both"/>
      </w:pPr>
    </w:p>
    <w:p w14:paraId="497713C4" w14:textId="561CA364" w:rsidR="00B32A43" w:rsidRDefault="001768B7" w:rsidP="004D0B1D">
      <w:pPr>
        <w:spacing w:after="0" w:line="240" w:lineRule="auto"/>
        <w:jc w:val="both"/>
      </w:pPr>
      <w:r>
        <w:t>Notre société est traversée par de nombreux courants divergents sur l’exercice et les limites de la liberté d’expression.</w:t>
      </w:r>
    </w:p>
    <w:p w14:paraId="23B515C9" w14:textId="14CF3EE1" w:rsidR="001768B7" w:rsidRDefault="00593B8D" w:rsidP="004D0B1D">
      <w:pPr>
        <w:spacing w:after="0" w:line="240" w:lineRule="auto"/>
        <w:jc w:val="both"/>
      </w:pPr>
      <w:r>
        <w:t xml:space="preserve">Ainsi </w:t>
      </w:r>
      <w:r w:rsidR="00444544">
        <w:t xml:space="preserve">peuvent </w:t>
      </w:r>
      <w:r w:rsidR="001768B7">
        <w:t>se pose</w:t>
      </w:r>
      <w:r w:rsidR="00444544">
        <w:t>r</w:t>
      </w:r>
      <w:r w:rsidR="001768B7">
        <w:t xml:space="preserve"> ces questions :</w:t>
      </w:r>
    </w:p>
    <w:p w14:paraId="0446EE78" w14:textId="30372A77" w:rsidR="001768B7" w:rsidRDefault="001768B7" w:rsidP="004D0B1D">
      <w:pPr>
        <w:spacing w:after="0" w:line="240" w:lineRule="auto"/>
        <w:jc w:val="both"/>
      </w:pPr>
    </w:p>
    <w:p w14:paraId="4F64EBE6" w14:textId="2CFABF1C" w:rsidR="001768B7" w:rsidRDefault="001768B7" w:rsidP="004D0B1D">
      <w:pPr>
        <w:spacing w:after="0" w:line="240" w:lineRule="auto"/>
        <w:jc w:val="both"/>
      </w:pPr>
      <w:r>
        <w:t>Doit-on autoriser les personnes qui diffusent des mensonges</w:t>
      </w:r>
      <w:r w:rsidR="00C40C55">
        <w:t>, des désinformations</w:t>
      </w:r>
      <w:r>
        <w:t xml:space="preserve"> (en général,</w:t>
      </w:r>
      <w:r w:rsidR="00444544">
        <w:t xml:space="preserve"> le faisant</w:t>
      </w:r>
      <w:r>
        <w:t xml:space="preserve"> sciemment), </w:t>
      </w:r>
      <w:r w:rsidR="00C40C55">
        <w:t>comme</w:t>
      </w:r>
      <w:r>
        <w:t xml:space="preserve"> Robert Faurisson, Eric Zemmour, Tariq Ramadan</w:t>
      </w:r>
      <w:r w:rsidR="00C40C55">
        <w:t>, Donald Trump</w:t>
      </w:r>
      <w:r w:rsidR="00151F5F">
        <w:rPr>
          <w:rStyle w:val="Appelnotedebasdep"/>
        </w:rPr>
        <w:footnoteReference w:id="3"/>
      </w:r>
      <w:r w:rsidR="00C40C55">
        <w:t xml:space="preserve"> </w:t>
      </w:r>
      <w:r w:rsidR="00444544">
        <w:t>…,</w:t>
      </w:r>
      <w:r w:rsidR="00C40C55">
        <w:t xml:space="preserve"> surtout si ces mensonges</w:t>
      </w:r>
      <w:r w:rsidR="00444544">
        <w:t xml:space="preserve"> peuvent avoir de des conséquence graves _ sur la démocratie, la paix civile, la paix entre les états …_ C</w:t>
      </w:r>
      <w:r w:rsidR="00C40C55">
        <w:t>omme, par exemple, l’affirmation de Trump de l’existence d’une énorme fraude électorale</w:t>
      </w:r>
      <w:r w:rsidR="00444544">
        <w:t>, une affirmation fallacieuse,</w:t>
      </w:r>
      <w:r w:rsidR="00C40C55">
        <w:t xml:space="preserve"> a</w:t>
      </w:r>
      <w:r w:rsidR="00444544">
        <w:t xml:space="preserve"> eu</w:t>
      </w:r>
      <w:r w:rsidR="00C40C55">
        <w:t xml:space="preserve"> des conséquence graves,</w:t>
      </w:r>
      <w:r w:rsidR="00444544">
        <w:t xml:space="preserve"> menaçant le processus électoral démocratique américain et</w:t>
      </w:r>
      <w:r w:rsidR="00C40C55">
        <w:t xml:space="preserve"> causant six morts</w:t>
      </w:r>
      <w:r w:rsidR="00444544">
        <w:t>,</w:t>
      </w:r>
      <w:r w:rsidR="00C40C55">
        <w:t xml:space="preserve"> lors de l’assaut</w:t>
      </w:r>
      <w:r w:rsidR="00444544">
        <w:t xml:space="preserve"> du Capitole de Washington, par une foule de partisans surexcités du président Donald Trump,</w:t>
      </w:r>
      <w:r w:rsidR="00C40C55">
        <w:t xml:space="preserve"> le 6 janvier 2021</w:t>
      </w:r>
      <w:r w:rsidR="003318FC">
        <w:rPr>
          <w:rStyle w:val="Appelnotedebasdep"/>
        </w:rPr>
        <w:footnoteReference w:id="4"/>
      </w:r>
      <w:r w:rsidR="00C40C55">
        <w:t>.</w:t>
      </w:r>
    </w:p>
    <w:p w14:paraId="3D6B3410" w14:textId="478F56AD" w:rsidR="001768B7" w:rsidRDefault="001768B7" w:rsidP="004D0B1D">
      <w:pPr>
        <w:spacing w:after="0" w:line="240" w:lineRule="auto"/>
        <w:jc w:val="both"/>
      </w:pPr>
    </w:p>
    <w:p w14:paraId="60FCF7B9" w14:textId="5A3A935C" w:rsidR="00F90E3F" w:rsidRDefault="00444544" w:rsidP="004D0B1D">
      <w:pPr>
        <w:spacing w:after="0" w:line="240" w:lineRule="auto"/>
        <w:jc w:val="both"/>
      </w:pPr>
      <w:r>
        <w:t>Sinon, p</w:t>
      </w:r>
      <w:r w:rsidR="00F90E3F">
        <w:t>our beaucoup,</w:t>
      </w:r>
      <w:r w:rsidR="00F90E3F" w:rsidRPr="00F90E3F">
        <w:t xml:space="preserve"> </w:t>
      </w:r>
      <w:r w:rsidR="00F90E3F">
        <w:t xml:space="preserve">les </w:t>
      </w:r>
      <w:r w:rsidR="00F90E3F" w:rsidRPr="00F90E3F">
        <w:t>propos</w:t>
      </w:r>
      <w:r w:rsidR="00F90E3F">
        <w:t xml:space="preserve"> de l’humoriste </w:t>
      </w:r>
      <w:r w:rsidR="00F90E3F" w:rsidRPr="00F90E3F">
        <w:t>Dieudonné, dans et hors "spectacles"</w:t>
      </w:r>
      <w:r w:rsidR="00F90E3F">
        <w:t>,</w:t>
      </w:r>
      <w:r w:rsidR="00541A1B">
        <w:t xml:space="preserve"> </w:t>
      </w:r>
      <w:r w:rsidR="00541A1B" w:rsidRPr="00F90E3F">
        <w:t>sont donc</w:t>
      </w:r>
      <w:r w:rsidR="00541A1B">
        <w:t xml:space="preserve"> </w:t>
      </w:r>
      <w:r w:rsidR="00541A1B" w:rsidRPr="00F90E3F">
        <w:t>condamnables</w:t>
      </w:r>
      <w:r w:rsidR="00541A1B">
        <w:t xml:space="preserve"> et </w:t>
      </w:r>
      <w:r w:rsidR="00541A1B" w:rsidRPr="00105D44">
        <w:rPr>
          <w:i/>
          <w:iCs/>
        </w:rPr>
        <w:t>à proscrire</w:t>
      </w:r>
      <w:r w:rsidR="00541A1B">
        <w:rPr>
          <w:i/>
          <w:iCs/>
        </w:rPr>
        <w:t xml:space="preserve">, </w:t>
      </w:r>
      <w:r w:rsidR="00541A1B">
        <w:t>car</w:t>
      </w:r>
      <w:r w:rsidR="00F90E3F">
        <w:t xml:space="preserve"> </w:t>
      </w:r>
      <w:r w:rsidR="00F90E3F" w:rsidRPr="00444544">
        <w:rPr>
          <w:i/>
          <w:iCs/>
        </w:rPr>
        <w:t>rel</w:t>
      </w:r>
      <w:r w:rsidRPr="00444544">
        <w:rPr>
          <w:i/>
          <w:iCs/>
        </w:rPr>
        <w:t>e</w:t>
      </w:r>
      <w:r w:rsidR="00F90E3F" w:rsidRPr="00444544">
        <w:rPr>
          <w:i/>
          <w:iCs/>
        </w:rPr>
        <w:t>v</w:t>
      </w:r>
      <w:r w:rsidR="00541A1B" w:rsidRPr="00444544">
        <w:rPr>
          <w:i/>
          <w:iCs/>
        </w:rPr>
        <w:t>a</w:t>
      </w:r>
      <w:r w:rsidR="00F90E3F" w:rsidRPr="00444544">
        <w:rPr>
          <w:i/>
          <w:iCs/>
        </w:rPr>
        <w:t>nt de l'incitation à la haine et à la violence</w:t>
      </w:r>
      <w:r w:rsidR="00105D44">
        <w:t>, voire</w:t>
      </w:r>
      <w:r w:rsidR="00F90E3F" w:rsidRPr="00F90E3F">
        <w:t xml:space="preserve"> </w:t>
      </w:r>
      <w:r w:rsidR="00F90E3F">
        <w:t>d’un antisémitisme exacerbé et pathologique</w:t>
      </w:r>
      <w:r w:rsidR="00F90E3F" w:rsidRPr="00F90E3F">
        <w:t>.</w:t>
      </w:r>
    </w:p>
    <w:p w14:paraId="153DE75C" w14:textId="1F70D760" w:rsidR="008F073E" w:rsidRDefault="008F073E" w:rsidP="004D0B1D">
      <w:pPr>
        <w:spacing w:after="0" w:line="240" w:lineRule="auto"/>
        <w:jc w:val="both"/>
      </w:pPr>
      <w:r>
        <w:t>Cette question avait été</w:t>
      </w:r>
      <w:r w:rsidR="00444544">
        <w:t xml:space="preserve"> d’ailleurs</w:t>
      </w:r>
      <w:r>
        <w:t xml:space="preserve"> mis à l’ordre du jour (vers 2010), lors d’une assemblée d</w:t>
      </w:r>
      <w:r w:rsidR="00444544">
        <w:t>e l’</w:t>
      </w:r>
      <w:r>
        <w:t>association</w:t>
      </w:r>
      <w:r w:rsidR="00444544">
        <w:t xml:space="preserve"> </w:t>
      </w:r>
      <w:r w:rsidR="00541A1B" w:rsidRPr="00444544">
        <w:rPr>
          <w:i/>
          <w:iCs/>
        </w:rPr>
        <w:t>La Libre Pensée</w:t>
      </w:r>
      <w:r w:rsidR="00541A1B">
        <w:t xml:space="preserve">, connue </w:t>
      </w:r>
      <w:r>
        <w:t>pour</w:t>
      </w:r>
      <w:r w:rsidR="00541A1B">
        <w:t xml:space="preserve"> son combat pour</w:t>
      </w:r>
      <w:r>
        <w:t xml:space="preserve"> la liberté d’expressio</w:t>
      </w:r>
      <w:r w:rsidR="00541A1B">
        <w:t>n</w:t>
      </w:r>
      <w:r>
        <w:t xml:space="preserve">. </w:t>
      </w:r>
      <w:r w:rsidR="004071AF">
        <w:t>Finalement, e</w:t>
      </w:r>
      <w:r>
        <w:t xml:space="preserve">lle a voté, à la majorité, à ne pas appeler à l’interdiction de ses représentations, bien que beaucoup de ses membres étaient </w:t>
      </w:r>
      <w:r w:rsidR="004071AF">
        <w:t>pour la censure de</w:t>
      </w:r>
      <w:r w:rsidR="00541A1B">
        <w:t xml:space="preserve"> </w:t>
      </w:r>
      <w:r w:rsidR="00541A1B" w:rsidRPr="00F90E3F">
        <w:t>Dieudonné</w:t>
      </w:r>
      <w:r>
        <w:t>.</w:t>
      </w:r>
    </w:p>
    <w:p w14:paraId="34B53BAB" w14:textId="27BEE225" w:rsidR="00F27CAC" w:rsidRDefault="00F27CAC" w:rsidP="004D0B1D">
      <w:pPr>
        <w:spacing w:after="0" w:line="240" w:lineRule="auto"/>
        <w:jc w:val="both"/>
      </w:pPr>
    </w:p>
    <w:p w14:paraId="60F662CE" w14:textId="24178C1A" w:rsidR="00F27CAC" w:rsidRDefault="00F27CAC" w:rsidP="004D0B1D">
      <w:pPr>
        <w:spacing w:after="0" w:line="240" w:lineRule="auto"/>
        <w:jc w:val="both"/>
      </w:pPr>
      <w:r>
        <w:t xml:space="preserve">Les réseaux sociaux, </w:t>
      </w:r>
      <w:r w:rsidR="00D07964">
        <w:t xml:space="preserve">via des VPN, des réseaux cryptés comme TOR, </w:t>
      </w:r>
      <w:r w:rsidR="00D07964" w:rsidRPr="00D07964">
        <w:t>Wikileak</w:t>
      </w:r>
      <w:r w:rsidR="00541A1B">
        <w:t>s</w:t>
      </w:r>
      <w:r w:rsidR="00D07964">
        <w:t>, ont aid</w:t>
      </w:r>
      <w:r w:rsidR="009843A4">
        <w:t>é</w:t>
      </w:r>
      <w:r w:rsidR="00D07964">
        <w:t xml:space="preserve"> à lutter contre</w:t>
      </w:r>
      <w:r w:rsidR="00541A1B">
        <w:t xml:space="preserve"> la censure imposées par</w:t>
      </w:r>
      <w:r w:rsidR="00D07964">
        <w:t xml:space="preserve"> </w:t>
      </w:r>
      <w:r w:rsidR="009843A4">
        <w:t>d</w:t>
      </w:r>
      <w:r w:rsidR="00D07964">
        <w:t>es dictature</w:t>
      </w:r>
      <w:r w:rsidR="00541A1B">
        <w:t>s</w:t>
      </w:r>
      <w:r w:rsidR="00D07964">
        <w:t>. Mais</w:t>
      </w:r>
      <w:r w:rsidR="004071AF">
        <w:t xml:space="preserve"> malheureusement, aussi</w:t>
      </w:r>
      <w:r w:rsidR="00541A1B">
        <w:t>,</w:t>
      </w:r>
      <w:r w:rsidR="004071AF">
        <w:t xml:space="preserve"> parce que</w:t>
      </w:r>
      <w:r w:rsidR="00D07964">
        <w:t xml:space="preserve"> mal modérés, ils se sont</w:t>
      </w:r>
      <w:r w:rsidR="00541A1B">
        <w:t xml:space="preserve"> aussi</w:t>
      </w:r>
      <w:r w:rsidR="00D07964">
        <w:t xml:space="preserve"> révélés de puissants </w:t>
      </w:r>
      <w:r w:rsidR="004071AF">
        <w:t xml:space="preserve">relais et </w:t>
      </w:r>
      <w:r w:rsidR="00D07964">
        <w:t>amplificateurs des discours de haine.</w:t>
      </w:r>
      <w:r w:rsidR="00EA1631">
        <w:t xml:space="preserve"> Sur les réseaux sociaux, sont commis des atteintes à la vie privée. Et ils peuvent mettent</w:t>
      </w:r>
      <w:r w:rsidR="0009435B">
        <w:t xml:space="preserve"> même</w:t>
      </w:r>
      <w:r w:rsidR="00EA1631">
        <w:t xml:space="preserve"> en danger notre vie, tout court (</w:t>
      </w:r>
      <w:r w:rsidR="0009435B">
        <w:t xml:space="preserve">comme dans le </w:t>
      </w:r>
      <w:r w:rsidR="00EA1631">
        <w:t xml:space="preserve">cas du lynchage de Samuel Paty, </w:t>
      </w:r>
      <w:r w:rsidR="00AA5F46" w:rsidRPr="00AA5F46">
        <w:rPr>
          <w:rFonts w:ascii="Calibri" w:hAnsi="Calibri" w:cs="Calibri"/>
          <w:color w:val="202122"/>
          <w:shd w:val="clear" w:color="auto" w:fill="FFFFFF"/>
        </w:rPr>
        <w:t>professeur d'</w:t>
      </w:r>
      <w:hyperlink r:id="rId8" w:tooltip="Histoire-géographie" w:history="1">
        <w:r w:rsidR="00AA5F46" w:rsidRPr="00AA5F46">
          <w:rPr>
            <w:rStyle w:val="Lienhypertexte"/>
            <w:color w:val="0645AD"/>
            <w:shd w:val="clear" w:color="auto" w:fill="FFFFFF"/>
          </w:rPr>
          <w:t>histoire-géographie</w:t>
        </w:r>
      </w:hyperlink>
      <w:r w:rsidR="00EA1631">
        <w:t>, accusé d’islamophobie sur les réseaux sociaux, accusations ayant débouché sur son meurtre par sa décapitation</w:t>
      </w:r>
      <w:r w:rsidR="00AA5F46">
        <w:rPr>
          <w:rStyle w:val="Appelnotedebasdep"/>
        </w:rPr>
        <w:footnoteReference w:id="5"/>
      </w:r>
      <w:r w:rsidR="00EA1631">
        <w:t>).</w:t>
      </w:r>
    </w:p>
    <w:p w14:paraId="0659071B" w14:textId="6FA371B2" w:rsidR="008A74BD" w:rsidRDefault="008A74BD" w:rsidP="004D0B1D">
      <w:pPr>
        <w:spacing w:after="0" w:line="240" w:lineRule="auto"/>
      </w:pPr>
    </w:p>
    <w:p w14:paraId="6C4DBB83" w14:textId="76B8A83E" w:rsidR="00133E25" w:rsidRDefault="00444544" w:rsidP="004B025F">
      <w:pPr>
        <w:spacing w:after="0" w:line="240" w:lineRule="auto"/>
        <w:jc w:val="center"/>
      </w:pPr>
      <w:r>
        <w:rPr>
          <w:noProof/>
        </w:rPr>
        <w:drawing>
          <wp:inline distT="0" distB="0" distL="0" distR="0" wp14:anchorId="49B24B19" wp14:editId="233090AB">
            <wp:extent cx="6858000" cy="356298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3562985"/>
                    </a:xfrm>
                    <a:prstGeom prst="rect">
                      <a:avLst/>
                    </a:prstGeom>
                    <a:noFill/>
                    <a:ln>
                      <a:noFill/>
                    </a:ln>
                  </pic:spPr>
                </pic:pic>
              </a:graphicData>
            </a:graphic>
          </wp:inline>
        </w:drawing>
      </w:r>
    </w:p>
    <w:p w14:paraId="3CD8F648" w14:textId="6E193428" w:rsidR="00133E25" w:rsidRPr="00AC57B8" w:rsidRDefault="00444544" w:rsidP="004B025F">
      <w:pPr>
        <w:spacing w:after="0" w:line="240" w:lineRule="auto"/>
        <w:jc w:val="both"/>
      </w:pPr>
      <w:r w:rsidRPr="00F91341">
        <w:rPr>
          <w:b/>
          <w:bCs/>
        </w:rPr>
        <w:t>Pays adhérant à l'état de droit</w:t>
      </w:r>
      <w:r w:rsidRPr="00444544">
        <w:t xml:space="preserve"> (L.), 2017-18 (World Justice Project).</w:t>
      </w:r>
      <w:r>
        <w:t xml:space="preserve"> </w:t>
      </w:r>
      <w:r w:rsidR="00133E25" w:rsidRPr="00133E25">
        <w:t xml:space="preserve">Une carte à code couleur montrant dans quelle mesure les citoyens de chacun des 113 pays classés par le World Justice Project adhèrent à l'état de droit. </w:t>
      </w:r>
      <w:r w:rsidR="00133E25" w:rsidRPr="00444544">
        <w:t>D'après les données du</w:t>
      </w:r>
      <w:r w:rsidR="00133E25" w:rsidRPr="00AC57B8">
        <w:t xml:space="preserve"> </w:t>
      </w:r>
      <w:hyperlink r:id="rId10" w:history="1">
        <w:r w:rsidR="00133E25" w:rsidRPr="00AC57B8">
          <w:rPr>
            <w:rStyle w:val="Lienhypertexte"/>
            <w:rFonts w:asciiTheme="minorHAnsi" w:hAnsiTheme="minorHAnsi" w:cstheme="minorBidi"/>
          </w:rPr>
          <w:t>rapport 2017-2018</w:t>
        </w:r>
      </w:hyperlink>
      <w:r w:rsidR="00133E25" w:rsidRPr="00AC57B8">
        <w:t xml:space="preserve"> du World Justice Project.</w:t>
      </w:r>
    </w:p>
    <w:p w14:paraId="57F2DEE9" w14:textId="1B5E7E91" w:rsidR="0085145D" w:rsidRPr="00AC57B8" w:rsidRDefault="0085145D" w:rsidP="004B025F">
      <w:pPr>
        <w:spacing w:after="0" w:line="240" w:lineRule="auto"/>
        <w:jc w:val="both"/>
      </w:pPr>
    </w:p>
    <w:p w14:paraId="132A4610" w14:textId="2020EB7D" w:rsidR="0085145D" w:rsidRDefault="0085145D" w:rsidP="004B025F">
      <w:pPr>
        <w:spacing w:after="0" w:line="240" w:lineRule="auto"/>
        <w:jc w:val="both"/>
      </w:pPr>
      <w:r w:rsidRPr="0085145D">
        <w:t>Quand on examine tous l</w:t>
      </w:r>
      <w:r>
        <w:t>es aspects du domaine philosophique de la « liberté d’expression », l’on s’aperçoit qu’il embrasse en fait de multiples domaines connexes :</w:t>
      </w:r>
      <w:r w:rsidR="00ED1E04">
        <w:t xml:space="preserve"> les droits humains,</w:t>
      </w:r>
      <w:r>
        <w:t xml:space="preserve"> la démocratie, la formation</w:t>
      </w:r>
      <w:r w:rsidR="00ED1E04">
        <w:t xml:space="preserve"> </w:t>
      </w:r>
      <w:r w:rsidR="00E43987">
        <w:t>aux</w:t>
      </w:r>
      <w:r w:rsidR="00ED1E04">
        <w:t xml:space="preserve"> droits</w:t>
      </w:r>
      <w:r w:rsidR="00E43987">
        <w:t xml:space="preserve"> humains</w:t>
      </w:r>
      <w:r w:rsidR="00ED1E04">
        <w:t>,</w:t>
      </w:r>
      <w:r>
        <w:t xml:space="preserve"> à la démocratie et à l’exercice de cette liberté,  ses limites, ses atteintes, le délit de blasphème</w:t>
      </w:r>
      <w:r w:rsidR="00FF6F59">
        <w:rPr>
          <w:rStyle w:val="Appelnotedebasdep"/>
        </w:rPr>
        <w:footnoteReference w:id="6"/>
      </w:r>
      <w:r>
        <w:t xml:space="preserve"> et la censure,</w:t>
      </w:r>
      <w:r w:rsidR="004A1C2C">
        <w:t> la tolérance (philosophique et religieuse),</w:t>
      </w:r>
      <w:r>
        <w:t xml:space="preserve"> la laïcité</w:t>
      </w:r>
      <w:r w:rsidR="004A1C2C">
        <w:t>, la transparence, l’honnêteté,</w:t>
      </w:r>
      <w:r>
        <w:t xml:space="preserve"> etc.</w:t>
      </w:r>
    </w:p>
    <w:p w14:paraId="42E4C3B5" w14:textId="0120B2B9" w:rsidR="004B025F" w:rsidRDefault="004B025F" w:rsidP="004B025F">
      <w:pPr>
        <w:spacing w:after="0" w:line="240" w:lineRule="auto"/>
        <w:jc w:val="both"/>
      </w:pPr>
    </w:p>
    <w:p w14:paraId="5E7518C7" w14:textId="77777777" w:rsidR="003318FC" w:rsidRDefault="003318FC" w:rsidP="004B025F">
      <w:pPr>
        <w:spacing w:after="0" w:line="240" w:lineRule="auto"/>
        <w:jc w:val="both"/>
      </w:pPr>
    </w:p>
    <w:p w14:paraId="0A970ECB" w14:textId="6C87AD5A" w:rsidR="00170574" w:rsidRDefault="00170574" w:rsidP="00170574">
      <w:pPr>
        <w:pStyle w:val="Titre2"/>
      </w:pPr>
      <w:bookmarkStart w:id="1" w:name="_Toc67052966"/>
      <w:r>
        <w:lastRenderedPageBreak/>
        <w:t>La recherche de la vérité</w:t>
      </w:r>
      <w:bookmarkEnd w:id="1"/>
    </w:p>
    <w:p w14:paraId="27DF422A" w14:textId="77777777" w:rsidR="00170574" w:rsidRDefault="00170574" w:rsidP="004B025F">
      <w:pPr>
        <w:spacing w:after="0" w:line="240" w:lineRule="auto"/>
        <w:jc w:val="both"/>
      </w:pPr>
    </w:p>
    <w:p w14:paraId="4D8C7064" w14:textId="327E23AC" w:rsidR="004B025F" w:rsidRDefault="004B025F" w:rsidP="004B025F">
      <w:pPr>
        <w:spacing w:after="0" w:line="240" w:lineRule="auto"/>
        <w:jc w:val="both"/>
      </w:pPr>
      <w:r>
        <w:t>Les militants de la liberté d’expression s’accordent sur le fait que cette liberté facilite la recherche</w:t>
      </w:r>
      <w:r w:rsidR="003930EF">
        <w:t xml:space="preserve"> et la manifestation de la vérité, permettant de faire reculer l’arbitraire et de réparer des injustices _ comme dans l’Affaire Dreyfus. </w:t>
      </w:r>
    </w:p>
    <w:p w14:paraId="2C2B5EBE" w14:textId="16DE7006" w:rsidR="003930EF" w:rsidRDefault="003930EF" w:rsidP="004B025F">
      <w:pPr>
        <w:spacing w:after="0" w:line="240" w:lineRule="auto"/>
        <w:jc w:val="both"/>
      </w:pPr>
    </w:p>
    <w:p w14:paraId="6E7C5737" w14:textId="7EEFEBC9" w:rsidR="003930EF" w:rsidRDefault="003930EF" w:rsidP="004B025F">
      <w:pPr>
        <w:spacing w:after="0" w:line="240" w:lineRule="auto"/>
        <w:jc w:val="both"/>
      </w:pPr>
      <w:r>
        <w:t>Après il faut s’entendre sur la notion de vérité. Celle-ci n’étant pas les « vérités religieuses », mais plutôt la connaissance exacte, incontestable des faits, la « vérité scientifique », c'est-à-dire les modèles</w:t>
      </w:r>
      <w:r w:rsidR="005D513D">
        <w:rPr>
          <w:rStyle w:val="Appelnotedebasdep"/>
        </w:rPr>
        <w:footnoteReference w:id="7"/>
      </w:r>
      <w:r>
        <w:t xml:space="preserve"> adoptés pour </w:t>
      </w:r>
      <w:r w:rsidR="005D513D">
        <w:t>d</w:t>
      </w:r>
      <w:r>
        <w:t>écrire la réalité (sachant que la vérité ou réalité ultimes ne sont seront jamais connus ou atteints. Tout au plus, on tend, on s’approche éternellement de cette vérité</w:t>
      </w:r>
      <w:r w:rsidR="000D5A96">
        <w:t xml:space="preserve"> « ultime »</w:t>
      </w:r>
      <w:r>
        <w:t>, mais</w:t>
      </w:r>
      <w:r w:rsidR="000D5A96">
        <w:t xml:space="preserve"> jamais</w:t>
      </w:r>
      <w:r>
        <w:t xml:space="preserve"> sans l’atteindre).</w:t>
      </w:r>
    </w:p>
    <w:p w14:paraId="56B69372" w14:textId="35434F96" w:rsidR="000D5A96" w:rsidRDefault="000D5A96" w:rsidP="004B025F">
      <w:pPr>
        <w:spacing w:after="0" w:line="240" w:lineRule="auto"/>
        <w:jc w:val="both"/>
      </w:pPr>
    </w:p>
    <w:p w14:paraId="7250F8CB" w14:textId="1B349326" w:rsidR="000D5A96" w:rsidRDefault="000D5A96" w:rsidP="004B025F">
      <w:pPr>
        <w:spacing w:after="0" w:line="240" w:lineRule="auto"/>
        <w:jc w:val="both"/>
      </w:pPr>
      <w:r>
        <w:t>La recherche de la vérité n’est pas simple. Son chemin est souvent parsemé de « chausse-trappes », de pièges</w:t>
      </w:r>
      <w:r w:rsidR="004F7276">
        <w:t xml:space="preserve"> (y compris cognitifs, cérébraux _ les fameux biais cognitifs)</w:t>
      </w:r>
      <w:r>
        <w:t>. Notre vérité n’est pas nécessairement celle de l’autre, non plus. Cette démarche peut être théori</w:t>
      </w:r>
      <w:r w:rsidR="004F7276">
        <w:t>qu</w:t>
      </w:r>
      <w:r>
        <w:t>e, pratique, pragmatique.</w:t>
      </w:r>
    </w:p>
    <w:p w14:paraId="5791F4DB" w14:textId="4AFDE767" w:rsidR="00170574" w:rsidRDefault="00170574" w:rsidP="004B025F">
      <w:pPr>
        <w:spacing w:after="0" w:line="240" w:lineRule="auto"/>
        <w:jc w:val="both"/>
      </w:pPr>
      <w:r>
        <w:t xml:space="preserve">(Dans les sciences sociales, ) la vérité est souvent à resituer dans son contexte. </w:t>
      </w:r>
      <w:r w:rsidR="004F7276">
        <w:t>Elle peut être une tendance, une opinion, être flexible …</w:t>
      </w:r>
    </w:p>
    <w:p w14:paraId="09A34904" w14:textId="366DCEDE" w:rsidR="004F7276" w:rsidRDefault="004F7276" w:rsidP="004B025F">
      <w:pPr>
        <w:spacing w:after="0" w:line="240" w:lineRule="auto"/>
        <w:jc w:val="both"/>
      </w:pPr>
      <w:r>
        <w:t>Mais cette recherche peut se transformer en culte de la vraisemblance, d’une image fausse. On peut éviter de piège, par le développement de l’esprit critique (avec son corolaire la vérification minutieuse et exigeante des faits).</w:t>
      </w:r>
    </w:p>
    <w:p w14:paraId="2DA5F59D" w14:textId="6560B394" w:rsidR="004F7276" w:rsidRDefault="004F7276" w:rsidP="004B025F">
      <w:pPr>
        <w:spacing w:after="0" w:line="240" w:lineRule="auto"/>
        <w:jc w:val="both"/>
      </w:pPr>
      <w:r>
        <w:t>Cet esprit critique est développé par l’éducation (par l’apprentissage des savoirs « exacts »)</w:t>
      </w:r>
    </w:p>
    <w:p w14:paraId="6854BF80" w14:textId="164391C8" w:rsidR="008A0FCD" w:rsidRDefault="008A0FCD" w:rsidP="004B025F">
      <w:pPr>
        <w:spacing w:after="0" w:line="240" w:lineRule="auto"/>
        <w:jc w:val="both"/>
      </w:pPr>
    </w:p>
    <w:tbl>
      <w:tblPr>
        <w:tblStyle w:val="Grilledutableau"/>
        <w:tblW w:w="0" w:type="auto"/>
        <w:tblLook w:val="04A0" w:firstRow="1" w:lastRow="0" w:firstColumn="1" w:lastColumn="0" w:noHBand="0" w:noVBand="1"/>
      </w:tblPr>
      <w:tblGrid>
        <w:gridCol w:w="5395"/>
        <w:gridCol w:w="5395"/>
      </w:tblGrid>
      <w:tr w:rsidR="008A0FCD" w14:paraId="301A7EC0" w14:textId="77777777" w:rsidTr="008A0FCD">
        <w:tc>
          <w:tcPr>
            <w:tcW w:w="5395" w:type="dxa"/>
          </w:tcPr>
          <w:p w14:paraId="498286FB" w14:textId="77777777" w:rsidR="008A0FCD" w:rsidRDefault="008A0FCD" w:rsidP="008A0FCD">
            <w:pPr>
              <w:jc w:val="center"/>
            </w:pPr>
            <w:r>
              <w:rPr>
                <w:noProof/>
              </w:rPr>
              <w:drawing>
                <wp:inline distT="0" distB="0" distL="0" distR="0" wp14:anchorId="416B3B48" wp14:editId="18D0846E">
                  <wp:extent cx="2066925" cy="3333750"/>
                  <wp:effectExtent l="0" t="0" r="952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6925" cy="3333750"/>
                          </a:xfrm>
                          <a:prstGeom prst="rect">
                            <a:avLst/>
                          </a:prstGeom>
                          <a:noFill/>
                          <a:ln>
                            <a:noFill/>
                          </a:ln>
                        </pic:spPr>
                      </pic:pic>
                    </a:graphicData>
                  </a:graphic>
                </wp:inline>
              </w:drawing>
            </w:r>
          </w:p>
          <w:p w14:paraId="7083763E" w14:textId="7CF98636" w:rsidR="008A0FCD" w:rsidRDefault="008A0FCD" w:rsidP="008A0FCD">
            <w:pPr>
              <w:jc w:val="both"/>
            </w:pPr>
            <w:r w:rsidRPr="008A0FCD">
              <w:t>La Vérité sortant d'un puits est un tableau d'Édouard Debat-Ponsan, daté de 1898, peintre emblématique de la IIIè République, tableau connu dans le monde entier comme l'icône et le manifeste des défenseurs d'Alfred Dreyfus.</w:t>
            </w:r>
          </w:p>
        </w:tc>
        <w:tc>
          <w:tcPr>
            <w:tcW w:w="5395" w:type="dxa"/>
          </w:tcPr>
          <w:p w14:paraId="5FB0782D" w14:textId="77777777" w:rsidR="008A0FCD" w:rsidRDefault="008A0FCD" w:rsidP="008A0FCD">
            <w:pPr>
              <w:jc w:val="center"/>
            </w:pPr>
            <w:r>
              <w:rPr>
                <w:noProof/>
              </w:rPr>
              <w:drawing>
                <wp:inline distT="0" distB="0" distL="0" distR="0" wp14:anchorId="3C52ACBD" wp14:editId="782EF171">
                  <wp:extent cx="2964180" cy="3952239"/>
                  <wp:effectExtent l="0" t="0" r="762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66646" cy="3955527"/>
                          </a:xfrm>
                          <a:prstGeom prst="rect">
                            <a:avLst/>
                          </a:prstGeom>
                          <a:noFill/>
                          <a:ln>
                            <a:noFill/>
                          </a:ln>
                        </pic:spPr>
                      </pic:pic>
                    </a:graphicData>
                  </a:graphic>
                </wp:inline>
              </w:drawing>
            </w:r>
          </w:p>
          <w:p w14:paraId="7E5C2593" w14:textId="074FA4A1" w:rsidR="008A0FCD" w:rsidRDefault="008A0FCD" w:rsidP="008A0FCD">
            <w:pPr>
              <w:jc w:val="center"/>
            </w:pPr>
            <w:r w:rsidRPr="008A0FCD">
              <w:t>Jean-Léon Gérôme, La Vérité sortant du puits</w:t>
            </w:r>
            <w:r>
              <w:t>,</w:t>
            </w:r>
            <w:r w:rsidRPr="008A0FCD">
              <w:t xml:space="preserve"> 1896</w:t>
            </w:r>
            <w:r>
              <w:t>.</w:t>
            </w:r>
          </w:p>
        </w:tc>
      </w:tr>
    </w:tbl>
    <w:p w14:paraId="393C57EF" w14:textId="3D3184A1" w:rsidR="008A0FCD" w:rsidRPr="0085145D" w:rsidRDefault="008A0FCD" w:rsidP="008A0FCD">
      <w:pPr>
        <w:spacing w:after="0" w:line="240" w:lineRule="auto"/>
        <w:jc w:val="center"/>
      </w:pPr>
      <w:r>
        <w:t>La symbolique de la vérité sortant du puits.</w:t>
      </w:r>
    </w:p>
    <w:p w14:paraId="3DC65BB8" w14:textId="4D4485A0" w:rsidR="00133E25" w:rsidRDefault="00133E25" w:rsidP="008A0FCD">
      <w:pPr>
        <w:spacing w:after="0"/>
      </w:pPr>
    </w:p>
    <w:p w14:paraId="58C72FAD" w14:textId="77777777" w:rsidR="003318FC" w:rsidRPr="0085145D" w:rsidRDefault="003318FC" w:rsidP="008A0FCD">
      <w:pPr>
        <w:spacing w:after="0"/>
      </w:pPr>
    </w:p>
    <w:p w14:paraId="5230D887" w14:textId="7DB97B3B" w:rsidR="007D6258" w:rsidRDefault="00F210F5" w:rsidP="00F210F5">
      <w:pPr>
        <w:pStyle w:val="Titre1"/>
      </w:pPr>
      <w:bookmarkStart w:id="2" w:name="_Toc67052967"/>
      <w:r>
        <w:lastRenderedPageBreak/>
        <w:t>Les attaques contre la liberté d’expression dans le monde</w:t>
      </w:r>
      <w:bookmarkEnd w:id="2"/>
    </w:p>
    <w:p w14:paraId="190AB033" w14:textId="4A165B56" w:rsidR="00F210F5" w:rsidRDefault="00F210F5" w:rsidP="003D5C01">
      <w:pPr>
        <w:spacing w:after="0"/>
      </w:pPr>
    </w:p>
    <w:p w14:paraId="56BABEAB" w14:textId="526E8F6F" w:rsidR="00F210F5" w:rsidRDefault="009774E2" w:rsidP="004D0B1D">
      <w:pPr>
        <w:spacing w:after="0" w:line="240" w:lineRule="auto"/>
      </w:pPr>
      <w:r>
        <w:t>Actuellement, il semble que l</w:t>
      </w:r>
      <w:r w:rsidR="00E46FB5">
        <w:t>es attaques, remettant en cause la liberté d’expression,</w:t>
      </w:r>
      <w:r w:rsidR="003F7B94">
        <w:t xml:space="preserve"> ne cessent de</w:t>
      </w:r>
      <w:r w:rsidR="00E46FB5">
        <w:t xml:space="preserve"> cro</w:t>
      </w:r>
      <w:r w:rsidR="003F7B94">
        <w:t>ître</w:t>
      </w:r>
      <w:r>
        <w:t xml:space="preserve">, </w:t>
      </w:r>
      <w:r w:rsidR="00133E25">
        <w:t>depuis les années 80. Parmi des attaques, on retrouve les discours</w:t>
      </w:r>
      <w:r w:rsidR="005B4F81">
        <w:t>, actes et comportements</w:t>
      </w:r>
      <w:r w:rsidR="00133E25">
        <w:t xml:space="preserve"> servant à faire pression, à culpabiliser, à intimider, à manipuler </w:t>
      </w:r>
      <w:r w:rsidR="00E46FB5">
        <w:t>:</w:t>
      </w:r>
    </w:p>
    <w:p w14:paraId="0CF1CC97" w14:textId="33428610" w:rsidR="00E46FB5" w:rsidRDefault="00E46FB5" w:rsidP="004D0B1D">
      <w:pPr>
        <w:spacing w:after="0" w:line="240" w:lineRule="auto"/>
      </w:pPr>
    </w:p>
    <w:p w14:paraId="1A1DD90D" w14:textId="0E4ED21C" w:rsidR="00E46FB5" w:rsidRDefault="00E46FB5" w:rsidP="004D0B1D">
      <w:pPr>
        <w:pStyle w:val="Paragraphedeliste"/>
        <w:numPr>
          <w:ilvl w:val="0"/>
          <w:numId w:val="2"/>
        </w:numPr>
        <w:spacing w:after="0" w:line="240" w:lineRule="auto"/>
      </w:pPr>
      <w:r>
        <w:t>Les discours victimaires,</w:t>
      </w:r>
    </w:p>
    <w:p w14:paraId="00DF253D" w14:textId="48D93E11" w:rsidR="00133E25" w:rsidRDefault="00133E25" w:rsidP="004D0B1D">
      <w:pPr>
        <w:pStyle w:val="Paragraphedeliste"/>
        <w:numPr>
          <w:ilvl w:val="0"/>
          <w:numId w:val="2"/>
        </w:numPr>
        <w:spacing w:after="0" w:line="240" w:lineRule="auto"/>
      </w:pPr>
      <w:r>
        <w:t>L’exagération, associée à de la mauvaise foi (comparer la loi 21 sur la laïcité au Québec, avec les lois de Nuremberg ou encore la situation des musulmans en France avec celle des Juifs, durant l’occupation …).</w:t>
      </w:r>
    </w:p>
    <w:p w14:paraId="4F67CC6D" w14:textId="58CA00DE" w:rsidR="00133E25" w:rsidRDefault="00133E25" w:rsidP="004D0B1D">
      <w:pPr>
        <w:pStyle w:val="Paragraphedeliste"/>
        <w:numPr>
          <w:ilvl w:val="0"/>
          <w:numId w:val="2"/>
        </w:numPr>
        <w:spacing w:after="0" w:line="240" w:lineRule="auto"/>
      </w:pPr>
      <w:r>
        <w:t>La désinformation</w:t>
      </w:r>
      <w:r w:rsidR="0095573B">
        <w:t xml:space="preserve"> (les « fake news »)</w:t>
      </w:r>
      <w:r>
        <w:t xml:space="preserve">, le mensonge, la rhétorique de l’inversion accusatoire, la propagande, </w:t>
      </w:r>
    </w:p>
    <w:p w14:paraId="5A9D2667" w14:textId="362661CA" w:rsidR="00252569" w:rsidRDefault="00252569" w:rsidP="004D0B1D">
      <w:pPr>
        <w:pStyle w:val="Paragraphedeliste"/>
        <w:numPr>
          <w:ilvl w:val="0"/>
          <w:numId w:val="2"/>
        </w:numPr>
        <w:spacing w:after="0" w:line="240" w:lineRule="auto"/>
      </w:pPr>
      <w:r>
        <w:t xml:space="preserve">Les procès d’intention </w:t>
      </w:r>
      <w:r w:rsidR="00133E25">
        <w:t>_</w:t>
      </w:r>
      <w:r w:rsidR="0095573B">
        <w:t xml:space="preserve"> contre une personne</w:t>
      </w:r>
      <w:r w:rsidR="00133E25">
        <w:t xml:space="preserve"> </w:t>
      </w:r>
      <w:r>
        <w:t>dès qu</w:t>
      </w:r>
      <w:r w:rsidR="0095573B">
        <w:t>’elle</w:t>
      </w:r>
      <w:r>
        <w:t xml:space="preserve"> critique une idéologie ou religion (</w:t>
      </w:r>
      <w:r w:rsidR="00133E25">
        <w:t xml:space="preserve">avec </w:t>
      </w:r>
      <w:r>
        <w:t>l’accusation</w:t>
      </w:r>
      <w:r w:rsidR="0095573B">
        <w:t>, portée contre elle,</w:t>
      </w:r>
      <w:r>
        <w:t xml:space="preserve"> d’être d’extrême-droite ou islamophobe, si </w:t>
      </w:r>
      <w:r w:rsidR="0095573B">
        <w:t>elle</w:t>
      </w:r>
      <w:r>
        <w:t xml:space="preserve"> critique l’islam, par exemple),</w:t>
      </w:r>
    </w:p>
    <w:p w14:paraId="0E8A64B3" w14:textId="77777777" w:rsidR="00133E25" w:rsidRDefault="00133E25" w:rsidP="004D0B1D">
      <w:pPr>
        <w:pStyle w:val="Paragraphedeliste"/>
        <w:numPr>
          <w:ilvl w:val="0"/>
          <w:numId w:val="2"/>
        </w:numPr>
        <w:spacing w:after="0" w:line="240" w:lineRule="auto"/>
      </w:pPr>
      <w:r>
        <w:t>La diffamation et le dénigrement des adversaires,</w:t>
      </w:r>
    </w:p>
    <w:p w14:paraId="75F5C320" w14:textId="082A8CC1" w:rsidR="00E46FB5" w:rsidRDefault="00E46FB5" w:rsidP="004D0B1D">
      <w:pPr>
        <w:pStyle w:val="Paragraphedeliste"/>
        <w:numPr>
          <w:ilvl w:val="0"/>
          <w:numId w:val="2"/>
        </w:numPr>
        <w:spacing w:after="0" w:line="240" w:lineRule="auto"/>
      </w:pPr>
      <w:r>
        <w:t>Les discours haineux, paranoïaques et complotistes, appelant à la violence et</w:t>
      </w:r>
      <w:r w:rsidR="00252569">
        <w:t xml:space="preserve"> à</w:t>
      </w:r>
      <w:r>
        <w:t xml:space="preserve"> l’intolérance</w:t>
      </w:r>
      <w:r w:rsidR="009774E2">
        <w:t>, à la désignation</w:t>
      </w:r>
      <w:r w:rsidR="00133E25">
        <w:t xml:space="preserve"> d’ennemis,</w:t>
      </w:r>
      <w:r w:rsidR="009774E2">
        <w:t xml:space="preserve"> de cibles et de bouc</w:t>
      </w:r>
      <w:r w:rsidR="00593B8D">
        <w:t>s</w:t>
      </w:r>
      <w:r w:rsidR="009774E2">
        <w:t xml:space="preserve"> émissaires</w:t>
      </w:r>
      <w:r w:rsidR="0095573B">
        <w:t xml:space="preserve"> (via des théories du complot …)</w:t>
      </w:r>
      <w:r>
        <w:t xml:space="preserve">, </w:t>
      </w:r>
    </w:p>
    <w:p w14:paraId="6D554B97" w14:textId="7B03ACB7" w:rsidR="00252569" w:rsidRDefault="00E46FB5" w:rsidP="004D0B1D">
      <w:pPr>
        <w:pStyle w:val="Paragraphedeliste"/>
        <w:numPr>
          <w:ilvl w:val="0"/>
          <w:numId w:val="2"/>
        </w:numPr>
        <w:spacing w:after="0" w:line="240" w:lineRule="auto"/>
      </w:pPr>
      <w:r>
        <w:t>Les harcèlements</w:t>
      </w:r>
      <w:r w:rsidR="009774E2">
        <w:t>, le lynchage, la culture de l’intolérance (du bannissement)</w:t>
      </w:r>
      <w:r w:rsidR="0095573B">
        <w:t xml:space="preserve"> _ la culture « woke » (des « éveillé »)</w:t>
      </w:r>
      <w:r w:rsidR="009774E2">
        <w:t>,</w:t>
      </w:r>
      <w:r>
        <w:t xml:space="preserve"> sur les réseaux sociaux et dans le monde réel, les menaces de morts, les meurtres</w:t>
      </w:r>
      <w:r w:rsidR="009774E2">
        <w:t>,</w:t>
      </w:r>
      <w:r w:rsidR="0095573B">
        <w:t xml:space="preserve"> commis</w:t>
      </w:r>
      <w:r w:rsidR="009774E2">
        <w:t xml:space="preserve"> souvent lors d’actions concertées ou en meute (commis par des personnes fanati</w:t>
      </w:r>
      <w:r w:rsidR="0095573B">
        <w:t>sées, chauffées, excitées …</w:t>
      </w:r>
      <w:r w:rsidR="009774E2">
        <w:t>)</w:t>
      </w:r>
      <w:r>
        <w:t>,</w:t>
      </w:r>
    </w:p>
    <w:p w14:paraId="30F44767" w14:textId="5F3380FF" w:rsidR="00415BAD" w:rsidRDefault="00415BAD" w:rsidP="004D0B1D">
      <w:pPr>
        <w:pStyle w:val="Paragraphedeliste"/>
        <w:numPr>
          <w:ilvl w:val="0"/>
          <w:numId w:val="2"/>
        </w:numPr>
        <w:spacing w:after="0" w:line="240" w:lineRule="auto"/>
      </w:pPr>
      <w:r>
        <w:t>Le harcèlement judiciaire (</w:t>
      </w:r>
      <w:r w:rsidR="00C65296">
        <w:t xml:space="preserve">i.e. </w:t>
      </w:r>
      <w:r>
        <w:t>« jihad judicaire » …),</w:t>
      </w:r>
    </w:p>
    <w:p w14:paraId="2C9AA46C" w14:textId="77777777" w:rsidR="00133E25" w:rsidRDefault="00133E25" w:rsidP="004D0B1D">
      <w:pPr>
        <w:pStyle w:val="Paragraphedeliste"/>
        <w:numPr>
          <w:ilvl w:val="0"/>
          <w:numId w:val="2"/>
        </w:numPr>
        <w:spacing w:after="0" w:line="240" w:lineRule="auto"/>
      </w:pPr>
      <w:r>
        <w:t>La priorisation du respect de la sensibilité du croyant _ afin d’éviter de le blesser ou d’offenser ses convictions _, au détriment de la liberté d’expression,</w:t>
      </w:r>
    </w:p>
    <w:p w14:paraId="0176FF92" w14:textId="32D52F3A" w:rsidR="00E46FB5" w:rsidRDefault="00133E25" w:rsidP="004D0B1D">
      <w:pPr>
        <w:pStyle w:val="Paragraphedeliste"/>
        <w:numPr>
          <w:ilvl w:val="0"/>
          <w:numId w:val="2"/>
        </w:numPr>
        <w:spacing w:after="0" w:line="240" w:lineRule="auto"/>
      </w:pPr>
      <w:r>
        <w:t>A contrario, l</w:t>
      </w:r>
      <w:r w:rsidR="00E46FB5">
        <w:t>a lâcheté de ceux qui subissent ces attaques (le « pas de vague », la peur pour la réputation de l’établissement</w:t>
      </w:r>
      <w:r>
        <w:t>,</w:t>
      </w:r>
      <w:r w:rsidR="00415BAD">
        <w:t xml:space="preserve"> au détriment de la justice rendue à la personne harcelée, maltraitée</w:t>
      </w:r>
      <w:r w:rsidR="00E46FB5">
        <w:t>).</w:t>
      </w:r>
    </w:p>
    <w:p w14:paraId="1BA54DD1" w14:textId="501B13B5" w:rsidR="00F210F5" w:rsidRDefault="00F210F5" w:rsidP="004D0B1D">
      <w:pPr>
        <w:spacing w:after="0" w:line="240" w:lineRule="auto"/>
      </w:pPr>
    </w:p>
    <w:p w14:paraId="75DBB5FB" w14:textId="77777777" w:rsidR="000A1A04" w:rsidRDefault="000A1A04" w:rsidP="000A1A04">
      <w:pPr>
        <w:pStyle w:val="Titre1"/>
      </w:pPr>
      <w:bookmarkStart w:id="3" w:name="_Toc67052968"/>
      <w:r>
        <w:t>Les agissements de Rupert Murdoch, patron de presse</w:t>
      </w:r>
      <w:bookmarkEnd w:id="3"/>
    </w:p>
    <w:p w14:paraId="08E1494C" w14:textId="77777777" w:rsidR="000A1A04" w:rsidRDefault="000A1A04" w:rsidP="000A1A04">
      <w:pPr>
        <w:spacing w:after="0" w:line="240" w:lineRule="auto"/>
      </w:pPr>
    </w:p>
    <w:p w14:paraId="45C5A214" w14:textId="20E512CD" w:rsidR="000A1A04" w:rsidRDefault="000A1A04" w:rsidP="000A1A04">
      <w:pPr>
        <w:spacing w:after="0" w:line="240" w:lineRule="auto"/>
      </w:pPr>
      <w:r>
        <w:t>"</w:t>
      </w:r>
      <w:r w:rsidRPr="000A1A04">
        <w:rPr>
          <w:i/>
          <w:iCs/>
        </w:rPr>
        <w:t>De tous temps ou presque, les riches qui ont fait ou défait les rois</w:t>
      </w:r>
      <w:r>
        <w:t>". C’est le cas de Rupert Murdoch.</w:t>
      </w:r>
    </w:p>
    <w:p w14:paraId="49E7BF51" w14:textId="77777777" w:rsidR="000A1A04" w:rsidRDefault="000A1A04" w:rsidP="000A1A04">
      <w:pPr>
        <w:spacing w:after="0" w:line="240" w:lineRule="auto"/>
      </w:pPr>
    </w:p>
    <w:p w14:paraId="313729F5" w14:textId="77777777" w:rsidR="007C2362" w:rsidRDefault="000A1A04" w:rsidP="000A1A04">
      <w:pPr>
        <w:spacing w:after="0" w:line="240" w:lineRule="auto"/>
        <w:jc w:val="both"/>
      </w:pPr>
      <w:r>
        <w:t>Rupert Murdoch</w:t>
      </w:r>
      <w:r w:rsidR="00250883">
        <w:rPr>
          <w:rStyle w:val="Appelnotedebasdep"/>
        </w:rPr>
        <w:footnoteReference w:id="8"/>
      </w:r>
      <w:r w:rsidR="00250883">
        <w:t>, l’</w:t>
      </w:r>
      <w:r w:rsidR="00250883" w:rsidRPr="00250883">
        <w:t>actionnaire majoritaire</w:t>
      </w:r>
      <w:r w:rsidR="00250883">
        <w:t xml:space="preserve"> et président</w:t>
      </w:r>
      <w:r w:rsidR="00250883" w:rsidRPr="00250883">
        <w:t xml:space="preserve"> de News Corporation</w:t>
      </w:r>
      <w:r w:rsidR="00C31F5F">
        <w:rPr>
          <w:rStyle w:val="Appelnotedebasdep"/>
        </w:rPr>
        <w:footnoteReference w:id="9"/>
      </w:r>
      <w:r w:rsidR="00250883" w:rsidRPr="00250883">
        <w:t>, l'un des plus grands groupes médiatiques du monde,</w:t>
      </w:r>
      <w:r>
        <w:t xml:space="preserve"> a passé son temps à utiliser des méthodes mafieuses</w:t>
      </w:r>
      <w:r w:rsidR="007C2362">
        <w:t xml:space="preserve"> : </w:t>
      </w:r>
      <w:r>
        <w:t>pots de vin des policiers, écoute illégales des membres de la famille royale, des hommes politiques ... Par exemple, en implantant des logiciels espions sur les smartphones de ces personnalités...</w:t>
      </w:r>
      <w:r w:rsidR="00B6787E">
        <w:t xml:space="preserve"> </w:t>
      </w:r>
    </w:p>
    <w:p w14:paraId="4AF58840" w14:textId="1A8449F9" w:rsidR="000A1A04" w:rsidRDefault="000A1A04" w:rsidP="000A1A04">
      <w:pPr>
        <w:spacing w:after="0" w:line="240" w:lineRule="auto"/>
        <w:jc w:val="both"/>
      </w:pPr>
      <w:r>
        <w:t>Est-ce que Mediapart, le monde, le JDD, le point, L'Express, le nouvel Obs iraient jusqu'à recourir à de tels moyens ?</w:t>
      </w:r>
    </w:p>
    <w:p w14:paraId="4878E42E" w14:textId="77777777" w:rsidR="000A1A04" w:rsidRDefault="000A1A04" w:rsidP="000A1A04">
      <w:pPr>
        <w:spacing w:after="0" w:line="240" w:lineRule="auto"/>
        <w:jc w:val="both"/>
      </w:pPr>
    </w:p>
    <w:p w14:paraId="60D685E3" w14:textId="33EB5C1A" w:rsidR="000A1A04" w:rsidRDefault="000A1A04" w:rsidP="000A1A04">
      <w:pPr>
        <w:spacing w:after="0" w:line="240" w:lineRule="auto"/>
        <w:jc w:val="both"/>
      </w:pPr>
      <w:r>
        <w:t>On peut aussi lui reprocher le fait que plusieurs titres (The Sun, News of the World ...)</w:t>
      </w:r>
      <w:r w:rsidR="001D33E3">
        <w:t xml:space="preserve"> et sa chaîne Fox News</w:t>
      </w:r>
      <w:r>
        <w:t>, de son groupe</w:t>
      </w:r>
      <w:r w:rsidR="001D33E3">
        <w:t>, relayent</w:t>
      </w:r>
      <w:r>
        <w:t xml:space="preserve"> :</w:t>
      </w:r>
    </w:p>
    <w:p w14:paraId="20DB32C1" w14:textId="77777777" w:rsidR="000A1A04" w:rsidRDefault="000A1A04" w:rsidP="000A1A04">
      <w:pPr>
        <w:spacing w:after="0" w:line="240" w:lineRule="auto"/>
        <w:jc w:val="both"/>
      </w:pPr>
    </w:p>
    <w:p w14:paraId="1436CF10" w14:textId="4EE909D8" w:rsidR="000A1A04" w:rsidRDefault="001D33E3" w:rsidP="000A1A04">
      <w:pPr>
        <w:pStyle w:val="Paragraphedeliste"/>
        <w:numPr>
          <w:ilvl w:val="0"/>
          <w:numId w:val="12"/>
        </w:numPr>
        <w:spacing w:after="0" w:line="240" w:lineRule="auto"/>
        <w:ind w:left="426"/>
        <w:jc w:val="both"/>
      </w:pPr>
      <w:r>
        <w:t>U</w:t>
      </w:r>
      <w:r w:rsidR="000A1A04">
        <w:t>ne presse de caniveau ou de scandales montés de toute pièces pour détruire certaines personnalités (faux scandales contre</w:t>
      </w:r>
      <w:r>
        <w:t xml:space="preserve"> l’acteur</w:t>
      </w:r>
      <w:r w:rsidR="000A1A04">
        <w:t xml:space="preserve"> Hugh Grant, contre Max Mosley le patron de la F1 </w:t>
      </w:r>
      <w:r>
        <w:t xml:space="preserve">et le </w:t>
      </w:r>
      <w:r w:rsidR="000A1A04">
        <w:t>président de la FIA ...).</w:t>
      </w:r>
    </w:p>
    <w:p w14:paraId="39CFE145" w14:textId="1F212E4D" w:rsidR="000A1A04" w:rsidRDefault="001D33E3" w:rsidP="000A1A04">
      <w:pPr>
        <w:pStyle w:val="Paragraphedeliste"/>
        <w:numPr>
          <w:ilvl w:val="0"/>
          <w:numId w:val="12"/>
        </w:numPr>
        <w:spacing w:after="0" w:line="240" w:lineRule="auto"/>
        <w:ind w:left="426"/>
        <w:jc w:val="both"/>
      </w:pPr>
      <w:r>
        <w:t>D</w:t>
      </w:r>
      <w:r w:rsidR="000A1A04">
        <w:t>es désinformations, des mensonges (fakes news), par exemple, climatosceptiques, pour permettre de faire passer le Brexit, pour faire élire Trump ...</w:t>
      </w:r>
    </w:p>
    <w:p w14:paraId="673341AF" w14:textId="77777777" w:rsidR="008572FE" w:rsidRDefault="008572FE" w:rsidP="008572FE">
      <w:pPr>
        <w:spacing w:after="0" w:line="240" w:lineRule="auto"/>
      </w:pPr>
    </w:p>
    <w:p w14:paraId="346BD4D4" w14:textId="2637AE9B" w:rsidR="008572FE" w:rsidRDefault="008572FE" w:rsidP="008572FE">
      <w:pPr>
        <w:spacing w:after="0" w:line="240" w:lineRule="auto"/>
      </w:pPr>
      <w:r w:rsidRPr="00367446">
        <w:t>Son groupe de presse est</w:t>
      </w:r>
      <w:r w:rsidR="007C2362">
        <w:t xml:space="preserve"> aussi</w:t>
      </w:r>
      <w:r w:rsidRPr="00367446">
        <w:t xml:space="preserve"> en « </w:t>
      </w:r>
      <w:r w:rsidRPr="007C2362">
        <w:rPr>
          <w:b/>
          <w:bCs/>
        </w:rPr>
        <w:t>situation de monopole médiatique</w:t>
      </w:r>
      <w:r w:rsidRPr="00367446">
        <w:t xml:space="preserve"> » en Australi</w:t>
      </w:r>
      <w:r w:rsidR="007C2362">
        <w:t>e (selon RSF)</w:t>
      </w:r>
      <w:r w:rsidRPr="00367446">
        <w:t>.</w:t>
      </w:r>
    </w:p>
    <w:p w14:paraId="41323FCF" w14:textId="3FC6B753" w:rsidR="003978BE" w:rsidRDefault="003978BE" w:rsidP="008572FE">
      <w:pPr>
        <w:spacing w:after="0" w:line="240" w:lineRule="auto"/>
      </w:pPr>
    </w:p>
    <w:p w14:paraId="4573BDCC" w14:textId="62E19634" w:rsidR="003978BE" w:rsidRDefault="003978BE" w:rsidP="008572FE">
      <w:pPr>
        <w:spacing w:after="0" w:line="240" w:lineRule="auto"/>
      </w:pPr>
      <w:r>
        <w:t>Ce groupe a acheté le silence de témoins, pour étouffer certaines affaires.</w:t>
      </w:r>
    </w:p>
    <w:p w14:paraId="6C8FE439" w14:textId="27D0A554" w:rsidR="008572FE" w:rsidRDefault="008572FE" w:rsidP="004D0B1D">
      <w:pPr>
        <w:spacing w:after="0" w:line="240" w:lineRule="auto"/>
      </w:pPr>
    </w:p>
    <w:p w14:paraId="0A6358F7" w14:textId="6A539DF6" w:rsidR="008572FE" w:rsidRDefault="008572FE" w:rsidP="004D0B1D">
      <w:pPr>
        <w:spacing w:after="0" w:line="240" w:lineRule="auto"/>
        <w:rPr>
          <w:rFonts w:ascii="Calibri" w:hAnsi="Calibri" w:cs="Arial"/>
          <w:color w:val="202122"/>
          <w:shd w:val="clear" w:color="auto" w:fill="FFFFFF"/>
        </w:rPr>
      </w:pPr>
      <w:r w:rsidRPr="008572FE">
        <w:rPr>
          <w:rFonts w:ascii="Calibri" w:hAnsi="Calibri" w:cs="Arial"/>
          <w:color w:val="202122"/>
          <w:shd w:val="clear" w:color="auto" w:fill="FFFFFF"/>
        </w:rPr>
        <w:lastRenderedPageBreak/>
        <w:t>Le </w:t>
      </w:r>
      <w:r w:rsidRPr="008572FE">
        <w:rPr>
          <w:rFonts w:ascii="Calibri" w:hAnsi="Calibri" w:cs="Arial"/>
          <w:b/>
          <w:bCs/>
          <w:i/>
          <w:iCs/>
          <w:color w:val="202122"/>
          <w:shd w:val="clear" w:color="auto" w:fill="FFFFFF"/>
        </w:rPr>
        <w:t>Leveson Inquiry</w:t>
      </w:r>
      <w:r>
        <w:rPr>
          <w:rStyle w:val="Appelnotedebasdep"/>
          <w:b/>
          <w:bCs/>
          <w:i/>
          <w:iCs/>
          <w:color w:val="202122"/>
          <w:shd w:val="clear" w:color="auto" w:fill="FFFFFF"/>
        </w:rPr>
        <w:footnoteReference w:id="10"/>
      </w:r>
      <w:r w:rsidRPr="008572FE">
        <w:rPr>
          <w:rFonts w:ascii="Calibri" w:hAnsi="Calibri" w:cs="Arial"/>
          <w:color w:val="202122"/>
          <w:shd w:val="clear" w:color="auto" w:fill="FFFFFF"/>
        </w:rPr>
        <w:t> est une </w:t>
      </w:r>
      <w:hyperlink r:id="rId13" w:tooltip="Enquête publique" w:history="1">
        <w:r w:rsidRPr="008572FE">
          <w:rPr>
            <w:rStyle w:val="Lienhypertexte"/>
            <w:rFonts w:cs="Arial"/>
            <w:color w:val="0645AD"/>
            <w:shd w:val="clear" w:color="auto" w:fill="FFFFFF"/>
          </w:rPr>
          <w:t>enquête publique</w:t>
        </w:r>
      </w:hyperlink>
      <w:r w:rsidRPr="008572FE">
        <w:rPr>
          <w:rFonts w:ascii="Calibri" w:hAnsi="Calibri" w:cs="Arial"/>
          <w:color w:val="202122"/>
          <w:shd w:val="clear" w:color="auto" w:fill="FFFFFF"/>
        </w:rPr>
        <w:t> sur la </w:t>
      </w:r>
      <w:hyperlink r:id="rId14" w:tooltip="Culture" w:history="1">
        <w:r w:rsidRPr="008572FE">
          <w:rPr>
            <w:rStyle w:val="Lienhypertexte"/>
            <w:rFonts w:cs="Arial"/>
            <w:color w:val="0645AD"/>
            <w:shd w:val="clear" w:color="auto" w:fill="FFFFFF"/>
          </w:rPr>
          <w:t>culture</w:t>
        </w:r>
      </w:hyperlink>
      <w:r w:rsidRPr="008572FE">
        <w:rPr>
          <w:rFonts w:ascii="Calibri" w:hAnsi="Calibri" w:cs="Arial"/>
          <w:color w:val="202122"/>
          <w:shd w:val="clear" w:color="auto" w:fill="FFFFFF"/>
        </w:rPr>
        <w:t>, les pratiques et l'</w:t>
      </w:r>
      <w:hyperlink r:id="rId15" w:tooltip="Éthique" w:history="1">
        <w:r w:rsidRPr="008572FE">
          <w:rPr>
            <w:rStyle w:val="Lienhypertexte"/>
            <w:rFonts w:cs="Arial"/>
            <w:color w:val="0645AD"/>
            <w:shd w:val="clear" w:color="auto" w:fill="FFFFFF"/>
          </w:rPr>
          <w:t>éthique</w:t>
        </w:r>
      </w:hyperlink>
      <w:r w:rsidRPr="008572FE">
        <w:rPr>
          <w:rFonts w:ascii="Calibri" w:hAnsi="Calibri" w:cs="Arial"/>
          <w:color w:val="202122"/>
          <w:shd w:val="clear" w:color="auto" w:fill="FFFFFF"/>
        </w:rPr>
        <w:t> de la </w:t>
      </w:r>
      <w:hyperlink r:id="rId16" w:tooltip="Presse écrite" w:history="1">
        <w:r w:rsidRPr="008572FE">
          <w:rPr>
            <w:rStyle w:val="Lienhypertexte"/>
            <w:rFonts w:cs="Arial"/>
            <w:color w:val="0645AD"/>
            <w:shd w:val="clear" w:color="auto" w:fill="FFFFFF"/>
          </w:rPr>
          <w:t>presse</w:t>
        </w:r>
      </w:hyperlink>
      <w:r w:rsidRPr="008572FE">
        <w:rPr>
          <w:rFonts w:ascii="Calibri" w:hAnsi="Calibri" w:cs="Arial"/>
          <w:color w:val="202122"/>
          <w:shd w:val="clear" w:color="auto" w:fill="FFFFFF"/>
        </w:rPr>
        <w:t> </w:t>
      </w:r>
      <w:hyperlink r:id="rId17" w:tooltip="Royaume-Uni" w:history="1">
        <w:r w:rsidRPr="008572FE">
          <w:rPr>
            <w:rStyle w:val="Lienhypertexte"/>
            <w:rFonts w:cs="Arial"/>
            <w:color w:val="0645AD"/>
            <w:shd w:val="clear" w:color="auto" w:fill="FFFFFF"/>
          </w:rPr>
          <w:t>britannique</w:t>
        </w:r>
      </w:hyperlink>
      <w:r w:rsidRPr="008572FE">
        <w:rPr>
          <w:rFonts w:ascii="Calibri" w:hAnsi="Calibri" w:cs="Arial"/>
          <w:color w:val="202122"/>
          <w:shd w:val="clear" w:color="auto" w:fill="FFFFFF"/>
        </w:rPr>
        <w:t>, qui a été mise sur pied à la suite du </w:t>
      </w:r>
      <w:hyperlink r:id="rId18" w:tooltip="Scandale du piratage téléphonique par News International" w:history="1">
        <w:r w:rsidRPr="008572FE">
          <w:rPr>
            <w:rStyle w:val="Lienhypertexte"/>
            <w:rFonts w:cs="Arial"/>
            <w:color w:val="0645AD"/>
            <w:shd w:val="clear" w:color="auto" w:fill="FFFFFF"/>
          </w:rPr>
          <w:t>scandale du piratage téléphonique par News International</w:t>
        </w:r>
      </w:hyperlink>
      <w:r w:rsidRPr="008572FE">
        <w:rPr>
          <w:rFonts w:ascii="Calibri" w:hAnsi="Calibri" w:cs="Arial"/>
          <w:color w:val="202122"/>
          <w:shd w:val="clear" w:color="auto" w:fill="FFFFFF"/>
        </w:rPr>
        <w:t>. </w:t>
      </w:r>
    </w:p>
    <w:p w14:paraId="3E74F8F5" w14:textId="5D09C65C" w:rsidR="007C2362" w:rsidRDefault="008572FE" w:rsidP="007C2362">
      <w:pPr>
        <w:spacing w:after="0" w:line="240" w:lineRule="auto"/>
        <w:jc w:val="both"/>
        <w:rPr>
          <w:rFonts w:ascii="Calibri" w:hAnsi="Calibri" w:cs="Arial"/>
          <w:shd w:val="clear" w:color="auto" w:fill="FFFFFF"/>
        </w:rPr>
      </w:pPr>
      <w:r w:rsidRPr="007C2362">
        <w:rPr>
          <w:rFonts w:ascii="Calibri" w:hAnsi="Calibri" w:cs="Arial"/>
          <w:shd w:val="clear" w:color="auto" w:fill="FFFFFF"/>
        </w:rPr>
        <w:t>Les conclusions</w:t>
      </w:r>
      <w:r w:rsidR="007C2362">
        <w:rPr>
          <w:rFonts w:ascii="Calibri" w:hAnsi="Calibri" w:cs="Arial"/>
          <w:shd w:val="clear" w:color="auto" w:fill="FFFFFF"/>
        </w:rPr>
        <w:t xml:space="preserve"> la première partie</w:t>
      </w:r>
      <w:r w:rsidRPr="007C2362">
        <w:rPr>
          <w:rFonts w:ascii="Calibri" w:hAnsi="Calibri" w:cs="Arial"/>
          <w:shd w:val="clear" w:color="auto" w:fill="FFFFFF"/>
        </w:rPr>
        <w:t xml:space="preserve"> de cette enquête se terminait par des propositions, </w:t>
      </w:r>
      <w:r w:rsidR="007C2362" w:rsidRPr="007C2362">
        <w:rPr>
          <w:rFonts w:ascii="Calibri" w:hAnsi="Calibri" w:cs="Arial"/>
          <w:shd w:val="clear" w:color="auto" w:fill="FFFFFF"/>
        </w:rPr>
        <w:t>comme</w:t>
      </w:r>
      <w:r w:rsidRPr="007C2362">
        <w:rPr>
          <w:rFonts w:ascii="Calibri" w:hAnsi="Calibri" w:cs="Arial"/>
          <w:shd w:val="clear" w:color="auto" w:fill="FFFFFF"/>
        </w:rPr>
        <w:t xml:space="preserve"> </w:t>
      </w:r>
      <w:r w:rsidR="007C2362" w:rsidRPr="007C2362">
        <w:rPr>
          <w:rFonts w:ascii="Calibri" w:hAnsi="Calibri" w:cs="Arial"/>
          <w:shd w:val="clear" w:color="auto" w:fill="FFFFFF"/>
        </w:rPr>
        <w:t>la création d’une autorité indépendante pour enquêter sur les relations délictueuses entre les journalistes, groupes de presse et hommes politiques. Mais le premier ministre David Cameron a refusé de promulguer la législation requise</w:t>
      </w:r>
      <w:r w:rsidR="007C2362">
        <w:rPr>
          <w:rFonts w:ascii="Calibri" w:hAnsi="Calibri" w:cs="Arial"/>
          <w:shd w:val="clear" w:color="auto" w:fill="FFFFFF"/>
        </w:rPr>
        <w:t> / adéquate</w:t>
      </w:r>
      <w:r w:rsidR="007C2362" w:rsidRPr="007C2362">
        <w:rPr>
          <w:rFonts w:ascii="Calibri" w:hAnsi="Calibri" w:cs="Arial"/>
          <w:shd w:val="clear" w:color="auto" w:fill="FFFFFF"/>
        </w:rPr>
        <w:t>.</w:t>
      </w:r>
    </w:p>
    <w:p w14:paraId="24DFD02B" w14:textId="661FDE18" w:rsidR="008572FE" w:rsidRPr="007C2362" w:rsidRDefault="007C2362" w:rsidP="007C2362">
      <w:pPr>
        <w:spacing w:after="0" w:line="240" w:lineRule="auto"/>
        <w:jc w:val="both"/>
        <w:rPr>
          <w:rFonts w:ascii="Calibri" w:hAnsi="Calibri"/>
        </w:rPr>
      </w:pPr>
      <w:r w:rsidRPr="007C2362">
        <w:rPr>
          <w:rFonts w:ascii="Calibri" w:hAnsi="Calibri" w:cs="Arial"/>
          <w:shd w:val="clear" w:color="auto" w:fill="FFFFFF"/>
        </w:rPr>
        <w:t xml:space="preserve">La partie 2 de l'enquête devait être retardée, jusqu'à ce que les poursuites pénales, concernant les activités délictuelles de </w:t>
      </w:r>
      <w:r w:rsidRPr="007C2362">
        <w:rPr>
          <w:rFonts w:ascii="Calibri" w:hAnsi="Calibri"/>
        </w:rPr>
        <w:t xml:space="preserve">News of the World, aient commencé. Mais </w:t>
      </w:r>
      <w:r w:rsidRPr="007C2362">
        <w:rPr>
          <w:rFonts w:ascii="Calibri" w:hAnsi="Calibri" w:cs="Arial"/>
          <w:color w:val="202122"/>
          <w:shd w:val="clear" w:color="auto" w:fill="FFFFFF"/>
        </w:rPr>
        <w:t>le </w:t>
      </w:r>
      <w:hyperlink r:id="rId19" w:tooltip="Parti conservateur (Royaume-Uni)" w:history="1">
        <w:r w:rsidRPr="007C2362">
          <w:rPr>
            <w:rStyle w:val="Lienhypertexte"/>
            <w:rFonts w:cs="Arial"/>
            <w:color w:val="0645AD"/>
            <w:shd w:val="clear" w:color="auto" w:fill="FFFFFF"/>
          </w:rPr>
          <w:t>Parti conservateur</w:t>
        </w:r>
      </w:hyperlink>
      <w:r w:rsidRPr="007C2362">
        <w:rPr>
          <w:rFonts w:ascii="Calibri" w:hAnsi="Calibri"/>
        </w:rPr>
        <w:t>, dans un</w:t>
      </w:r>
      <w:r w:rsidRPr="007C2362">
        <w:rPr>
          <w:rFonts w:ascii="Calibri" w:hAnsi="Calibri" w:cs="Arial"/>
          <w:shd w:val="clear" w:color="auto" w:fill="FFFFFF"/>
        </w:rPr>
        <w:t> manifeste de 2017, a déclaré que la deuxième partie de l'enquête serait entièrement abandonnée et cela a été confirmé par le </w:t>
      </w:r>
      <w:hyperlink r:id="rId20" w:tooltip="Secrétaire d'État au numérique, à la culture, aux médias et aux sports" w:history="1">
        <w:r w:rsidRPr="007C2362">
          <w:rPr>
            <w:rStyle w:val="Lienhypertexte"/>
            <w:rFonts w:cs="Arial"/>
            <w:color w:val="0645AD"/>
            <w:shd w:val="clear" w:color="auto" w:fill="FFFFFF"/>
          </w:rPr>
          <w:t>secrétaire à la Culture, </w:t>
        </w:r>
      </w:hyperlink>
      <w:hyperlink r:id="rId21" w:tooltip="Matt Hancock" w:history="1">
        <w:r w:rsidRPr="007C2362">
          <w:rPr>
            <w:rStyle w:val="Lienhypertexte"/>
            <w:rFonts w:cs="Arial"/>
            <w:color w:val="0645AD"/>
            <w:shd w:val="clear" w:color="auto" w:fill="FFFFFF"/>
          </w:rPr>
          <w:t>Matt Hancock,</w:t>
        </w:r>
      </w:hyperlink>
      <w:r w:rsidRPr="007C2362">
        <w:rPr>
          <w:rFonts w:ascii="Calibri" w:hAnsi="Calibri" w:cs="Arial"/>
          <w:color w:val="202122"/>
          <w:shd w:val="clear" w:color="auto" w:fill="FFFFFF"/>
        </w:rPr>
        <w:t> </w:t>
      </w:r>
      <w:r w:rsidRPr="007C2362">
        <w:rPr>
          <w:rFonts w:ascii="Calibri" w:hAnsi="Calibri" w:cs="Arial"/>
          <w:shd w:val="clear" w:color="auto" w:fill="FFFFFF"/>
        </w:rPr>
        <w:t>dans une déclaration à la Chambre des communes le 1er mars 2018</w:t>
      </w:r>
      <w:r>
        <w:rPr>
          <w:rStyle w:val="Appelnotedebasdep"/>
          <w:shd w:val="clear" w:color="auto" w:fill="FFFFFF"/>
        </w:rPr>
        <w:footnoteReference w:id="11"/>
      </w:r>
      <w:r w:rsidRPr="007C2362">
        <w:rPr>
          <w:rFonts w:ascii="Calibri" w:hAnsi="Calibri" w:cs="Arial"/>
          <w:shd w:val="clear" w:color="auto" w:fill="FFFFFF"/>
        </w:rPr>
        <w:t>.</w:t>
      </w:r>
    </w:p>
    <w:p w14:paraId="07D2D893" w14:textId="77777777" w:rsidR="008572FE" w:rsidRDefault="008572FE" w:rsidP="004D0B1D">
      <w:pPr>
        <w:spacing w:after="0" w:line="240" w:lineRule="auto"/>
      </w:pPr>
    </w:p>
    <w:p w14:paraId="1648C2F6" w14:textId="6DBB6A27" w:rsidR="000A1A04" w:rsidRDefault="000A1A04" w:rsidP="000A1A04">
      <w:pPr>
        <w:spacing w:after="0" w:line="240" w:lineRule="auto"/>
      </w:pPr>
      <w:r>
        <w:t xml:space="preserve">Sources : a) </w:t>
      </w:r>
      <w:r w:rsidRPr="00B6787E">
        <w:rPr>
          <w:i/>
          <w:iCs/>
        </w:rPr>
        <w:t>Murdoch, le grand manipulateur des médias</w:t>
      </w:r>
      <w:r>
        <w:t xml:space="preserve">, ARTE, </w:t>
      </w:r>
      <w:hyperlink r:id="rId22" w:history="1">
        <w:r w:rsidRPr="00286672">
          <w:rPr>
            <w:rStyle w:val="Lienhypertexte"/>
            <w:rFonts w:asciiTheme="minorHAnsi" w:hAnsiTheme="minorHAnsi" w:cstheme="minorBidi"/>
          </w:rPr>
          <w:t>https://www.arte.tv/fr/videos/RC-020704/murdoch-le-grand-manipulateur-des-medias/</w:t>
        </w:r>
      </w:hyperlink>
      <w:r>
        <w:t xml:space="preserve"> </w:t>
      </w:r>
    </w:p>
    <w:p w14:paraId="006C1723" w14:textId="77777777" w:rsidR="000A1A04" w:rsidRDefault="000A1A04" w:rsidP="00B6787E">
      <w:pPr>
        <w:spacing w:after="0" w:line="240" w:lineRule="auto"/>
        <w:jc w:val="both"/>
      </w:pPr>
      <w:r>
        <w:t>Une effarante immersion dans l'influent empire médiatique dirigé d'une main de fer par Rupert Murdoch, qui occupe une situation de monopole en Australie, fait la pluie et le beau temps en Angleterre, et a contribué (entre autres) au triomphe de Trump et du Brexit.</w:t>
      </w:r>
    </w:p>
    <w:p w14:paraId="4DC03CEE" w14:textId="584A15AF" w:rsidR="000A1A04" w:rsidRDefault="000A1A04" w:rsidP="000A1A04">
      <w:pPr>
        <w:spacing w:after="0" w:line="240" w:lineRule="auto"/>
      </w:pPr>
      <w:r>
        <w:t xml:space="preserve">b) </w:t>
      </w:r>
      <w:r w:rsidRPr="000A1A04">
        <w:rPr>
          <w:i/>
          <w:iCs/>
        </w:rPr>
        <w:t>« Murdoch, le grand manipulateur des médias », sur Arte : un univers impitoyable</w:t>
      </w:r>
      <w:r>
        <w:t xml:space="preserve">, Catherine Pacary, 16 février 2021, </w:t>
      </w:r>
      <w:hyperlink r:id="rId23" w:history="1">
        <w:r w:rsidRPr="00286672">
          <w:rPr>
            <w:rStyle w:val="Lienhypertexte"/>
            <w:rFonts w:asciiTheme="minorHAnsi" w:hAnsiTheme="minorHAnsi" w:cstheme="minorBidi"/>
          </w:rPr>
          <w:t>https://www.lemonde.fr/culture/article/2021/02/16/murdoch-le-grand-manipulateur-des-medias-sur-arte-un-univers-impitoyable_6070185_3246.html</w:t>
        </w:r>
      </w:hyperlink>
      <w:r>
        <w:t xml:space="preserve"> </w:t>
      </w:r>
    </w:p>
    <w:p w14:paraId="6010EEEB" w14:textId="75D33D09" w:rsidR="000A1A04" w:rsidRDefault="000A1A04" w:rsidP="000A1A04">
      <w:pPr>
        <w:spacing w:after="0" w:line="240" w:lineRule="auto"/>
      </w:pPr>
      <w:r>
        <w:t xml:space="preserve">Influence, chantage, scandales… Un documentaire en trois parties s’intéresse aux vingt-cinq dernières années du magnat australien. </w:t>
      </w:r>
    </w:p>
    <w:p w14:paraId="1CCCF765" w14:textId="77777777" w:rsidR="000A1A04" w:rsidRDefault="000A1A04" w:rsidP="004D0B1D">
      <w:pPr>
        <w:spacing w:after="0" w:line="240" w:lineRule="auto"/>
      </w:pPr>
    </w:p>
    <w:p w14:paraId="239E25E4" w14:textId="77777777" w:rsidR="00DF1F66" w:rsidRDefault="00DF1F66" w:rsidP="00DF1F66">
      <w:pPr>
        <w:pStyle w:val="Titre1"/>
      </w:pPr>
      <w:bookmarkStart w:id="4" w:name="_Toc67052969"/>
      <w:r>
        <w:t>Les cas de harcèlements, d’intimidations et de menaces de mort</w:t>
      </w:r>
      <w:bookmarkEnd w:id="4"/>
    </w:p>
    <w:p w14:paraId="05205D52" w14:textId="77777777" w:rsidR="00DF1F66" w:rsidRDefault="00DF1F66" w:rsidP="00DF1F66">
      <w:pPr>
        <w:spacing w:after="0"/>
      </w:pPr>
    </w:p>
    <w:p w14:paraId="45A8BCD3" w14:textId="77777777" w:rsidR="00DF1F66" w:rsidRDefault="00DF1F66" w:rsidP="00DF1F66">
      <w:pPr>
        <w:pStyle w:val="Titre2"/>
      </w:pPr>
      <w:bookmarkStart w:id="5" w:name="_Toc67052970"/>
      <w:r>
        <w:t>L’affaire Mila (suite et derniers développements)</w:t>
      </w:r>
      <w:bookmarkEnd w:id="5"/>
    </w:p>
    <w:p w14:paraId="7560C0AB" w14:textId="77777777" w:rsidR="00DF1F66" w:rsidRDefault="00DF1F66" w:rsidP="00DF1F66">
      <w:pPr>
        <w:spacing w:after="0"/>
      </w:pPr>
    </w:p>
    <w:p w14:paraId="1BCC4E0B" w14:textId="77777777" w:rsidR="00DF1F66" w:rsidRDefault="00DF1F66" w:rsidP="00DF1F66">
      <w:pPr>
        <w:spacing w:after="0" w:line="240" w:lineRule="auto"/>
        <w:jc w:val="both"/>
      </w:pPr>
      <w:r>
        <w:t>Bombardée de centaines de messages d'insultes et de menaces quelques secondes après avoir publié sur Twitter un de ses… dessins de maternelle représentant un pain au chocolat, Mila a vu son compte suspendu sans autre forme de procès, dimanche 14 mars dans la soirée, peu après 20 heures.</w:t>
      </w:r>
    </w:p>
    <w:p w14:paraId="07DAC175" w14:textId="77777777" w:rsidR="00DF1F66" w:rsidRDefault="00DF1F66" w:rsidP="00DF1F66">
      <w:pPr>
        <w:spacing w:after="0" w:line="240" w:lineRule="auto"/>
        <w:jc w:val="both"/>
      </w:pPr>
    </w:p>
    <w:p w14:paraId="6E3C6797" w14:textId="77777777" w:rsidR="00DF1F66" w:rsidRDefault="00DF1F66" w:rsidP="00DF1F66">
      <w:pPr>
        <w:spacing w:after="0" w:line="240" w:lineRule="auto"/>
        <w:jc w:val="both"/>
      </w:pPr>
      <w:r>
        <w:t xml:space="preserve"> « </w:t>
      </w:r>
      <w:r w:rsidRPr="00DE5C49">
        <w:rPr>
          <w:i/>
          <w:iCs/>
        </w:rPr>
        <w:t>Hello, Mila, votre compte magicalorrs a été suspendu pour violation des règles de Twitter. Spécialement pour violation des règles contre le harcèlement. Vous ne pouvez pas cibler une personne et la harceler, ou inciter une autre personne à le faire. Sachez que si vous tentez de contourner cette mesure en créant un nouveau compte, nous le suspendrons immédiatement</w:t>
      </w:r>
      <w:r>
        <w:t>. »</w:t>
      </w:r>
    </w:p>
    <w:p w14:paraId="1E5EEDA4" w14:textId="77777777" w:rsidR="00DF1F66" w:rsidRDefault="00DF1F66" w:rsidP="00DF1F66">
      <w:pPr>
        <w:spacing w:after="0" w:line="240" w:lineRule="auto"/>
        <w:jc w:val="both"/>
      </w:pPr>
    </w:p>
    <w:p w14:paraId="3ACF61B4" w14:textId="77777777" w:rsidR="00DF1F66" w:rsidRDefault="00DF1F66" w:rsidP="00DF1F66">
      <w:pPr>
        <w:spacing w:after="0" w:line="240" w:lineRule="auto"/>
        <w:jc w:val="both"/>
      </w:pPr>
      <w:r w:rsidRPr="00935DC9">
        <w:rPr>
          <w:i/>
          <w:iCs/>
        </w:rPr>
        <w:t xml:space="preserve">« J'avais passé un dimanche tranquille », raconte Mila au Point. « Je venais de retrouver de vieux dessins que j'avais faits quand j'étais petite et je me suis amusée à en publier un sur Twitter. Il représentait un pain au chocolat et divers objets avec plein de fautes dans le titre ! Je pose mon téléphone et le reprends deux minutes plus tard pour voir les commentaires. Là, </w:t>
      </w:r>
      <w:r w:rsidRPr="00935DC9">
        <w:rPr>
          <w:b/>
          <w:bCs/>
          <w:i/>
          <w:iCs/>
        </w:rPr>
        <w:t>je découvre une dizaine de messages bizarres avec des messages glauques</w:t>
      </w:r>
      <w:r w:rsidRPr="00935DC9">
        <w:rPr>
          <w:i/>
          <w:iCs/>
        </w:rPr>
        <w:t xml:space="preserve">. Je ne comprends pas ce qui se passe et je montre ça à ma mère. Je bloque deux ou trois comptes et rafraîchis le fil ; </w:t>
      </w:r>
      <w:r w:rsidRPr="00935DC9">
        <w:rPr>
          <w:b/>
          <w:bCs/>
          <w:i/>
          <w:iCs/>
        </w:rPr>
        <w:t>je vois alors des messages par centaines, criblés d'insultes</w:t>
      </w:r>
      <w:r w:rsidRPr="00935DC9">
        <w:rPr>
          <w:i/>
          <w:iCs/>
        </w:rPr>
        <w:t xml:space="preserve">. Je panique en me disant que mon compte a sans doute été spamé par de faux comptes destinés à commenter ma publication en masse pour me nuire. </w:t>
      </w:r>
      <w:r w:rsidRPr="00935DC9">
        <w:rPr>
          <w:b/>
          <w:bCs/>
          <w:i/>
          <w:iCs/>
        </w:rPr>
        <w:t xml:space="preserve">J'ai passé mon compte en privé, mais en ouvrant ma boîte, j'avais déjà reçu </w:t>
      </w:r>
      <w:r w:rsidRPr="00935DC9">
        <w:rPr>
          <w:b/>
          <w:bCs/>
          <w:i/>
          <w:iCs/>
        </w:rPr>
        <w:lastRenderedPageBreak/>
        <w:t>plusieurs messages insultants : “sale pute”, “islamophobe de merde”. Les trucs habituels, quoi… Sauf que là, ça allait très vit</w:t>
      </w:r>
      <w:r w:rsidRPr="00935DC9">
        <w:rPr>
          <w:i/>
          <w:iCs/>
        </w:rPr>
        <w:t>e</w:t>
      </w:r>
      <w:r>
        <w:t xml:space="preserve"> », poursuit la </w:t>
      </w:r>
      <w:r w:rsidRPr="00935DC9">
        <w:rPr>
          <w:b/>
          <w:bCs/>
        </w:rPr>
        <w:t>jeune fille, encore régulièrement menacée de mort</w:t>
      </w:r>
      <w:r>
        <w:t xml:space="preserve"> après avoir publié, en janvier 2019, une vidéo sur Instagram dans laquelle elle avait critiqué l'islam en des termes très crus, après avoir elle-même été insultée, ce qui lui avait valu d'être exfiltrée de son lycée</w:t>
      </w:r>
    </w:p>
    <w:p w14:paraId="40E407EA" w14:textId="77777777" w:rsidR="00DF1F66" w:rsidRDefault="00DF1F66" w:rsidP="00DF1F66">
      <w:pPr>
        <w:spacing w:after="0" w:line="240" w:lineRule="auto"/>
        <w:jc w:val="both"/>
      </w:pPr>
    </w:p>
    <w:p w14:paraId="07106777" w14:textId="77777777" w:rsidR="00DF1F66" w:rsidRDefault="00DF1F66" w:rsidP="00DF1F66">
      <w:pPr>
        <w:spacing w:after="0" w:line="240" w:lineRule="auto"/>
        <w:jc w:val="both"/>
      </w:pPr>
      <w:r>
        <w:t xml:space="preserve">« </w:t>
      </w:r>
      <w:r w:rsidRPr="00935DC9">
        <w:rPr>
          <w:i/>
          <w:iCs/>
        </w:rPr>
        <w:t xml:space="preserve">J'ai remis mon compte en public en demandant à la communauté des infos sur le </w:t>
      </w:r>
      <w:r w:rsidRPr="00935DC9">
        <w:rPr>
          <w:b/>
          <w:bCs/>
          <w:i/>
          <w:iCs/>
        </w:rPr>
        <w:t>fameux FC Sinje, qui semblait avoir activé son réseau pour s'en prendre à moi</w:t>
      </w:r>
      <w:r>
        <w:t xml:space="preserve"> », raconte encore Mila. « </w:t>
      </w:r>
      <w:r w:rsidRPr="00935DC9">
        <w:rPr>
          <w:i/>
          <w:iCs/>
        </w:rPr>
        <w:t xml:space="preserve">J'avoue, je l'ai traité de “puceau frustré”, tout comme </w:t>
      </w:r>
      <w:r w:rsidRPr="00935DC9">
        <w:rPr>
          <w:b/>
          <w:bCs/>
          <w:i/>
          <w:iCs/>
        </w:rPr>
        <w:t>j'ai répondu à deux types qui me promettaient de me violer en leur disant que c'est moi qui violais leur dieu</w:t>
      </w:r>
      <w:r w:rsidRPr="00935DC9">
        <w:rPr>
          <w:i/>
          <w:iCs/>
        </w:rPr>
        <w:t xml:space="preserve">, ce que je fais parfois pour énerver mes haters (ennemis haineux), </w:t>
      </w:r>
      <w:r w:rsidRPr="00935DC9">
        <w:rPr>
          <w:b/>
          <w:bCs/>
          <w:i/>
          <w:iCs/>
        </w:rPr>
        <w:t>quand ils me menacent trop méchamment. Quelques minutes plus tard, Twitter m'informait que mon compte était fermé. Normalement, ils justifient leur décision et désignent les messages litigieux. Là, aucune explication. J'ai été bloquée purement et simplement</w:t>
      </w:r>
      <w:r>
        <w:t>. »</w:t>
      </w:r>
    </w:p>
    <w:p w14:paraId="1B5DF056" w14:textId="77777777" w:rsidR="00DF1F66" w:rsidRDefault="00DF1F66" w:rsidP="00DF1F66">
      <w:pPr>
        <w:spacing w:after="0" w:line="240" w:lineRule="auto"/>
        <w:jc w:val="both"/>
      </w:pPr>
    </w:p>
    <w:p w14:paraId="7DD9DE3E" w14:textId="77777777" w:rsidR="00DF1F66" w:rsidRPr="00935DC9" w:rsidRDefault="00DF1F66" w:rsidP="00DF1F66">
      <w:pPr>
        <w:spacing w:after="0" w:line="240" w:lineRule="auto"/>
        <w:jc w:val="both"/>
        <w:rPr>
          <w:b/>
          <w:bCs/>
        </w:rPr>
      </w:pPr>
      <w:r>
        <w:t xml:space="preserve">Comble de l'ironie : </w:t>
      </w:r>
      <w:r w:rsidRPr="00935DC9">
        <w:rPr>
          <w:b/>
          <w:bCs/>
        </w:rPr>
        <w:t xml:space="preserve">un autre abonné répondant au doux pseudo de Reda (coca cherry) et se vantant d'avoir « fait sauter [le compte de] Mila » a reçu à 20 h 22 un mail de félicitations de Twitter. « </w:t>
      </w:r>
      <w:r w:rsidRPr="00935DC9">
        <w:rPr>
          <w:b/>
          <w:bCs/>
          <w:i/>
          <w:iCs/>
        </w:rPr>
        <w:t>Bonjour, merci pour votre signalement. Nous avons suspendu le compte [de Mila], car il enfreignait les règles de Twitter. Nous apprécions votre aide ; les signalements comme le vôtre sont essentiels pour améliorer Twitter. Merci</w:t>
      </w:r>
      <w:r w:rsidRPr="00935DC9">
        <w:rPr>
          <w:b/>
          <w:bCs/>
        </w:rPr>
        <w:t>. »</w:t>
      </w:r>
    </w:p>
    <w:p w14:paraId="2A2FE9E9" w14:textId="77777777" w:rsidR="00DF1F66" w:rsidRPr="00935DC9" w:rsidRDefault="00DF1F66" w:rsidP="00DF1F66">
      <w:pPr>
        <w:spacing w:after="0"/>
        <w:rPr>
          <w:b/>
          <w:bCs/>
        </w:rPr>
      </w:pPr>
    </w:p>
    <w:p w14:paraId="0B2D4D04" w14:textId="77777777" w:rsidR="00DF1F66" w:rsidRDefault="00DF1F66" w:rsidP="00DF1F66">
      <w:pPr>
        <w:spacing w:after="0"/>
      </w:pPr>
      <w:r>
        <w:t xml:space="preserve">Source : </w:t>
      </w:r>
      <w:hyperlink r:id="rId24" w:history="1">
        <w:r w:rsidRPr="00923336">
          <w:rPr>
            <w:rStyle w:val="Lienhypertexte"/>
            <w:rFonts w:asciiTheme="minorHAnsi" w:hAnsiTheme="minorHAnsi" w:cstheme="minorBidi"/>
          </w:rPr>
          <w:t>https://www.lepoint.fr/societe/bombarde-d-insultes-le-compte-twitter-de-mila-ferme-pour-harcelement-14-03-2021-2417714_23.php</w:t>
        </w:r>
      </w:hyperlink>
      <w:r>
        <w:t xml:space="preserve"> </w:t>
      </w:r>
    </w:p>
    <w:p w14:paraId="63F03CDC" w14:textId="77777777" w:rsidR="00DF1F66" w:rsidRDefault="00DF1F66" w:rsidP="00DF1F66">
      <w:pPr>
        <w:spacing w:after="0"/>
      </w:pPr>
    </w:p>
    <w:p w14:paraId="125BBCC9" w14:textId="77777777" w:rsidR="00DF1F66" w:rsidRDefault="00DF1F66" w:rsidP="00DF1F66">
      <w:pPr>
        <w:spacing w:after="0"/>
      </w:pPr>
      <w:r w:rsidRPr="00935DC9">
        <w:rPr>
          <w:u w:val="single"/>
        </w:rPr>
        <w:t>Moralité</w:t>
      </w:r>
      <w:r>
        <w:t xml:space="preserve"> : </w:t>
      </w:r>
      <w:r w:rsidRPr="00DE5C49">
        <w:t>Le</w:t>
      </w:r>
      <w:r>
        <w:t>urs</w:t>
      </w:r>
      <w:r w:rsidRPr="00DE5C49">
        <w:t xml:space="preserve"> harceleurs sont récompensés et les victimes </w:t>
      </w:r>
      <w:r>
        <w:t>sanctionnées (c’est le monde à l’envers).</w:t>
      </w:r>
    </w:p>
    <w:p w14:paraId="64661DF8" w14:textId="77777777" w:rsidR="00DF1F66" w:rsidRDefault="00DF1F66" w:rsidP="00DF1F66">
      <w:pPr>
        <w:spacing w:after="0"/>
      </w:pPr>
    </w:p>
    <w:tbl>
      <w:tblPr>
        <w:tblStyle w:val="Grilledutableau"/>
        <w:tblW w:w="0" w:type="auto"/>
        <w:tblLook w:val="04A0" w:firstRow="1" w:lastRow="0" w:firstColumn="1" w:lastColumn="0" w:noHBand="0" w:noVBand="1"/>
      </w:tblPr>
      <w:tblGrid>
        <w:gridCol w:w="5395"/>
        <w:gridCol w:w="5395"/>
      </w:tblGrid>
      <w:tr w:rsidR="00DF1F66" w14:paraId="4CD1A03C" w14:textId="77777777" w:rsidTr="00851115">
        <w:tc>
          <w:tcPr>
            <w:tcW w:w="5395" w:type="dxa"/>
          </w:tcPr>
          <w:p w14:paraId="3C98A0B7" w14:textId="77777777" w:rsidR="00DF1F66" w:rsidRDefault="00DF1F66" w:rsidP="00851115">
            <w:pPr>
              <w:jc w:val="center"/>
            </w:pPr>
            <w:r>
              <w:rPr>
                <w:noProof/>
              </w:rPr>
              <w:drawing>
                <wp:inline distT="0" distB="0" distL="0" distR="0" wp14:anchorId="64A4DCFA" wp14:editId="23BE401C">
                  <wp:extent cx="1920875" cy="2644670"/>
                  <wp:effectExtent l="0" t="0" r="3175" b="38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24005" cy="2648979"/>
                          </a:xfrm>
                          <a:prstGeom prst="rect">
                            <a:avLst/>
                          </a:prstGeom>
                          <a:noFill/>
                          <a:ln>
                            <a:noFill/>
                          </a:ln>
                        </pic:spPr>
                      </pic:pic>
                    </a:graphicData>
                  </a:graphic>
                </wp:inline>
              </w:drawing>
            </w:r>
          </w:p>
          <w:p w14:paraId="465A5C5B" w14:textId="77777777" w:rsidR="00DF1F66" w:rsidRDefault="00DF1F66" w:rsidP="00851115">
            <w:pPr>
              <w:jc w:val="center"/>
            </w:pPr>
            <w:r>
              <w:t>Le compte de Mila est bloqué, le dimanche 14 mars 2021</w:t>
            </w:r>
          </w:p>
        </w:tc>
        <w:tc>
          <w:tcPr>
            <w:tcW w:w="5395" w:type="dxa"/>
          </w:tcPr>
          <w:p w14:paraId="1395DAAA" w14:textId="77777777" w:rsidR="00DF1F66" w:rsidRDefault="00DF1F66" w:rsidP="00851115">
            <w:pPr>
              <w:jc w:val="center"/>
            </w:pPr>
            <w:r>
              <w:rPr>
                <w:noProof/>
              </w:rPr>
              <w:drawing>
                <wp:inline distT="0" distB="0" distL="0" distR="0" wp14:anchorId="54AE2B1E" wp14:editId="38B8F989">
                  <wp:extent cx="3243955" cy="227647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51957" cy="2282090"/>
                          </a:xfrm>
                          <a:prstGeom prst="rect">
                            <a:avLst/>
                          </a:prstGeom>
                          <a:noFill/>
                          <a:ln>
                            <a:noFill/>
                          </a:ln>
                        </pic:spPr>
                      </pic:pic>
                    </a:graphicData>
                  </a:graphic>
                </wp:inline>
              </w:drawing>
            </w:r>
          </w:p>
          <w:p w14:paraId="76F269CC" w14:textId="77777777" w:rsidR="00DF1F66" w:rsidRDefault="00DF1F66" w:rsidP="00851115">
            <w:pPr>
              <w:jc w:val="center"/>
            </w:pPr>
            <w:r>
              <w:t>Finalement, s</w:t>
            </w:r>
            <w:r w:rsidRPr="0076289C">
              <w:t xml:space="preserve">on compte </w:t>
            </w:r>
            <w:r>
              <w:t>a été</w:t>
            </w:r>
            <w:r w:rsidRPr="0076289C">
              <w:t xml:space="preserve"> ré</w:t>
            </w:r>
            <w:r>
              <w:t>activé, ce lundi 15 mars 2021,</w:t>
            </w:r>
            <w:r w:rsidRPr="0076289C">
              <w:t xml:space="preserve"> depuis 10h ce matin</w:t>
            </w:r>
          </w:p>
        </w:tc>
      </w:tr>
    </w:tbl>
    <w:p w14:paraId="20FCF1A5" w14:textId="77777777" w:rsidR="00DF1F66" w:rsidRDefault="00DF1F66" w:rsidP="00DF1F66">
      <w:pPr>
        <w:spacing w:after="0"/>
      </w:pPr>
    </w:p>
    <w:p w14:paraId="22CF043C" w14:textId="77777777" w:rsidR="00DF1F66" w:rsidRDefault="00DF1F66" w:rsidP="00DF1F66">
      <w:pPr>
        <w:spacing w:after="0" w:line="240" w:lineRule="auto"/>
        <w:jc w:val="both"/>
      </w:pPr>
      <w:r w:rsidRPr="00902709">
        <w:rPr>
          <w:u w:val="single"/>
        </w:rPr>
        <w:t>Note</w:t>
      </w:r>
      <w:r w:rsidRPr="00902709">
        <w:t xml:space="preserve"> : J'ai été moi-même victime du harcèlement</w:t>
      </w:r>
      <w:r>
        <w:t xml:space="preserve"> de plusieurs individus</w:t>
      </w:r>
      <w:r w:rsidRPr="00902709">
        <w:t xml:space="preserve"> et de la culture du ba</w:t>
      </w:r>
      <w:r>
        <w:t>n</w:t>
      </w:r>
      <w:r w:rsidRPr="00902709">
        <w:t>nissement</w:t>
      </w:r>
      <w:r>
        <w:t>, avec mon compte supprimé par Facebook</w:t>
      </w:r>
      <w:r w:rsidRPr="00902709">
        <w:t xml:space="preserve">, </w:t>
      </w:r>
      <w:r w:rsidRPr="00902709">
        <w:rPr>
          <w:i/>
          <w:iCs/>
        </w:rPr>
        <w:t>parce que j'avais mis en doute que l'attentat terroriste de Ouagadougou, en 2017, soit l'œuvre de l'armée française ou des services secrets français</w:t>
      </w:r>
      <w:r w:rsidRPr="00902709">
        <w:t>.</w:t>
      </w:r>
    </w:p>
    <w:p w14:paraId="7AE23B99" w14:textId="77777777" w:rsidR="00DF1F66" w:rsidRDefault="00DF1F66" w:rsidP="00DF1F66">
      <w:pPr>
        <w:spacing w:after="0" w:line="240" w:lineRule="auto"/>
        <w:jc w:val="both"/>
      </w:pPr>
      <w:r>
        <w:t>M</w:t>
      </w:r>
      <w:r w:rsidRPr="00902709">
        <w:t>e</w:t>
      </w:r>
      <w:r>
        <w:t>s</w:t>
      </w:r>
      <w:r w:rsidRPr="00902709">
        <w:t xml:space="preserve"> </w:t>
      </w:r>
      <w:r>
        <w:t>harceleurs ne cessaient de m’accuser de tout, y compris de harcèlement, tout en me poussant à m’énerver. Puis quand j’ai fini par m’énerver devant tant de mauvaise foi de leur part, ils m’ont signalé aux modérateurs de Facebook, en m’accusant de les avoir harcelés. J’ai mis deux mois à récupérer mon compte.</w:t>
      </w:r>
    </w:p>
    <w:p w14:paraId="54155990" w14:textId="77777777" w:rsidR="00DF1F66" w:rsidRPr="00902709" w:rsidRDefault="00DF1F66" w:rsidP="00DF1F66">
      <w:pPr>
        <w:spacing w:after="0" w:line="240" w:lineRule="auto"/>
        <w:jc w:val="both"/>
      </w:pPr>
      <w:r>
        <w:t>Deux mois après, un de mes harceleurs essayait de se faire passer, auprès de moi, pour mon ami (!).</w:t>
      </w:r>
    </w:p>
    <w:p w14:paraId="5219C240" w14:textId="77777777" w:rsidR="00DF1F66" w:rsidRDefault="00DF1F66" w:rsidP="00DF1F66">
      <w:pPr>
        <w:spacing w:after="0" w:line="240" w:lineRule="auto"/>
        <w:jc w:val="both"/>
      </w:pPr>
    </w:p>
    <w:p w14:paraId="413E0264" w14:textId="77777777" w:rsidR="00DF1F66" w:rsidRDefault="00DF1F66" w:rsidP="00DF1F66">
      <w:pPr>
        <w:spacing w:after="0" w:line="240" w:lineRule="auto"/>
        <w:jc w:val="both"/>
      </w:pPr>
      <w:r>
        <w:t>En conclusion partielle, c</w:t>
      </w:r>
      <w:r w:rsidRPr="00902709">
        <w:t>e combat pour la liberté d'expression doit</w:t>
      </w:r>
      <w:r>
        <w:t>, en plus,</w:t>
      </w:r>
      <w:r w:rsidRPr="00902709">
        <w:t xml:space="preserve"> sans cesse</w:t>
      </w:r>
      <w:r>
        <w:t>,</w:t>
      </w:r>
      <w:r w:rsidRPr="00902709">
        <w:t xml:space="preserve"> prévoir</w:t>
      </w:r>
      <w:r>
        <w:t xml:space="preserve"> et</w:t>
      </w:r>
      <w:r w:rsidRPr="00902709">
        <w:t xml:space="preserve"> anticiper des milliers de coups tordus</w:t>
      </w:r>
      <w:r>
        <w:t>, en provenance de nos ennemis, qui sont, en même temps,</w:t>
      </w:r>
      <w:r w:rsidRPr="00902709">
        <w:t xml:space="preserve"> </w:t>
      </w:r>
      <w:r>
        <w:t>l</w:t>
      </w:r>
      <w:r w:rsidRPr="00902709">
        <w:t>es ennemis de la liberté</w:t>
      </w:r>
      <w:r>
        <w:t xml:space="preserve"> d’expression</w:t>
      </w:r>
      <w:r w:rsidRPr="00902709">
        <w:t>.</w:t>
      </w:r>
    </w:p>
    <w:p w14:paraId="02EE9AD0" w14:textId="77777777" w:rsidR="00DF1F66" w:rsidRDefault="00DF1F66" w:rsidP="00DF1F66">
      <w:pPr>
        <w:spacing w:after="0" w:line="240" w:lineRule="auto"/>
      </w:pPr>
    </w:p>
    <w:p w14:paraId="16B5C0EE" w14:textId="77777777" w:rsidR="00DF1F66" w:rsidRDefault="00DF1F66" w:rsidP="00DF1F66">
      <w:pPr>
        <w:spacing w:after="0"/>
      </w:pPr>
    </w:p>
    <w:p w14:paraId="55B73A1C" w14:textId="77777777" w:rsidR="00DF1F66" w:rsidRDefault="00DF1F66" w:rsidP="00DF1F66">
      <w:pPr>
        <w:pStyle w:val="Titre2"/>
      </w:pPr>
      <w:bookmarkStart w:id="6" w:name="_Toc67052971"/>
      <w:r w:rsidRPr="00122128">
        <w:t>Le harcèlement en ligne d'Idriss Sihamedi, le fondateur de BarakaCity</w:t>
      </w:r>
      <w:bookmarkEnd w:id="6"/>
    </w:p>
    <w:p w14:paraId="713D383C" w14:textId="77777777" w:rsidR="00DF1F66" w:rsidRDefault="00DF1F66" w:rsidP="00DF1F66">
      <w:pPr>
        <w:spacing w:after="0" w:line="240" w:lineRule="auto"/>
      </w:pPr>
    </w:p>
    <w:p w14:paraId="54A33D7F" w14:textId="77777777" w:rsidR="00DF1F66" w:rsidRPr="00263968" w:rsidRDefault="00DF1F66" w:rsidP="00DF1F66">
      <w:pPr>
        <w:spacing w:after="0" w:line="240" w:lineRule="auto"/>
        <w:jc w:val="both"/>
        <w:rPr>
          <w:rFonts w:ascii="Calibri" w:hAnsi="Calibri" w:cs="Calibri"/>
        </w:rPr>
      </w:pPr>
      <w:r w:rsidRPr="00263968">
        <w:rPr>
          <w:rFonts w:ascii="Calibri" w:hAnsi="Calibri" w:cs="Calibri"/>
          <w:color w:val="212121"/>
        </w:rPr>
        <w:t>Idriss Sihamedi a d’abord été </w:t>
      </w:r>
      <w:hyperlink r:id="rId27" w:tgtFrame="_blank" w:history="1">
        <w:r w:rsidRPr="00263968">
          <w:rPr>
            <w:rStyle w:val="Lienhypertexte"/>
            <w:color w:val="1EA0E6"/>
          </w:rPr>
          <w:t>poursuivi pour cyberharcèlement</w:t>
        </w:r>
      </w:hyperlink>
      <w:r w:rsidRPr="00263968">
        <w:rPr>
          <w:rFonts w:ascii="Calibri" w:hAnsi="Calibri" w:cs="Calibri"/>
          <w:color w:val="212121"/>
        </w:rPr>
        <w:t xml:space="preserve"> à l'encontre de la journaliste et militante anti-islamiste </w:t>
      </w:r>
      <w:r w:rsidRPr="002679D0">
        <w:rPr>
          <w:rFonts w:ascii="Calibri" w:hAnsi="Calibri" w:cs="Calibri"/>
          <w:b/>
          <w:bCs/>
          <w:color w:val="212121"/>
        </w:rPr>
        <w:t>Zineb El Rhazoui</w:t>
      </w:r>
      <w:r w:rsidRPr="00263968">
        <w:rPr>
          <w:rFonts w:ascii="Calibri" w:hAnsi="Calibri" w:cs="Calibri"/>
          <w:color w:val="212121"/>
        </w:rPr>
        <w:t>. Il lui avait adressé plus de 80 tweets entre le 23 septembre et le 11 octobre.</w:t>
      </w:r>
      <w:r>
        <w:rPr>
          <w:rFonts w:ascii="Calibri" w:hAnsi="Calibri" w:cs="Calibri"/>
          <w:color w:val="212121"/>
        </w:rPr>
        <w:t xml:space="preserve"> </w:t>
      </w:r>
    </w:p>
    <w:p w14:paraId="157B19F7" w14:textId="77777777" w:rsidR="00DF1F66" w:rsidRDefault="00DF1F66" w:rsidP="00DF1F66">
      <w:pPr>
        <w:spacing w:after="0" w:line="240" w:lineRule="auto"/>
        <w:jc w:val="both"/>
      </w:pPr>
      <w:r w:rsidRPr="00263968">
        <w:t>Le tribunal avait, certes, reconnu que les messages postés sur Twitter par le prévenu, relevaient bien du cyberharcèlement mais il a jugé qu'il n'existait toutefois « aucune preuve de la dégradation effective des conditions de vie de Mme Zineb El Razhoui ». Et donc le prévenu avait été relaxé.</w:t>
      </w:r>
      <w:r>
        <w:t xml:space="preserve"> </w:t>
      </w:r>
      <w:r w:rsidRPr="00EA1A75">
        <w:t>Une relaxe dont le parquet a fait appel.</w:t>
      </w:r>
    </w:p>
    <w:p w14:paraId="2E9FD0A1" w14:textId="77777777" w:rsidR="00DF1F66" w:rsidRDefault="00DF1F66" w:rsidP="00DF1F66">
      <w:pPr>
        <w:spacing w:after="0" w:line="240" w:lineRule="auto"/>
        <w:jc w:val="both"/>
      </w:pPr>
    </w:p>
    <w:p w14:paraId="4413774C" w14:textId="77777777" w:rsidR="00DF1F66" w:rsidRDefault="00DF1F66" w:rsidP="00DF1F66">
      <w:pPr>
        <w:spacing w:after="0" w:line="240" w:lineRule="auto"/>
        <w:jc w:val="both"/>
      </w:pPr>
      <w:r w:rsidRPr="00EA1A75">
        <w:t xml:space="preserve">La semaine dernière, il a cependant été condamné par le tribunal de Paris à 3 000 euros d’amende pour </w:t>
      </w:r>
      <w:r w:rsidRPr="00EA1A75">
        <w:rPr>
          <w:b/>
          <w:bCs/>
        </w:rPr>
        <w:t>injures racistes envers Mme El Rhazoui</w:t>
      </w:r>
      <w:r>
        <w:t xml:space="preserve"> (en l’ayant traité « </w:t>
      </w:r>
      <w:r w:rsidRPr="00EA1A75">
        <w:rPr>
          <w:b/>
          <w:bCs/>
          <w:i/>
          <w:iCs/>
        </w:rPr>
        <w:t>d’arabe de service</w:t>
      </w:r>
      <w:r>
        <w:t> », sur les réseaux sociaux]</w:t>
      </w:r>
      <w:r w:rsidRPr="00EA1A75">
        <w:t>, dans un dossier distinct.</w:t>
      </w:r>
    </w:p>
    <w:p w14:paraId="39D46B09" w14:textId="77777777" w:rsidR="00DF1F66" w:rsidRDefault="00DF1F66" w:rsidP="00DF1F66">
      <w:pPr>
        <w:spacing w:after="0" w:line="240" w:lineRule="auto"/>
      </w:pPr>
    </w:p>
    <w:p w14:paraId="251B1C9A" w14:textId="77777777" w:rsidR="00DF1F66" w:rsidRDefault="00DF1F66" w:rsidP="00DF1F66">
      <w:pPr>
        <w:spacing w:after="0" w:line="240" w:lineRule="auto"/>
      </w:pPr>
      <w:r>
        <w:t xml:space="preserve">Source : </w:t>
      </w:r>
      <w:r w:rsidRPr="00263968">
        <w:rPr>
          <w:i/>
          <w:iCs/>
        </w:rPr>
        <w:t>Harcèlement en ligne : relaxe pour Idriss Sihamedi</w:t>
      </w:r>
      <w:r w:rsidRPr="00263968">
        <w:t xml:space="preserve">, le fondateur de BarakaCity, 15 janvier 2021, </w:t>
      </w:r>
      <w:hyperlink r:id="rId28" w:history="1">
        <w:r w:rsidRPr="00923336">
          <w:rPr>
            <w:rStyle w:val="Lienhypertexte"/>
            <w:rFonts w:asciiTheme="minorHAnsi" w:hAnsiTheme="minorHAnsi" w:cstheme="minorBidi"/>
          </w:rPr>
          <w:t>https://www.leparisien.fr/faits-divers/harcelement-en-ligne-relaxe-pour-idriss-sihamedi-le-fondateur-de-barakacity-15-01-2021-8419389.php</w:t>
        </w:r>
      </w:hyperlink>
      <w:r>
        <w:t xml:space="preserve"> </w:t>
      </w:r>
    </w:p>
    <w:p w14:paraId="1C24FBBE" w14:textId="77777777" w:rsidR="00DF1F66" w:rsidRDefault="00DF1F66" w:rsidP="00DF1F66">
      <w:pPr>
        <w:spacing w:after="0" w:line="240" w:lineRule="auto"/>
      </w:pPr>
    </w:p>
    <w:p w14:paraId="51DA598D" w14:textId="77777777" w:rsidR="00DF1F66" w:rsidRDefault="00DF1F66" w:rsidP="00DF1F66">
      <w:pPr>
        <w:spacing w:after="0" w:line="240" w:lineRule="auto"/>
        <w:jc w:val="both"/>
      </w:pPr>
      <w:r>
        <w:t>Le fondateur de l’ONG BarakaCity, dissoute à la fin d’octobre par le gouvernement, Idriss Sihamedi, a été condamné, vendredi 12 mars, à Evry (Essonne) à dix mois de prison avec sursis pour harcèlement en ligne d’une chroniqueuse de la radio RMC [</w:t>
      </w:r>
      <w:r w:rsidRPr="002679D0">
        <w:rPr>
          <w:b/>
          <w:bCs/>
        </w:rPr>
        <w:t>Zohra Bitan</w:t>
      </w:r>
      <w:r>
        <w:t xml:space="preserve">]. Il devra également s’acquitter d’une amende de 5 000 euros. </w:t>
      </w:r>
    </w:p>
    <w:p w14:paraId="40AA5289" w14:textId="77777777" w:rsidR="00DF1F66" w:rsidRDefault="00DF1F66" w:rsidP="00DF1F66">
      <w:pPr>
        <w:spacing w:after="0" w:line="240" w:lineRule="auto"/>
      </w:pPr>
      <w:r>
        <w:t xml:space="preserve">Il avait reconnu devant les enquêteurs avoir publié en septembre 133 tweets mettant en cause </w:t>
      </w:r>
      <w:r w:rsidRPr="002679D0">
        <w:rPr>
          <w:b/>
          <w:bCs/>
        </w:rPr>
        <w:t>Zohra Bitan</w:t>
      </w:r>
      <w:r>
        <w:t xml:space="preserve">. Le fondateur de BarakaCity accusait la chroniqueuse de « </w:t>
      </w:r>
      <w:r w:rsidRPr="002679D0">
        <w:rPr>
          <w:i/>
          <w:iCs/>
        </w:rPr>
        <w:t>déverser sa haine sur les femmes musulmanes</w:t>
      </w:r>
      <w:r>
        <w:t xml:space="preserve"> ».</w:t>
      </w:r>
    </w:p>
    <w:p w14:paraId="612D2337" w14:textId="77777777" w:rsidR="00DF1F66" w:rsidRDefault="00DF1F66" w:rsidP="00DF1F66">
      <w:pPr>
        <w:spacing w:after="0" w:line="240" w:lineRule="auto"/>
        <w:jc w:val="both"/>
      </w:pPr>
      <w:r w:rsidRPr="00EA1A75">
        <w:t xml:space="preserve">Le 11 septembre, BFM-TV avait publié la vidéo d’une étudiante en hidjab dispensant des conseils de cuisine. La chroniqueuse de RMC avait réagi en déclarant publiquement que ce choix de porter le voile correspondait </w:t>
      </w:r>
      <w:r w:rsidRPr="00EA1A75">
        <w:rPr>
          <w:i/>
          <w:iCs/>
        </w:rPr>
        <w:t>« à une idéologie d’où découlent d’innombrables inégalités femmes-homm</w:t>
      </w:r>
      <w:r w:rsidRPr="00EA1A75">
        <w:t>es ». Sur Twitter, Idriss Sihamedi avait alors interpellé la chroniqueuse et ses deux fils à propos de supposées infractions pénales</w:t>
      </w:r>
      <w:r>
        <w:t xml:space="preserve"> [sanctionnant « l’islamophobie »]</w:t>
      </w:r>
      <w:r w:rsidRPr="00EA1A75">
        <w:t xml:space="preserve">, en poussant les utilisateurs du réseau social à leur demander des explications, sous le hashtag </w:t>
      </w:r>
      <w:r w:rsidRPr="00EA1A75">
        <w:rPr>
          <w:b/>
          <w:bCs/>
        </w:rPr>
        <w:t>#BalanceZohraBitan</w:t>
      </w:r>
      <w:r w:rsidRPr="00EA1A75">
        <w:t xml:space="preserve">. </w:t>
      </w:r>
      <w:r w:rsidRPr="00EA1A75">
        <w:rPr>
          <w:b/>
          <w:bCs/>
        </w:rPr>
        <w:t>Le prévenu avait également publié une photographie de la boîte aux lettres de la famille ainsi qu’un courrier en recommandé volé</w:t>
      </w:r>
      <w:r w:rsidRPr="00EA1A75">
        <w:t>.</w:t>
      </w:r>
    </w:p>
    <w:p w14:paraId="1BACDFD5" w14:textId="77777777" w:rsidR="00DF1F66" w:rsidRDefault="00DF1F66" w:rsidP="00DF1F66">
      <w:pPr>
        <w:spacing w:after="0" w:line="240" w:lineRule="auto"/>
      </w:pPr>
    </w:p>
    <w:p w14:paraId="5213A29A" w14:textId="77777777" w:rsidR="00DF1F66" w:rsidRDefault="00DF1F66" w:rsidP="00DF1F66">
      <w:pPr>
        <w:spacing w:after="0" w:line="240" w:lineRule="auto"/>
        <w:jc w:val="both"/>
      </w:pPr>
      <w:r>
        <w:t xml:space="preserve">Lors du procès en février, le </w:t>
      </w:r>
      <w:r w:rsidRPr="00EA1A75">
        <w:rPr>
          <w:b/>
          <w:bCs/>
        </w:rPr>
        <w:t xml:space="preserve">procureur avait fustigé une logique d’« </w:t>
      </w:r>
      <w:r w:rsidRPr="00EA1A75">
        <w:rPr>
          <w:b/>
          <w:bCs/>
          <w:i/>
          <w:iCs/>
        </w:rPr>
        <w:t>intimidation</w:t>
      </w:r>
      <w:r w:rsidRPr="00EA1A75">
        <w:rPr>
          <w:b/>
          <w:bCs/>
        </w:rPr>
        <w:t xml:space="preserve"> », en évoquant des « propos diffamatoires » et le « </w:t>
      </w:r>
      <w:r w:rsidRPr="00EA1A75">
        <w:rPr>
          <w:b/>
          <w:bCs/>
          <w:i/>
          <w:iCs/>
        </w:rPr>
        <w:t>caractère répété et dégradant</w:t>
      </w:r>
      <w:r w:rsidRPr="00EA1A75">
        <w:rPr>
          <w:b/>
          <w:bCs/>
        </w:rPr>
        <w:t xml:space="preserve"> » des faits</w:t>
      </w:r>
      <w:r>
        <w:t xml:space="preserve">. De son côté, l’avocat de M. Sihamedi, Me Samim Bolaky, avait fait valoir que son client n’avait pas eu l’intention de se livrer au cyber-harcèlement mais souhaitait « </w:t>
      </w:r>
      <w:r w:rsidRPr="00EA1A75">
        <w:rPr>
          <w:i/>
          <w:iCs/>
        </w:rPr>
        <w:t>mettre en exergue les contradictions</w:t>
      </w:r>
      <w:r>
        <w:t xml:space="preserve"> » supposées de Mme Bitan.</w:t>
      </w:r>
    </w:p>
    <w:p w14:paraId="5651DEF0" w14:textId="77777777" w:rsidR="00DF1F66" w:rsidRDefault="00DF1F66" w:rsidP="00DF1F66">
      <w:pPr>
        <w:spacing w:after="0" w:line="240" w:lineRule="auto"/>
        <w:jc w:val="both"/>
      </w:pPr>
      <w:r>
        <w:t xml:space="preserve">Les experts avaient estimé que </w:t>
      </w:r>
      <w:r w:rsidRPr="00EA1A75">
        <w:rPr>
          <w:b/>
          <w:bCs/>
        </w:rPr>
        <w:t>les victimes présentaient des troubles anxio-dépressifs et des symptômes de stress post-traumatique.</w:t>
      </w:r>
    </w:p>
    <w:p w14:paraId="1DE273BB" w14:textId="77777777" w:rsidR="00DF1F66" w:rsidRDefault="00DF1F66" w:rsidP="00DF1F66">
      <w:pPr>
        <w:spacing w:after="0" w:line="240" w:lineRule="auto"/>
      </w:pPr>
    </w:p>
    <w:p w14:paraId="137E9EE8" w14:textId="77777777" w:rsidR="00DF1F66" w:rsidRDefault="00DF1F66" w:rsidP="00DF1F66">
      <w:pPr>
        <w:spacing w:after="0" w:line="240" w:lineRule="auto"/>
      </w:pPr>
      <w:r>
        <w:t xml:space="preserve">Source : </w:t>
      </w:r>
      <w:r w:rsidRPr="000E1C5A">
        <w:rPr>
          <w:i/>
          <w:iCs/>
        </w:rPr>
        <w:t>Le fondateur de BarakaCity condamné à de la prison avec sursis pour cyber-harcèlement</w:t>
      </w:r>
      <w:r>
        <w:t xml:space="preserve">, 12 mars 2021, </w:t>
      </w:r>
      <w:hyperlink r:id="rId29" w:history="1">
        <w:r w:rsidRPr="00923336">
          <w:rPr>
            <w:rStyle w:val="Lienhypertexte"/>
            <w:rFonts w:asciiTheme="minorHAnsi" w:hAnsiTheme="minorHAnsi" w:cstheme="minorBidi"/>
          </w:rPr>
          <w:t>https://www.lemonde.fr/societe/article/2021/03/12/le-fondateur-de-barakacity-condamne-a-de-la-prison-avec-sursis-pour-cyber-harcelement_6072943_3224.html</w:t>
        </w:r>
      </w:hyperlink>
      <w:r>
        <w:t xml:space="preserve"> </w:t>
      </w:r>
    </w:p>
    <w:p w14:paraId="7BA2F92D" w14:textId="77777777" w:rsidR="00DF1F66" w:rsidRDefault="00DF1F66" w:rsidP="00DF1F66">
      <w:pPr>
        <w:spacing w:after="0" w:line="240" w:lineRule="auto"/>
      </w:pPr>
      <w:r>
        <w:t xml:space="preserve">Idriss Sihamedi, de son vrai nom Driss Yemmou, avait reconnu devant les enquêteurs avoir publié 133 tweets mettant en cause Zohra Bitan, chroniqueuse de RMC. </w:t>
      </w:r>
    </w:p>
    <w:p w14:paraId="363E3DD1" w14:textId="77777777" w:rsidR="00DF1F66" w:rsidRDefault="00DF1F66" w:rsidP="00DF1F66">
      <w:pPr>
        <w:spacing w:after="0"/>
      </w:pPr>
    </w:p>
    <w:p w14:paraId="0CD6482E" w14:textId="77777777" w:rsidR="00DF1F66" w:rsidRDefault="00DF1F66" w:rsidP="00DF1F66">
      <w:pPr>
        <w:pStyle w:val="Titre2"/>
      </w:pPr>
      <w:bookmarkStart w:id="7" w:name="_Toc67052972"/>
      <w:r>
        <w:t>Les dénonciations pour islamophobies de deux professeurs de Science Po Grenoble</w:t>
      </w:r>
      <w:bookmarkEnd w:id="7"/>
    </w:p>
    <w:p w14:paraId="139BCA9B" w14:textId="77777777" w:rsidR="00DF1F66" w:rsidRDefault="00DF1F66" w:rsidP="00DF1F66">
      <w:pPr>
        <w:spacing w:after="0" w:line="240" w:lineRule="auto"/>
        <w:jc w:val="both"/>
      </w:pPr>
    </w:p>
    <w:p w14:paraId="5AB85122" w14:textId="77777777" w:rsidR="00DF1F66" w:rsidRDefault="00DF1F66" w:rsidP="00DF1F66">
      <w:pPr>
        <w:spacing w:after="0" w:line="240" w:lineRule="auto"/>
        <w:jc w:val="both"/>
      </w:pPr>
      <w:r w:rsidRPr="00E91DE8">
        <w:rPr>
          <w:b/>
          <w:bCs/>
        </w:rPr>
        <w:t>Encore un enseignant placé sous protection policière pour avoir voulu débattre d'un sujet manifestement tabou sur certains campus en France : la place de « l'islamophobie » dans le champ universitaire</w:t>
      </w:r>
      <w:r>
        <w:t xml:space="preserve">. Depuis qu'il a vu son nom exposé à la vindicte publique sur les murs de l'IEP de Grenoble et sur les réseaux sociaux, </w:t>
      </w:r>
      <w:r w:rsidRPr="00E91DE8">
        <w:rPr>
          <w:b/>
          <w:bCs/>
        </w:rPr>
        <w:t>qualifié d'« islamophobe » et de « fasciste » par des militants persuadés que tout débat sur l'islamisme est une offense faite aux musulmans</w:t>
      </w:r>
      <w:r>
        <w:t xml:space="preserve">, le professeur d'allemand </w:t>
      </w:r>
      <w:r w:rsidRPr="00BA6B4E">
        <w:rPr>
          <w:b/>
          <w:bCs/>
        </w:rPr>
        <w:t>Klaus Kinzler</w:t>
      </w:r>
      <w:r>
        <w:t xml:space="preserve"> ne décolère pas.</w:t>
      </w:r>
    </w:p>
    <w:p w14:paraId="6C0D615C" w14:textId="77777777" w:rsidR="00DF1F66" w:rsidRDefault="00DF1F66" w:rsidP="00DF1F66">
      <w:pPr>
        <w:spacing w:after="0" w:line="240" w:lineRule="auto"/>
        <w:jc w:val="both"/>
      </w:pPr>
      <w:r>
        <w:t>Depuis cette affaire, les syndicats étudiants sont dans la tourmente, déchirés [...]</w:t>
      </w:r>
    </w:p>
    <w:p w14:paraId="585D08B9" w14:textId="77777777" w:rsidR="00DF1F66" w:rsidRDefault="00DF1F66" w:rsidP="00DF1F66">
      <w:pPr>
        <w:spacing w:after="0" w:line="240" w:lineRule="auto"/>
        <w:jc w:val="both"/>
      </w:pPr>
    </w:p>
    <w:p w14:paraId="04247641" w14:textId="77777777" w:rsidR="00DF1F66" w:rsidRDefault="00DF1F66" w:rsidP="00DF1F66">
      <w:pPr>
        <w:spacing w:after="0" w:line="240" w:lineRule="auto"/>
        <w:jc w:val="both"/>
      </w:pPr>
      <w:r>
        <w:lastRenderedPageBreak/>
        <w:t xml:space="preserve">Source : 1) </w:t>
      </w:r>
      <w:r w:rsidRPr="00BA6B4E">
        <w:rPr>
          <w:i/>
          <w:iCs/>
        </w:rPr>
        <w:t>Sciences Po Grenoble : « J'ai essayé de défendre un point de vue divergent »</w:t>
      </w:r>
      <w:r>
        <w:t xml:space="preserve"> [article réservé aux abonnés], Propos recueillis par Clément Pétreault et Laetitia Strauch-Bonart, </w:t>
      </w:r>
      <w:hyperlink r:id="rId30" w:history="1">
        <w:r w:rsidRPr="00923336">
          <w:rPr>
            <w:rStyle w:val="Lienhypertexte"/>
            <w:rFonts w:asciiTheme="minorHAnsi" w:hAnsiTheme="minorHAnsi" w:cstheme="minorBidi"/>
          </w:rPr>
          <w:t>https://www.lepoint.fr/debats/klaus-kinzler-a-l-universite-le-gauchisme-culturel-est-une-realite-10-03-2021-2417247_2.php</w:t>
        </w:r>
      </w:hyperlink>
      <w:r>
        <w:t xml:space="preserve"> </w:t>
      </w:r>
    </w:p>
    <w:p w14:paraId="05D95550" w14:textId="77777777" w:rsidR="00DF1F66" w:rsidRDefault="00DF1F66" w:rsidP="00DF1F66">
      <w:pPr>
        <w:spacing w:after="0" w:line="240" w:lineRule="auto"/>
        <w:jc w:val="both"/>
      </w:pPr>
      <w:r w:rsidRPr="00C13B6F">
        <w:t xml:space="preserve">[Article complet], </w:t>
      </w:r>
      <w:hyperlink r:id="rId31" w:history="1">
        <w:r w:rsidRPr="00923336">
          <w:rPr>
            <w:rStyle w:val="Lienhypertexte"/>
            <w:rFonts w:asciiTheme="minorHAnsi" w:hAnsiTheme="minorHAnsi" w:cstheme="minorBidi"/>
          </w:rPr>
          <w:t>https://www.facebook.com/groups/4046792742014440/permalink/4381348681892176/</w:t>
        </w:r>
      </w:hyperlink>
      <w:r>
        <w:t xml:space="preserve"> </w:t>
      </w:r>
      <w:r>
        <w:tab/>
      </w:r>
    </w:p>
    <w:p w14:paraId="7DAA8C4A" w14:textId="77777777" w:rsidR="00DF1F66" w:rsidRDefault="00DF1F66" w:rsidP="00DF1F66">
      <w:pPr>
        <w:spacing w:after="0" w:line="240" w:lineRule="auto"/>
        <w:jc w:val="both"/>
      </w:pPr>
      <w:r>
        <w:t xml:space="preserve">ENTRETIEN. Accusé d’être « islamophobe » par des militants, Klaus Kinzler revient sur les événements qui ont conduit à sa dénonciation. </w:t>
      </w:r>
    </w:p>
    <w:p w14:paraId="12D4F5DC" w14:textId="77777777" w:rsidR="00DF1F66" w:rsidRDefault="00DF1F66" w:rsidP="00DF1F66">
      <w:pPr>
        <w:spacing w:after="0" w:line="240" w:lineRule="auto"/>
        <w:jc w:val="both"/>
      </w:pPr>
      <w:r>
        <w:t xml:space="preserve">2) </w:t>
      </w:r>
      <w:r w:rsidRPr="00AA57EB">
        <w:rPr>
          <w:i/>
          <w:iCs/>
        </w:rPr>
        <w:t>Accusations d'islamophobie à Sciences Po Grenoble : la tension n'est pas retombée</w:t>
      </w:r>
      <w:r>
        <w:t xml:space="preserve">, </w:t>
      </w:r>
      <w:hyperlink r:id="rId32" w:history="1">
        <w:r w:rsidRPr="00923336">
          <w:rPr>
            <w:rStyle w:val="Lienhypertexte"/>
            <w:rFonts w:asciiTheme="minorHAnsi" w:hAnsiTheme="minorHAnsi" w:cstheme="minorBidi"/>
          </w:rPr>
          <w:t>https://www.europe1.fr/societe/accusations-dislamophobie-a-sciences-po-grenoble-la-tension-nest-pas-retombee-4030345</w:t>
        </w:r>
      </w:hyperlink>
      <w:r>
        <w:t xml:space="preserve"> </w:t>
      </w:r>
    </w:p>
    <w:p w14:paraId="0EE8BFE2" w14:textId="77777777" w:rsidR="00DF1F66" w:rsidRDefault="00DF1F66" w:rsidP="00DF1F66">
      <w:pPr>
        <w:spacing w:after="0" w:line="240" w:lineRule="auto"/>
        <w:jc w:val="both"/>
        <w:rPr>
          <w:b/>
          <w:bCs/>
        </w:rPr>
      </w:pPr>
    </w:p>
    <w:p w14:paraId="1215F51B" w14:textId="707C3064" w:rsidR="00DF1F66" w:rsidRDefault="00DF1F66" w:rsidP="00DF1F66">
      <w:pPr>
        <w:spacing w:after="0" w:line="240" w:lineRule="auto"/>
        <w:jc w:val="both"/>
      </w:pPr>
      <w:r w:rsidRPr="00AA57EB">
        <w:rPr>
          <w:b/>
          <w:bCs/>
        </w:rPr>
        <w:t>Les deux professeurs de Sciences Po Grenoble qui ont été publiquement accusés d'islamophobie bénéficient désormais d'une protection policière</w:t>
      </w:r>
      <w:r>
        <w:t xml:space="preserve">, même si l'un d'entre eux assure à Europe 1 ne pas avoir été menacé. Dans le même temps, </w:t>
      </w:r>
      <w:r w:rsidRPr="00AA57EB">
        <w:rPr>
          <w:b/>
          <w:bCs/>
        </w:rPr>
        <w:t>les responsables locaux de l'Unef renvoient au gouvernement la responsabilité de cette polémique.</w:t>
      </w:r>
      <w:r>
        <w:t xml:space="preserve"> </w:t>
      </w:r>
    </w:p>
    <w:p w14:paraId="67597093" w14:textId="6D40A82B" w:rsidR="00C361C8" w:rsidRDefault="00C361C8" w:rsidP="00DF1F66">
      <w:pPr>
        <w:spacing w:after="0" w:line="240" w:lineRule="auto"/>
        <w:jc w:val="both"/>
      </w:pPr>
    </w:p>
    <w:p w14:paraId="6480619F" w14:textId="22FA04C0" w:rsidR="00C361C8" w:rsidRDefault="00C361C8" w:rsidP="00DF1F66">
      <w:pPr>
        <w:spacing w:after="0" w:line="240" w:lineRule="auto"/>
        <w:jc w:val="both"/>
      </w:pPr>
      <w:r>
        <w:t>Le déroulé</w:t>
      </w:r>
      <w:r w:rsidR="00CF5612">
        <w:t xml:space="preserve"> (la chronologie)</w:t>
      </w:r>
      <w:r>
        <w:t xml:space="preserve"> des faits</w:t>
      </w:r>
      <w:r w:rsidR="00353A95">
        <w:t xml:space="preserve"> ( à la 12,43 mn du podcast)</w:t>
      </w:r>
      <w:r>
        <w:t> :</w:t>
      </w:r>
    </w:p>
    <w:p w14:paraId="7B5C39DF" w14:textId="1C250F0F" w:rsidR="00C361C8" w:rsidRDefault="00C361C8" w:rsidP="00DF1F66">
      <w:pPr>
        <w:spacing w:after="0" w:line="240" w:lineRule="auto"/>
        <w:jc w:val="both"/>
      </w:pPr>
    </w:p>
    <w:p w14:paraId="5D826D98" w14:textId="357CC6B4" w:rsidR="00CF5612" w:rsidRDefault="00CF5612" w:rsidP="00CF5612">
      <w:pPr>
        <w:spacing w:after="0" w:line="240" w:lineRule="auto"/>
        <w:jc w:val="both"/>
      </w:pPr>
      <w:r>
        <w:t>« </w:t>
      </w:r>
      <w:r w:rsidR="00347CE6">
        <w:t>Lors de la préparation d’un</w:t>
      </w:r>
      <w:r w:rsidR="00635F05">
        <w:t xml:space="preserve"> évènement « Pour une</w:t>
      </w:r>
      <w:r w:rsidR="00347CE6">
        <w:t xml:space="preserve"> journée </w:t>
      </w:r>
      <w:r w:rsidR="00635F05">
        <w:t>autour de</w:t>
      </w:r>
      <w:r w:rsidR="00347CE6">
        <w:t xml:space="preserve"> l’égalité</w:t>
      </w:r>
      <w:r w:rsidR="00635F05">
        <w:t> »</w:t>
      </w:r>
      <w:r w:rsidR="00BC68E8">
        <w:t xml:space="preserve"> (dans le cadre « d’une semaine de l’égalité contre les discriminations, à l’université de Grenoble »)</w:t>
      </w:r>
      <w:r w:rsidR="00347CE6">
        <w:t>,</w:t>
      </w:r>
      <w:r w:rsidR="00070625">
        <w:t xml:space="preserve"> un des thème de la discussion était « Racisme, islamophobie et antisémitisme »</w:t>
      </w:r>
      <w:r w:rsidR="00F23C15">
        <w:t>, thème qui a provoqué les réservé de ce professeur d’allemand</w:t>
      </w:r>
      <w:r w:rsidR="00A82FF0">
        <w:t>,</w:t>
      </w:r>
      <w:r w:rsidR="00347CE6">
        <w:t xml:space="preserve"> </w:t>
      </w:r>
      <w:r>
        <w:t>Klaus Kinzler</w:t>
      </w:r>
      <w:r w:rsidR="00A82FF0">
        <w:t>, qui enseigne à la Fac depuis 30 ans.</w:t>
      </w:r>
      <w:r w:rsidR="00A20B84">
        <w:t xml:space="preserve"> S’en est suivi un échange de 9 mail avec sa collègue, Claire M.</w:t>
      </w:r>
      <w:r w:rsidR="003623EE">
        <w:t>, une jeune enseignante chercheuse qui a travaillé sur le socialisme</w:t>
      </w:r>
      <w:r w:rsidR="00304BB4">
        <w:t>,</w:t>
      </w:r>
      <w:r w:rsidR="00E66988">
        <w:t xml:space="preserve"> </w:t>
      </w:r>
      <w:r w:rsidR="003623EE">
        <w:t>en Algérie</w:t>
      </w:r>
      <w:r w:rsidR="00304BB4">
        <w:t xml:space="preserve">, et sur </w:t>
      </w:r>
      <w:r w:rsidR="00304BB4">
        <w:t>l’antisémitisme</w:t>
      </w:r>
      <w:r w:rsidR="00304BB4">
        <w:t>, dans les milieux d’ext</w:t>
      </w:r>
      <w:r w:rsidR="009C06F5">
        <w:t>r</w:t>
      </w:r>
      <w:r w:rsidR="00304BB4">
        <w:t>ême-droite</w:t>
      </w:r>
      <w:r w:rsidR="00A37005">
        <w:t xml:space="preserve"> (reconnue dans son domaine)</w:t>
      </w:r>
      <w:r w:rsidR="00304BB4">
        <w:t>.</w:t>
      </w:r>
      <w:r w:rsidR="00A37005">
        <w:t xml:space="preserve"> </w:t>
      </w:r>
      <w:r w:rsidR="00682986">
        <w:t xml:space="preserve"> Lors des échanges, le ton est monté</w:t>
      </w:r>
      <w:r w:rsidR="00E54158">
        <w:t xml:space="preserve">, </w:t>
      </w:r>
      <w:r w:rsidR="00E54158">
        <w:t>Klaus Kinzler</w:t>
      </w:r>
      <w:r w:rsidR="00E54158">
        <w:t xml:space="preserve"> mettant</w:t>
      </w:r>
      <w:r>
        <w:t xml:space="preserve"> en cause la validité scientifique du terme "islamophobie", </w:t>
      </w:r>
      <w:r w:rsidR="003B5A38">
        <w:t>à côté d</w:t>
      </w:r>
      <w:r>
        <w:t>u terme de racisme</w:t>
      </w:r>
      <w:r w:rsidR="003B5A38">
        <w:t xml:space="preserve"> et d’antisémitisme</w:t>
      </w:r>
      <w:r>
        <w:t xml:space="preserve">, dans 9 échanges par mail avec sa collègue. Le 4 </w:t>
      </w:r>
      <w:r w:rsidR="00510E31">
        <w:t>déc</w:t>
      </w:r>
      <w:r>
        <w:t xml:space="preserve">embre, </w:t>
      </w:r>
      <w:r w:rsidR="00510E31">
        <w:t>Kinzler</w:t>
      </w:r>
      <w:r>
        <w:t xml:space="preserve"> s'est excusé auprès d'elle </w:t>
      </w:r>
      <w:r w:rsidR="009C06F5">
        <w:t>pour le</w:t>
      </w:r>
      <w:r>
        <w:t xml:space="preserve"> ton</w:t>
      </w:r>
      <w:r w:rsidR="009C06F5">
        <w:t xml:space="preserve"> inapproprié qu’il avait utilisé</w:t>
      </w:r>
      <w:r>
        <w:t xml:space="preserve"> dans</w:t>
      </w:r>
      <w:r w:rsidR="00DE1C7C">
        <w:t xml:space="preserve"> certains de</w:t>
      </w:r>
      <w:r>
        <w:t xml:space="preserve"> ses mails, tout en conservant sa position sur le fond. </w:t>
      </w:r>
      <w:r w:rsidRPr="00953B2E">
        <w:rPr>
          <w:b/>
          <w:bCs/>
        </w:rPr>
        <w:t>Claire M. n'a pas voulu répondre à ce mail d'excuse, parce qu'elle était très affectée</w:t>
      </w:r>
      <w:r>
        <w:t xml:space="preserve"> </w:t>
      </w:r>
      <w:r w:rsidRPr="00EE6CF9">
        <w:rPr>
          <w:b/>
          <w:bCs/>
        </w:rPr>
        <w:t>parce qu'elle considérait comme des attaques et</w:t>
      </w:r>
      <w:r w:rsidR="00EE6CF9" w:rsidRPr="00EE6CF9">
        <w:rPr>
          <w:b/>
          <w:bCs/>
        </w:rPr>
        <w:t xml:space="preserve"> elle a expliqué qu’</w:t>
      </w:r>
      <w:r w:rsidRPr="00EE6CF9">
        <w:rPr>
          <w:b/>
          <w:bCs/>
        </w:rPr>
        <w:t>un médecin a décidé sa mise en arrêt maladie</w:t>
      </w:r>
      <w:r>
        <w:t>, entre 7 et le 11 décembre (selon ses dires). Elle a par ailleurs alerté le PACTE, un laboratoire de sciences sociales, dépendant de Science Po Grenoble, du CNRS, de l'Université, pour se plaindre de agressions dont elle aurait été victime de la part de Klaus Kinzler. Ce dernier aurait été exclus du groupe de travail, des étudiant déclarant que ses propos les avaient blessés et qu'ils étaient incapables de travailler avec lui. Le PACTE a communiqué un communiqué le 8 décembre affirmant son plein soutien à Claire M. et disant nier au nom d'une opinion personnelle la validité des résultats de scientifiques d'une collègue et de tout le champ auquel elle appartient, qui est une forme de harcèlement, une atteinte morale violente. Le 15 décembre, pour se défendre, Klaus Kinzler a répondu au PACTE et a mis en ligne tous les échanges entre sa collègue et lui. Début janvier, l'Union Syndicale Science Po Grenobre a dénoncé ce que le syndicat voyait comme une inaction de la direction et a demandé, par courier à la direction, qu'elle condamne le professeur, rajoutant "l'islamophobie n'a pas sa place dans l'institut, comme peuvent être les autres discriminations que peuvent être le racisme et l'antisémitisme.", tandis qu'une post du même syndicat sur Facebook, "Avertissement islamophobie" fustigeait, sans les nommer, les "propos intolérables et abjects", lors des fameux échanges de mails et accusant Kinzler, sans le nommer, "d'être d'extrême-droite". Par la suite, le 13 janvier, les étudiants ont insisté et demandé que l'IEP ne se cache pas derrière la liberté pédagogique, pour défendre l'islamophobie. Ils ont mis en question le cours d'un autre professeur, Vincent Tournier, qui était venu en soutien à Kinzler.</w:t>
      </w:r>
    </w:p>
    <w:p w14:paraId="6FB35601" w14:textId="77777777" w:rsidR="00CF5612" w:rsidRDefault="00CF5612" w:rsidP="00CF5612">
      <w:pPr>
        <w:spacing w:after="0" w:line="240" w:lineRule="auto"/>
        <w:jc w:val="both"/>
      </w:pPr>
      <w:r>
        <w:t>Et finalement, l'Union Syndicale a publié le 22 février un appel anonyme à ce que les étudiants viennent dénoncer anonymement le cours de Vincent Tournier, comme islamophobe. A la suite de quoi, Vincent Tournier a demandé aux étudiant de ce syndicat de venir dans ses cours. Le 4 mars, des affiches étaient collées à l'entrée de Science Po Grenoble, disant "des Fasciste à l'IEP", "Kinzler, Tournier démission", "L'islamophobie tue", agrémenté d'un hashtag qui faisait le lien avec #BalanceTonPorc dénonçant les deux professeurs pour islamophobie. Ce post a été repris par l'UNEF, une photo du tag a été posté sur son compte Twitter, avec un commentaire désignant (à nouveau) les deux professeurs. L'UNEF a ensuite déclaré que c'était une maladresse de communication, mais le Tweet est quand même resté en ligne, deux jours pleins (5 mois après l'assassinat de Samuel Paty).</w:t>
      </w:r>
    </w:p>
    <w:p w14:paraId="54BF6D6B" w14:textId="1530D886" w:rsidR="00C361C8" w:rsidRDefault="00CF5612" w:rsidP="00CF5612">
      <w:pPr>
        <w:spacing w:after="0" w:line="240" w:lineRule="auto"/>
        <w:jc w:val="both"/>
      </w:pPr>
      <w:r>
        <w:lastRenderedPageBreak/>
        <w:t xml:space="preserve">Maintenant le laboratoire PACTE est, depuis mars, victime </w:t>
      </w:r>
      <w:r w:rsidR="003E4D60">
        <w:t>à</w:t>
      </w:r>
      <w:r>
        <w:t xml:space="preserve"> son tour d'une campagne de menaces et d'injures (les accusant d'être des criminels, d'avoir du sang de Samuel Paty sur les mains ...).</w:t>
      </w:r>
      <w:r w:rsidR="003E4D60">
        <w:t xml:space="preserve"> </w:t>
      </w:r>
      <w:r w:rsidR="003E4D60">
        <w:t>Claire M</w:t>
      </w:r>
      <w:r w:rsidR="003E4D60">
        <w:t xml:space="preserve"> se dit victime de harcèlement erst en congé maladie.</w:t>
      </w:r>
      <w:r>
        <w:t xml:space="preserve"> Le responsable de PACTE envisage de porter plainte pour cyberharcèlement.</w:t>
      </w:r>
      <w:r>
        <w:t> ».</w:t>
      </w:r>
    </w:p>
    <w:p w14:paraId="0DEF585C" w14:textId="77777777" w:rsidR="00DB6448" w:rsidRDefault="00DB6448" w:rsidP="00CF5612">
      <w:pPr>
        <w:spacing w:after="0" w:line="240" w:lineRule="auto"/>
        <w:jc w:val="both"/>
      </w:pPr>
    </w:p>
    <w:p w14:paraId="76D7394D" w14:textId="3D974DE1" w:rsidR="00CF288F" w:rsidRDefault="00CF288F" w:rsidP="00CF5612">
      <w:pPr>
        <w:spacing w:after="0" w:line="240" w:lineRule="auto"/>
        <w:jc w:val="both"/>
      </w:pPr>
      <w:r w:rsidRPr="00CF288F">
        <w:rPr>
          <w:u w:val="single"/>
        </w:rPr>
        <w:t>Note</w:t>
      </w:r>
      <w:r>
        <w:t xml:space="preserve"> : </w:t>
      </w:r>
      <w:r w:rsidRPr="00CF288F">
        <w:t>Le 27 février dernier, l'Union Syndicale de Science Po Grenoble (US) avait</w:t>
      </w:r>
      <w:r>
        <w:t xml:space="preserve"> aussi</w:t>
      </w:r>
      <w:r w:rsidRPr="00CF288F">
        <w:t xml:space="preserve"> porté plainte contre</w:t>
      </w:r>
      <w:r>
        <w:t xml:space="preserve"> </w:t>
      </w:r>
      <w:r>
        <w:t>Vincent</w:t>
      </w:r>
      <w:r w:rsidRPr="00CF288F">
        <w:t xml:space="preserve"> Tournier _ visé</w:t>
      </w:r>
      <w:r>
        <w:t>, lui aussi,</w:t>
      </w:r>
      <w:r w:rsidRPr="00CF288F">
        <w:t xml:space="preserve"> par </w:t>
      </w:r>
      <w:r>
        <w:t>c</w:t>
      </w:r>
      <w:r w:rsidRPr="00CF288F">
        <w:t>es affichages</w:t>
      </w:r>
      <w:r>
        <w:t xml:space="preserve"> anonyme</w:t>
      </w:r>
      <w:r w:rsidRPr="00CF288F">
        <w:t xml:space="preserve"> _, pour "discrimination syndicale" (classée sans suite depuis)</w:t>
      </w:r>
      <w:r w:rsidR="005C6215">
        <w:t xml:space="preserve">. </w:t>
      </w:r>
      <w:r w:rsidR="005C6215">
        <w:t>Vincent</w:t>
      </w:r>
      <w:r w:rsidR="005C6215" w:rsidRPr="00CF288F">
        <w:t xml:space="preserve"> Tournier</w:t>
      </w:r>
      <w:r w:rsidR="005C6215" w:rsidRPr="005C6215">
        <w:t>, dans un email à ses élèves, demandait aux étudiants appartenant au syndicat "</w:t>
      </w:r>
      <w:r w:rsidR="005C6215" w:rsidRPr="00B25DA6">
        <w:rPr>
          <w:i/>
          <w:iCs/>
        </w:rPr>
        <w:t>de quitter immédiatement [ses] cours et de ne jamais y remettre les pieds</w:t>
      </w:r>
      <w:r w:rsidR="005C6215" w:rsidRPr="005C6215">
        <w:t>"</w:t>
      </w:r>
      <w:r w:rsidRPr="00CF288F">
        <w:t>.</w:t>
      </w:r>
      <w:r w:rsidR="00DB6448">
        <w:t xml:space="preserve"> </w:t>
      </w:r>
      <w:r w:rsidR="00DB6448" w:rsidRPr="00DB6448">
        <w:t>La ministre de l'enseignement supérieur, Frédéric Vidal, a condamné "fermement" les accusations d'islamophobie contre les deux professeurs de Sciences Po Grenoble.</w:t>
      </w:r>
      <w:r w:rsidR="00D26F40">
        <w:t xml:space="preserve"> Elle a dénoncé des « </w:t>
      </w:r>
      <w:r w:rsidR="00D26F40" w:rsidRPr="00681881">
        <w:rPr>
          <w:i/>
          <w:iCs/>
        </w:rPr>
        <w:t>tentatives de pressions et d’intimidations</w:t>
      </w:r>
      <w:r w:rsidR="00D26F40">
        <w:t> ».</w:t>
      </w:r>
    </w:p>
    <w:p w14:paraId="43603E62" w14:textId="77777777" w:rsidR="00681881" w:rsidRDefault="00681881" w:rsidP="00681881">
      <w:pPr>
        <w:spacing w:after="0" w:line="240" w:lineRule="auto"/>
        <w:jc w:val="both"/>
      </w:pPr>
    </w:p>
    <w:p w14:paraId="70938A33" w14:textId="118556D1" w:rsidR="00681881" w:rsidRDefault="00681881" w:rsidP="00681881">
      <w:pPr>
        <w:spacing w:after="0" w:line="240" w:lineRule="auto"/>
        <w:jc w:val="both"/>
      </w:pPr>
      <w:r>
        <w:t>« </w:t>
      </w:r>
      <w:r w:rsidRPr="00681881">
        <w:rPr>
          <w:b/>
          <w:bCs/>
          <w:i/>
          <w:iCs/>
        </w:rPr>
        <w:t>Quand on jette en pâture des enseignants et qu'on les accuse sans aucune preuve, en leur mettant quasiment une cible dans leur dos, je considère que c'est du terrorisme intellectuel</w:t>
      </w:r>
      <w:r w:rsidRPr="00681881">
        <w:rPr>
          <w:i/>
          <w:iCs/>
        </w:rPr>
        <w:t>.</w:t>
      </w:r>
      <w:r w:rsidRPr="00681881">
        <w:rPr>
          <w:i/>
          <w:iCs/>
        </w:rPr>
        <w:t xml:space="preserve"> </w:t>
      </w:r>
      <w:r w:rsidRPr="00681881">
        <w:rPr>
          <w:i/>
          <w:iCs/>
        </w:rPr>
        <w:t>C'est un appel à délation qui a été fait.</w:t>
      </w:r>
      <w:r w:rsidRPr="00681881">
        <w:rPr>
          <w:i/>
          <w:iCs/>
        </w:rPr>
        <w:t xml:space="preserve"> </w:t>
      </w:r>
      <w:r w:rsidRPr="00681881">
        <w:rPr>
          <w:i/>
          <w:iCs/>
        </w:rPr>
        <w:t>Il faut que l'université porte plainte contre ces étudiants</w:t>
      </w:r>
      <w:r>
        <w:t xml:space="preserve"> », déclare </w:t>
      </w:r>
      <w:r w:rsidRPr="00681881">
        <w:t>Valérie Pécresse, présidente de la région Île-de-</w:t>
      </w:r>
      <w:r>
        <w:t>France.</w:t>
      </w:r>
    </w:p>
    <w:p w14:paraId="3779FCCE" w14:textId="77777777" w:rsidR="0055528D" w:rsidRDefault="0055528D" w:rsidP="00CF5612">
      <w:pPr>
        <w:spacing w:after="0" w:line="240" w:lineRule="auto"/>
        <w:jc w:val="both"/>
      </w:pPr>
    </w:p>
    <w:p w14:paraId="793A5FDB" w14:textId="24DEF99B" w:rsidR="00C361C8" w:rsidRDefault="0055528D" w:rsidP="00DF1F66">
      <w:pPr>
        <w:spacing w:after="0" w:line="240" w:lineRule="auto"/>
        <w:jc w:val="both"/>
      </w:pPr>
      <w:r w:rsidRPr="0055528D">
        <w:t xml:space="preserve">Le parquet de Grenoble a ouvert une enquête </w:t>
      </w:r>
      <w:r>
        <w:t>« </w:t>
      </w:r>
      <w:r w:rsidRPr="0055528D">
        <w:rPr>
          <w:i/>
          <w:iCs/>
        </w:rPr>
        <w:t>pour injure publique envers un particulier par parole, écrit, image ou moyen de communication au public par voie électronique,</w:t>
      </w:r>
      <w:r w:rsidR="008F6E1A">
        <w:rPr>
          <w:i/>
          <w:iCs/>
        </w:rPr>
        <w:t> …</w:t>
      </w:r>
      <w:r w:rsidRPr="0055528D">
        <w:rPr>
          <w:i/>
          <w:iCs/>
        </w:rPr>
        <w:t xml:space="preserve"> dégradation ou détérioration de bien destiné à l'utilité ou la décoration publique</w:t>
      </w:r>
      <w:r w:rsidR="003740BE">
        <w:rPr>
          <w:i/>
          <w:iCs/>
        </w:rPr>
        <w:t>,</w:t>
      </w:r>
      <w:r w:rsidRPr="0055528D">
        <w:rPr>
          <w:i/>
          <w:iCs/>
        </w:rPr>
        <w:t xml:space="preserve"> par inscription signe ou dessin</w:t>
      </w:r>
      <w:r>
        <w:t> »</w:t>
      </w:r>
      <w:r w:rsidR="001D075C">
        <w:t xml:space="preserve"> (selon le procureur de la république Eric Vaillant)</w:t>
      </w:r>
      <w:r>
        <w:t>.</w:t>
      </w:r>
    </w:p>
    <w:p w14:paraId="6F68C288" w14:textId="77777777" w:rsidR="00DF1F66" w:rsidRDefault="00DF1F66" w:rsidP="00DF1F66">
      <w:pPr>
        <w:spacing w:after="0" w:line="240" w:lineRule="auto"/>
      </w:pPr>
    </w:p>
    <w:p w14:paraId="20FBBE50" w14:textId="48A587F7" w:rsidR="00DF1F66" w:rsidRPr="004456AC" w:rsidRDefault="00DF1F66" w:rsidP="0066791D">
      <w:pPr>
        <w:pStyle w:val="Titre2"/>
      </w:pPr>
      <w:bookmarkStart w:id="8" w:name="_Toc67052973"/>
      <w:r w:rsidRPr="004456AC">
        <w:t>La journaliste Emmanuelle Ducros rend hommage à son ancien prof Klaus Kinzler</w:t>
      </w:r>
      <w:bookmarkEnd w:id="8"/>
      <w:r w:rsidRPr="004456AC">
        <w:t> </w:t>
      </w:r>
    </w:p>
    <w:p w14:paraId="74C0D3E8" w14:textId="77777777" w:rsidR="00DF1F66" w:rsidRDefault="00DF1F66" w:rsidP="00DF1F66">
      <w:pPr>
        <w:spacing w:after="0" w:line="240" w:lineRule="auto"/>
      </w:pPr>
    </w:p>
    <w:p w14:paraId="248E6B1C" w14:textId="77777777" w:rsidR="00DF1F66" w:rsidRDefault="00DF1F66" w:rsidP="00DF1F66">
      <w:pPr>
        <w:spacing w:after="0" w:line="240" w:lineRule="auto"/>
        <w:jc w:val="both"/>
      </w:pPr>
      <w:r>
        <w:t>Extraits :</w:t>
      </w:r>
    </w:p>
    <w:p w14:paraId="06AFE685" w14:textId="77777777" w:rsidR="00DF1F66" w:rsidRDefault="00DF1F66" w:rsidP="00DF1F66">
      <w:pPr>
        <w:spacing w:after="0" w:line="240" w:lineRule="auto"/>
        <w:jc w:val="both"/>
      </w:pPr>
      <w:r>
        <w:t>« </w:t>
      </w:r>
      <w:r w:rsidRPr="006F234B">
        <w:rPr>
          <w:i/>
          <w:iCs/>
        </w:rPr>
        <w:t xml:space="preserve">Klaus Kinzler a été mon professeur et cela a été quelqu'un d'important pour moi, a-t-elle débuté, la voix prise par l'émotion. </w:t>
      </w:r>
      <w:r w:rsidRPr="006F234B">
        <w:rPr>
          <w:b/>
          <w:bCs/>
          <w:i/>
          <w:iCs/>
        </w:rPr>
        <w:t>C'est quelqu'un qui m'a ouvert l'esprit, mon esprit jeune et pas très bien dégrossi, qui m'a dérangée intellectuellement dans ce que je croyais savoir et c'est ce qu'on lui reproche, aujourd'hui, d'avoir dérangé intellectuellement</w:t>
      </w:r>
      <w:r>
        <w:t> ».</w:t>
      </w:r>
    </w:p>
    <w:p w14:paraId="252B2B86" w14:textId="77777777" w:rsidR="00DF1F66" w:rsidRDefault="00DF1F66" w:rsidP="00DF1F66">
      <w:pPr>
        <w:spacing w:after="0" w:line="240" w:lineRule="auto"/>
        <w:jc w:val="both"/>
      </w:pPr>
    </w:p>
    <w:p w14:paraId="043177CB" w14:textId="77777777" w:rsidR="00DF1F66" w:rsidRPr="006F234B" w:rsidRDefault="00DF1F66" w:rsidP="00DF1F66">
      <w:pPr>
        <w:spacing w:after="0" w:line="240" w:lineRule="auto"/>
        <w:jc w:val="both"/>
        <w:rPr>
          <w:i/>
          <w:iCs/>
        </w:rPr>
      </w:pPr>
      <w:r>
        <w:t xml:space="preserve">Evoquant Sciences-Po Grenoble, Emmanuelle Ducros a confié ses regrets. </w:t>
      </w:r>
      <w:r w:rsidRPr="006F234B">
        <w:rPr>
          <w:i/>
          <w:iCs/>
        </w:rPr>
        <w:t xml:space="preserve">« Je ne reconnais pas l'endroit où j'ai étudié. Aujourd'hui, </w:t>
      </w:r>
      <w:r w:rsidRPr="006F234B">
        <w:rPr>
          <w:b/>
          <w:bCs/>
          <w:i/>
          <w:iCs/>
        </w:rPr>
        <w:t>je constate que cet homme est face à un mur, face à des gens totalement fermés</w:t>
      </w:r>
      <w:r w:rsidRPr="006F234B">
        <w:rPr>
          <w:i/>
          <w:iCs/>
        </w:rPr>
        <w:t xml:space="preserve"> et je me demande ce que ces gens foutent à Sciences-Po Grenoble. Qu'est-ce-qu'ils foutent à Sciences-Po Grenoble ?", a-t-elle lancé dans une question ouverte, retrouvant soudain plus de vigueur.</w:t>
      </w:r>
    </w:p>
    <w:p w14:paraId="78CD5E7D" w14:textId="77777777" w:rsidR="00DF1F66" w:rsidRDefault="00DF1F66" w:rsidP="00DF1F66">
      <w:pPr>
        <w:spacing w:after="0" w:line="240" w:lineRule="auto"/>
        <w:jc w:val="both"/>
      </w:pPr>
      <w:r w:rsidRPr="006F234B">
        <w:rPr>
          <w:i/>
          <w:iCs/>
        </w:rPr>
        <w:t xml:space="preserve">Et de poursuivre : </w:t>
      </w:r>
      <w:r>
        <w:rPr>
          <w:i/>
          <w:iCs/>
        </w:rPr>
        <w:t>« </w:t>
      </w:r>
      <w:r w:rsidRPr="006F234B">
        <w:rPr>
          <w:b/>
          <w:bCs/>
          <w:i/>
          <w:iCs/>
        </w:rPr>
        <w:t>Qu'est-ce-qu'ils foutent dans un endroit où on est supposé vénérer le débat politique ? Je me souviens à quel point le débat pouvait être passionnant, passionné avec mes camarades parce qu'on n'était pas tous d'accord. Et à quel point ça pouvait partir en vrille et le lendemain revenir à la normale</w:t>
      </w:r>
      <w:r>
        <w:t> ».</w:t>
      </w:r>
    </w:p>
    <w:p w14:paraId="79AEE701" w14:textId="77777777" w:rsidR="00DF1F66" w:rsidRDefault="00DF1F66" w:rsidP="00DF1F66">
      <w:pPr>
        <w:spacing w:after="0" w:line="240" w:lineRule="auto"/>
        <w:jc w:val="both"/>
      </w:pPr>
      <w:r>
        <w:t>Emmanuelle Ducros a également pointé l'attitude des autres professeurs de l'établissement. « </w:t>
      </w:r>
      <w:r w:rsidRPr="006F234B">
        <w:rPr>
          <w:b/>
          <w:bCs/>
          <w:i/>
          <w:iCs/>
        </w:rPr>
        <w:t>Je suis consternée de l'absence de réaction de ses confrères et même du fait qu'ils en rajoutent</w:t>
      </w:r>
      <w:r w:rsidRPr="006F234B">
        <w:rPr>
          <w:i/>
          <w:iCs/>
        </w:rPr>
        <w:t>. Je suis consternée de ce qu'est devenu cet établissement</w:t>
      </w:r>
      <w:r w:rsidRPr="006F234B">
        <w:rPr>
          <w:b/>
          <w:bCs/>
          <w:i/>
          <w:iCs/>
        </w:rPr>
        <w:t>. Je voudrais dire merci à M. Kinzler. Il faut continuer à bousculer les jeunes esprits mal dégrossis comme le mien</w:t>
      </w:r>
      <w:r w:rsidRPr="006F234B">
        <w:rPr>
          <w:b/>
          <w:bCs/>
        </w:rPr>
        <w:t> </w:t>
      </w:r>
      <w:r>
        <w:t>».</w:t>
      </w:r>
    </w:p>
    <w:p w14:paraId="45E10C78" w14:textId="77777777" w:rsidR="00DF1F66" w:rsidRDefault="00DF1F66" w:rsidP="00DF1F66">
      <w:pPr>
        <w:spacing w:after="0" w:line="240" w:lineRule="auto"/>
        <w:jc w:val="both"/>
      </w:pPr>
    </w:p>
    <w:p w14:paraId="65A84237" w14:textId="77777777" w:rsidR="00DF1F66" w:rsidRDefault="00DF1F66" w:rsidP="00DF1F66">
      <w:pPr>
        <w:spacing w:after="0" w:line="240" w:lineRule="auto"/>
        <w:jc w:val="both"/>
      </w:pPr>
      <w:r>
        <w:t xml:space="preserve">Spurce : </w:t>
      </w:r>
      <w:r w:rsidRPr="006F234B">
        <w:rPr>
          <w:i/>
          <w:iCs/>
        </w:rPr>
        <w:t>Sciences-Po Grenoble : Très émue, la journaliste Emmanuelle Ducros rend hommage à son ancien prof Klaus Kinzler</w:t>
      </w:r>
      <w:r>
        <w:t xml:space="preserve">, </w:t>
      </w:r>
      <w:hyperlink r:id="rId33" w:history="1">
        <w:r w:rsidRPr="00923336">
          <w:rPr>
            <w:rStyle w:val="Lienhypertexte"/>
            <w:rFonts w:asciiTheme="minorHAnsi" w:hAnsiTheme="minorHAnsi" w:cstheme="minorBidi"/>
          </w:rPr>
          <w:t>https://www.ozap.com/actu/sciences-po-grenoble-tres-emue-la-journaliste-emmanuelle-ducros-rend-hommage-a-son-ancien-prof-klaus-kinzler/602532</w:t>
        </w:r>
      </w:hyperlink>
      <w:r>
        <w:t xml:space="preserve"> </w:t>
      </w:r>
    </w:p>
    <w:p w14:paraId="03012408" w14:textId="77777777" w:rsidR="00DF1F66" w:rsidRDefault="00DF1F66" w:rsidP="00DF1F66">
      <w:pPr>
        <w:spacing w:after="0" w:line="240" w:lineRule="auto"/>
        <w:jc w:val="both"/>
      </w:pPr>
    </w:p>
    <w:p w14:paraId="5DCFF789" w14:textId="77777777" w:rsidR="00DF1F66" w:rsidRDefault="00DF1F66" w:rsidP="00DF1F66">
      <w:pPr>
        <w:spacing w:after="0" w:line="240" w:lineRule="auto"/>
        <w:jc w:val="center"/>
      </w:pPr>
      <w:r>
        <w:rPr>
          <w:noProof/>
        </w:rPr>
        <w:lastRenderedPageBreak/>
        <w:drawing>
          <wp:inline distT="0" distB="0" distL="0" distR="0" wp14:anchorId="2B49DC3B" wp14:editId="4AAD4FCC">
            <wp:extent cx="3848100" cy="5444353"/>
            <wp:effectExtent l="0" t="0" r="0" b="444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52845" cy="5451066"/>
                    </a:xfrm>
                    <a:prstGeom prst="rect">
                      <a:avLst/>
                    </a:prstGeom>
                    <a:noFill/>
                    <a:ln>
                      <a:noFill/>
                    </a:ln>
                  </pic:spPr>
                </pic:pic>
              </a:graphicData>
            </a:graphic>
          </wp:inline>
        </w:drawing>
      </w:r>
    </w:p>
    <w:p w14:paraId="0E581832" w14:textId="77777777" w:rsidR="00DF1F66" w:rsidRDefault="00DF1F66" w:rsidP="00DF1F66">
      <w:pPr>
        <w:spacing w:after="0"/>
      </w:pPr>
    </w:p>
    <w:p w14:paraId="04BEB7CF" w14:textId="1ED54088" w:rsidR="00DF1F66" w:rsidRDefault="00DF1F66" w:rsidP="00DF1F66">
      <w:pPr>
        <w:pStyle w:val="Titre1"/>
      </w:pPr>
      <w:bookmarkStart w:id="9" w:name="_Toc67052974"/>
      <w:r>
        <w:t>Les tentatives d’atteintes à la liberté d’expression</w:t>
      </w:r>
      <w:r w:rsidR="001D036B">
        <w:t>, les attaques de</w:t>
      </w:r>
      <w:r>
        <w:t xml:space="preserve"> la loi 21 sur la laïcité, au Québec</w:t>
      </w:r>
      <w:bookmarkEnd w:id="9"/>
    </w:p>
    <w:p w14:paraId="57FE6CB1" w14:textId="149505E9" w:rsidR="00DF1F66" w:rsidRDefault="00DF1F66" w:rsidP="003D5C01">
      <w:pPr>
        <w:spacing w:after="0"/>
      </w:pPr>
    </w:p>
    <w:p w14:paraId="341082C1" w14:textId="42696AF7" w:rsidR="00851115" w:rsidRDefault="00851115" w:rsidP="003D5C01">
      <w:pPr>
        <w:spacing w:after="0"/>
      </w:pPr>
      <w:r>
        <w:t>Pendant longtemps, l’histoire du Québec était liée à l’église catholique romaine. Puis la province canadienne s’est progressivement émancipée de l’église catholique romaine.</w:t>
      </w:r>
    </w:p>
    <w:p w14:paraId="613966FC" w14:textId="7230C8E8" w:rsidR="00851115" w:rsidRDefault="00851115" w:rsidP="003D5C01">
      <w:pPr>
        <w:spacing w:after="0"/>
      </w:pPr>
    </w:p>
    <w:p w14:paraId="549853AE" w14:textId="21224702" w:rsidR="00851115" w:rsidRDefault="00851115" w:rsidP="00851115">
      <w:pPr>
        <w:spacing w:after="0" w:line="240" w:lineRule="auto"/>
        <w:jc w:val="both"/>
        <w:rPr>
          <w:rFonts w:ascii="Calibri" w:hAnsi="Calibri" w:cs="Calibri"/>
          <w:shd w:val="clear" w:color="auto" w:fill="FFFFFF"/>
        </w:rPr>
      </w:pPr>
      <w:r w:rsidRPr="00851115">
        <w:rPr>
          <w:rFonts w:ascii="Calibri" w:hAnsi="Calibri" w:cs="Calibri"/>
          <w:color w:val="202122"/>
          <w:shd w:val="clear" w:color="auto" w:fill="FFFFFF"/>
        </w:rPr>
        <w:t>La </w:t>
      </w:r>
      <w:r w:rsidRPr="00851115">
        <w:rPr>
          <w:rFonts w:ascii="Calibri" w:hAnsi="Calibri" w:cs="Calibri"/>
          <w:b/>
          <w:bCs/>
          <w:color w:val="202122"/>
          <w:shd w:val="clear" w:color="auto" w:fill="FFFFFF"/>
        </w:rPr>
        <w:t>Loi sur la laïcité de l'État</w:t>
      </w:r>
      <w:r w:rsidRPr="00851115">
        <w:rPr>
          <w:rFonts w:ascii="Calibri" w:hAnsi="Calibri" w:cs="Calibri"/>
          <w:color w:val="202122"/>
          <w:shd w:val="clear" w:color="auto" w:fill="FFFFFF"/>
        </w:rPr>
        <w:t> ou la </w:t>
      </w:r>
      <w:r w:rsidRPr="00851115">
        <w:rPr>
          <w:rFonts w:ascii="Calibri" w:hAnsi="Calibri" w:cs="Calibri"/>
          <w:b/>
          <w:bCs/>
          <w:color w:val="202122"/>
          <w:shd w:val="clear" w:color="auto" w:fill="FFFFFF"/>
        </w:rPr>
        <w:t>loi 21</w:t>
      </w:r>
      <w:r w:rsidRPr="00851115">
        <w:rPr>
          <w:rFonts w:ascii="Calibri" w:hAnsi="Calibri" w:cs="Calibri"/>
          <w:color w:val="202122"/>
          <w:shd w:val="clear" w:color="auto" w:fill="FFFFFF"/>
        </w:rPr>
        <w:t> est une </w:t>
      </w:r>
      <w:hyperlink r:id="rId35" w:tooltip="Loi du Québec" w:history="1">
        <w:r w:rsidRPr="00851115">
          <w:rPr>
            <w:rStyle w:val="Lienhypertexte"/>
            <w:color w:val="0645AD"/>
            <w:shd w:val="clear" w:color="auto" w:fill="FFFFFF"/>
          </w:rPr>
          <w:t>loi québécoise</w:t>
        </w:r>
      </w:hyperlink>
      <w:r w:rsidRPr="00851115">
        <w:rPr>
          <w:rFonts w:ascii="Calibri" w:hAnsi="Calibri" w:cs="Calibri"/>
          <w:color w:val="202122"/>
          <w:shd w:val="clear" w:color="auto" w:fill="FFFFFF"/>
        </w:rPr>
        <w:t> adoptée le </w:t>
      </w:r>
      <w:hyperlink r:id="rId36" w:tooltip="16 juin" w:history="1">
        <w:r w:rsidRPr="00851115">
          <w:rPr>
            <w:rStyle w:val="Lienhypertexte"/>
            <w:color w:val="0645AD"/>
          </w:rPr>
          <w:t>16</w:t>
        </w:r>
      </w:hyperlink>
      <w:r w:rsidRPr="00851115">
        <w:rPr>
          <w:rFonts w:ascii="Calibri" w:hAnsi="Calibri" w:cs="Calibri"/>
        </w:rPr>
        <w:t> </w:t>
      </w:r>
      <w:hyperlink r:id="rId37" w:tooltip="Juin 2019" w:history="1">
        <w:r w:rsidRPr="00851115">
          <w:rPr>
            <w:rStyle w:val="Lienhypertexte"/>
            <w:color w:val="0645AD"/>
          </w:rPr>
          <w:t>juin</w:t>
        </w:r>
      </w:hyperlink>
      <w:r w:rsidRPr="00851115">
        <w:rPr>
          <w:rFonts w:ascii="Calibri" w:hAnsi="Calibri" w:cs="Calibri"/>
        </w:rPr>
        <w:t> </w:t>
      </w:r>
      <w:hyperlink r:id="rId38" w:tooltip="2019 au Québec" w:history="1">
        <w:r w:rsidRPr="00851115">
          <w:rPr>
            <w:rStyle w:val="Lienhypertexte"/>
            <w:color w:val="0645AD"/>
          </w:rPr>
          <w:t>2019</w:t>
        </w:r>
      </w:hyperlink>
      <w:r w:rsidRPr="00851115">
        <w:rPr>
          <w:rFonts w:ascii="Calibri" w:hAnsi="Calibri" w:cs="Calibri"/>
          <w:color w:val="202122"/>
          <w:shd w:val="clear" w:color="auto" w:fill="FFFFFF"/>
        </w:rPr>
        <w:t> par l’</w:t>
      </w:r>
      <w:hyperlink r:id="rId39" w:tooltip="Assemblée nationale (Québec)" w:history="1">
        <w:r w:rsidRPr="00851115">
          <w:rPr>
            <w:rStyle w:val="Lienhypertexte"/>
            <w:color w:val="0645AD"/>
            <w:shd w:val="clear" w:color="auto" w:fill="FFFFFF"/>
          </w:rPr>
          <w:t>Assemblée nationale du Québec</w:t>
        </w:r>
      </w:hyperlink>
      <w:r w:rsidRPr="00851115">
        <w:rPr>
          <w:rFonts w:ascii="Calibri" w:hAnsi="Calibri" w:cs="Calibri"/>
          <w:color w:val="202122"/>
          <w:shd w:val="clear" w:color="auto" w:fill="FFFFFF"/>
        </w:rPr>
        <w:t xml:space="preserve">. </w:t>
      </w:r>
      <w:r w:rsidRPr="00851115">
        <w:rPr>
          <w:rFonts w:ascii="Calibri" w:hAnsi="Calibri" w:cs="Calibri"/>
          <w:shd w:val="clear" w:color="auto" w:fill="FFFFFF"/>
        </w:rPr>
        <w:t xml:space="preserve">Elle est la première loi à </w:t>
      </w:r>
      <w:r>
        <w:rPr>
          <w:rFonts w:ascii="Calibri" w:hAnsi="Calibri" w:cs="Calibri"/>
          <w:shd w:val="clear" w:color="auto" w:fill="FFFFFF"/>
        </w:rPr>
        <w:t>préciser</w:t>
      </w:r>
      <w:r w:rsidRPr="00851115">
        <w:rPr>
          <w:rFonts w:ascii="Calibri" w:hAnsi="Calibri" w:cs="Calibri"/>
          <w:shd w:val="clear" w:color="auto" w:fill="FFFFFF"/>
        </w:rPr>
        <w:t xml:space="preserve"> que </w:t>
      </w:r>
      <w:r w:rsidRPr="00851115">
        <w:rPr>
          <w:rStyle w:val="citation"/>
          <w:rFonts w:ascii="Calibri" w:hAnsi="Calibri" w:cs="Calibri"/>
          <w:shd w:val="clear" w:color="auto" w:fill="FFFFFF"/>
        </w:rPr>
        <w:t>« </w:t>
      </w:r>
      <w:r w:rsidRPr="00851115">
        <w:rPr>
          <w:rStyle w:val="citation"/>
          <w:rFonts w:ascii="Calibri" w:hAnsi="Calibri" w:cs="Calibri"/>
          <w:i/>
          <w:iCs/>
          <w:shd w:val="clear" w:color="auto" w:fill="FFFFFF"/>
        </w:rPr>
        <w:t>L’État du Québec est </w:t>
      </w:r>
      <w:hyperlink r:id="rId40" w:tooltip="Laïcité" w:history="1">
        <w:r w:rsidRPr="00851115">
          <w:rPr>
            <w:rStyle w:val="Lienhypertexte"/>
            <w:i/>
            <w:iCs/>
            <w:color w:val="0645AD"/>
            <w:shd w:val="clear" w:color="auto" w:fill="FFFFFF"/>
          </w:rPr>
          <w:t>laïc</w:t>
        </w:r>
      </w:hyperlink>
      <w:r w:rsidRPr="00851115">
        <w:rPr>
          <w:rStyle w:val="citation"/>
          <w:rFonts w:ascii="Calibri" w:hAnsi="Calibri" w:cs="Calibri"/>
          <w:color w:val="202122"/>
          <w:shd w:val="clear" w:color="auto" w:fill="FFFFFF"/>
        </w:rPr>
        <w:t> »</w:t>
      </w:r>
      <w:r w:rsidRPr="00851115">
        <w:rPr>
          <w:rFonts w:ascii="Calibri" w:hAnsi="Calibri" w:cs="Calibri"/>
          <w:color w:val="202122"/>
          <w:shd w:val="clear" w:color="auto" w:fill="FFFFFF"/>
        </w:rPr>
        <w:t xml:space="preserve"> (article 1). </w:t>
      </w:r>
      <w:r w:rsidRPr="00851115">
        <w:rPr>
          <w:rFonts w:ascii="Calibri" w:hAnsi="Calibri" w:cs="Calibri"/>
          <w:shd w:val="clear" w:color="auto" w:fill="FFFFFF"/>
        </w:rPr>
        <w:t>Elle interdit le port de </w:t>
      </w:r>
      <w:hyperlink r:id="rId41" w:tooltip="Signes religieux" w:history="1">
        <w:r w:rsidRPr="00851115">
          <w:rPr>
            <w:rStyle w:val="Lienhypertexte"/>
            <w:color w:val="0645AD"/>
            <w:shd w:val="clear" w:color="auto" w:fill="FFFFFF"/>
          </w:rPr>
          <w:t>signes religieux</w:t>
        </w:r>
      </w:hyperlink>
      <w:r w:rsidRPr="00851115">
        <w:rPr>
          <w:rFonts w:ascii="Calibri" w:hAnsi="Calibri" w:cs="Calibri"/>
          <w:color w:val="202122"/>
          <w:shd w:val="clear" w:color="auto" w:fill="FFFFFF"/>
        </w:rPr>
        <w:t> </w:t>
      </w:r>
      <w:r w:rsidRPr="00851115">
        <w:rPr>
          <w:rFonts w:ascii="Calibri" w:hAnsi="Calibri" w:cs="Calibri"/>
          <w:shd w:val="clear" w:color="auto" w:fill="FFFFFF"/>
        </w:rPr>
        <w:t>aux employés de l'État en position d'autorité coercitive, ainsi qu'aux enseignants du réseau scolaire public, tout en reconnaissant un droit acquis aux personnes déjà en poste le </w:t>
      </w:r>
      <w:hyperlink r:id="rId42" w:tooltip="27 mars" w:history="1">
        <w:r w:rsidRPr="00851115">
          <w:rPr>
            <w:rStyle w:val="Lienhypertexte"/>
            <w:color w:val="0645AD"/>
          </w:rPr>
          <w:t>27</w:t>
        </w:r>
      </w:hyperlink>
      <w:r w:rsidRPr="00851115">
        <w:rPr>
          <w:rFonts w:ascii="Calibri" w:hAnsi="Calibri" w:cs="Calibri"/>
        </w:rPr>
        <w:t> </w:t>
      </w:r>
      <w:hyperlink r:id="rId43" w:tooltip="Mars 2019" w:history="1">
        <w:r w:rsidRPr="00851115">
          <w:rPr>
            <w:rStyle w:val="Lienhypertexte"/>
            <w:color w:val="0645AD"/>
          </w:rPr>
          <w:t>mars</w:t>
        </w:r>
      </w:hyperlink>
      <w:r w:rsidRPr="00851115">
        <w:rPr>
          <w:rFonts w:ascii="Calibri" w:hAnsi="Calibri" w:cs="Calibri"/>
        </w:rPr>
        <w:t> </w:t>
      </w:r>
      <w:hyperlink r:id="rId44" w:tooltip="2019 au Québec" w:history="1">
        <w:r w:rsidRPr="00851115">
          <w:rPr>
            <w:rStyle w:val="Lienhypertexte"/>
            <w:color w:val="0645AD"/>
          </w:rPr>
          <w:t>2019</w:t>
        </w:r>
      </w:hyperlink>
      <w:r w:rsidRPr="00851115">
        <w:rPr>
          <w:rFonts w:ascii="Calibri" w:hAnsi="Calibri" w:cs="Calibri"/>
          <w:color w:val="202122"/>
          <w:shd w:val="clear" w:color="auto" w:fill="FFFFFF"/>
        </w:rPr>
        <w:t xml:space="preserve">, </w:t>
      </w:r>
      <w:r w:rsidRPr="00851115">
        <w:rPr>
          <w:rFonts w:ascii="Calibri" w:hAnsi="Calibri" w:cs="Calibri"/>
          <w:shd w:val="clear" w:color="auto" w:fill="FFFFFF"/>
        </w:rPr>
        <w:t>soit le jour précédant la présentation du projet de loi</w:t>
      </w:r>
      <w:r w:rsidR="00D15738">
        <w:rPr>
          <w:rStyle w:val="Appelnotedebasdep"/>
          <w:shd w:val="clear" w:color="auto" w:fill="FFFFFF"/>
        </w:rPr>
        <w:footnoteReference w:id="12"/>
      </w:r>
      <w:r w:rsidRPr="00851115">
        <w:rPr>
          <w:rFonts w:ascii="Calibri" w:hAnsi="Calibri" w:cs="Calibri"/>
          <w:shd w:val="clear" w:color="auto" w:fill="FFFFFF"/>
        </w:rPr>
        <w:t>.</w:t>
      </w:r>
      <w:r w:rsidR="00D15738">
        <w:rPr>
          <w:rFonts w:ascii="Calibri" w:hAnsi="Calibri" w:cs="Calibri"/>
          <w:shd w:val="clear" w:color="auto" w:fill="FFFFFF"/>
        </w:rPr>
        <w:t xml:space="preserve"> Elle concerne les juges, policiers, enseignants et toutes personnes exerçant une autorité.</w:t>
      </w:r>
    </w:p>
    <w:p w14:paraId="3B0AD83E" w14:textId="04FA769B" w:rsidR="00211B92" w:rsidRDefault="00211B92" w:rsidP="00851115">
      <w:pPr>
        <w:spacing w:after="0" w:line="240" w:lineRule="auto"/>
        <w:jc w:val="both"/>
        <w:rPr>
          <w:rFonts w:ascii="Calibri" w:hAnsi="Calibri" w:cs="Calibri"/>
          <w:shd w:val="clear" w:color="auto" w:fill="FFFFFF"/>
        </w:rPr>
      </w:pPr>
      <w:r>
        <w:rPr>
          <w:rFonts w:ascii="Calibri" w:hAnsi="Calibri" w:cs="Calibri"/>
          <w:shd w:val="clear" w:color="auto" w:fill="FFFFFF"/>
        </w:rPr>
        <w:t>Elle incite à une neutralité, qu’on attend de tout fonctionnaire de l’état.</w:t>
      </w:r>
    </w:p>
    <w:p w14:paraId="3CFB75AE" w14:textId="17A4DD18" w:rsidR="00211B92" w:rsidRDefault="00211B92" w:rsidP="00851115">
      <w:pPr>
        <w:spacing w:after="0" w:line="240" w:lineRule="auto"/>
        <w:jc w:val="both"/>
        <w:rPr>
          <w:rFonts w:ascii="Calibri" w:hAnsi="Calibri" w:cs="Calibri"/>
          <w:shd w:val="clear" w:color="auto" w:fill="FFFFFF"/>
        </w:rPr>
      </w:pPr>
    </w:p>
    <w:p w14:paraId="2AC2B1D2" w14:textId="26697267" w:rsidR="00211B92" w:rsidRDefault="00211B92" w:rsidP="00211B92">
      <w:pPr>
        <w:pStyle w:val="Titre2"/>
        <w:rPr>
          <w:shd w:val="clear" w:color="auto" w:fill="FFFFFF"/>
        </w:rPr>
      </w:pPr>
      <w:bookmarkStart w:id="10" w:name="_Toc67052975"/>
      <w:r>
        <w:rPr>
          <w:shd w:val="clear" w:color="auto" w:fill="FFFFFF"/>
        </w:rPr>
        <w:lastRenderedPageBreak/>
        <w:t>Nombreuses attaques contre cette loi</w:t>
      </w:r>
      <w:bookmarkEnd w:id="10"/>
    </w:p>
    <w:p w14:paraId="68219D5D" w14:textId="77777777" w:rsidR="00211B92" w:rsidRDefault="00211B92" w:rsidP="00851115">
      <w:pPr>
        <w:spacing w:after="0" w:line="240" w:lineRule="auto"/>
        <w:jc w:val="both"/>
        <w:rPr>
          <w:rFonts w:ascii="Calibri" w:hAnsi="Calibri" w:cs="Calibri"/>
          <w:shd w:val="clear" w:color="auto" w:fill="FFFFFF"/>
        </w:rPr>
      </w:pPr>
    </w:p>
    <w:p w14:paraId="4BDAD411" w14:textId="259E328D" w:rsidR="00D15738" w:rsidRDefault="00D15738" w:rsidP="00851115">
      <w:pPr>
        <w:spacing w:after="0" w:line="240" w:lineRule="auto"/>
        <w:jc w:val="both"/>
        <w:rPr>
          <w:rFonts w:ascii="Calibri" w:hAnsi="Calibri" w:cs="Calibri"/>
          <w:shd w:val="clear" w:color="auto" w:fill="FFFFFF"/>
        </w:rPr>
      </w:pPr>
      <w:r>
        <w:rPr>
          <w:rFonts w:ascii="Calibri" w:hAnsi="Calibri" w:cs="Calibri"/>
          <w:shd w:val="clear" w:color="auto" w:fill="FFFFFF"/>
        </w:rPr>
        <w:t>Depuis qu’elle a été promulguée, elle est attaquée par des organisations religieuses, y compris par des organisations extérieures au Québec, même au Canada.</w:t>
      </w:r>
    </w:p>
    <w:p w14:paraId="41061361" w14:textId="77777777" w:rsidR="00211B92" w:rsidRDefault="00211B92" w:rsidP="00851115">
      <w:pPr>
        <w:spacing w:after="0" w:line="240" w:lineRule="auto"/>
        <w:jc w:val="both"/>
        <w:rPr>
          <w:rFonts w:ascii="Calibri" w:hAnsi="Calibri" w:cs="Calibri"/>
          <w:shd w:val="clear" w:color="auto" w:fill="FFFFFF"/>
        </w:rPr>
      </w:pPr>
    </w:p>
    <w:p w14:paraId="50991D58" w14:textId="3656AA44" w:rsidR="00D15738" w:rsidRDefault="00D15738" w:rsidP="00851115">
      <w:pPr>
        <w:spacing w:after="0" w:line="240" w:lineRule="auto"/>
        <w:jc w:val="both"/>
        <w:rPr>
          <w:rFonts w:ascii="Calibri" w:hAnsi="Calibri" w:cs="Calibri"/>
          <w:shd w:val="clear" w:color="auto" w:fill="FFFFFF"/>
        </w:rPr>
      </w:pPr>
      <w:r>
        <w:rPr>
          <w:rFonts w:ascii="Calibri" w:hAnsi="Calibri" w:cs="Calibri"/>
          <w:shd w:val="clear" w:color="auto" w:fill="FFFFFF"/>
        </w:rPr>
        <w:t>Plus étonnamment,  elle a été attaquée par Amnesty International, affirmant que cette loi [en interdisant les signes religieux, le voile, dans les administration] discriminait les femmes musulmane et donc était raciste].</w:t>
      </w:r>
    </w:p>
    <w:p w14:paraId="35CECC2B" w14:textId="77777777" w:rsidR="00211B92" w:rsidRDefault="00211B92" w:rsidP="00851115">
      <w:pPr>
        <w:spacing w:after="0" w:line="240" w:lineRule="auto"/>
        <w:jc w:val="both"/>
        <w:rPr>
          <w:rFonts w:ascii="Calibri" w:hAnsi="Calibri" w:cs="Calibri"/>
          <w:shd w:val="clear" w:color="auto" w:fill="FFFFFF"/>
        </w:rPr>
      </w:pPr>
    </w:p>
    <w:p w14:paraId="22513301" w14:textId="6001853E" w:rsidR="00D15738" w:rsidRPr="00D15738" w:rsidRDefault="00D15738" w:rsidP="00851115">
      <w:pPr>
        <w:spacing w:after="0" w:line="240" w:lineRule="auto"/>
        <w:jc w:val="both"/>
        <w:rPr>
          <w:rFonts w:ascii="Calibri" w:hAnsi="Calibri" w:cs="Calibri"/>
          <w:shd w:val="clear" w:color="auto" w:fill="FFFFFF"/>
        </w:rPr>
      </w:pPr>
      <w:r w:rsidRPr="00D15738">
        <w:rPr>
          <w:rFonts w:ascii="Calibri" w:hAnsi="Calibri" w:cs="Calibri"/>
          <w:shd w:val="clear" w:color="auto" w:fill="FFFFFF"/>
        </w:rPr>
        <w:t>Le 17 juin 2019, l'ancienne première ministre </w:t>
      </w:r>
      <w:hyperlink r:id="rId45" w:tooltip="Nouveau Parti démocratique de l'Alberta" w:history="1">
        <w:r w:rsidRPr="00D15738">
          <w:rPr>
            <w:rStyle w:val="Lienhypertexte"/>
            <w:color w:val="0645AD"/>
            <w:shd w:val="clear" w:color="auto" w:fill="FFFFFF"/>
          </w:rPr>
          <w:t>néodémocrate</w:t>
        </w:r>
      </w:hyperlink>
      <w:r w:rsidRPr="00D15738">
        <w:rPr>
          <w:rFonts w:ascii="Calibri" w:hAnsi="Calibri" w:cs="Calibri"/>
          <w:color w:val="202122"/>
          <w:shd w:val="clear" w:color="auto" w:fill="FFFFFF"/>
        </w:rPr>
        <w:t> de l'</w:t>
      </w:r>
      <w:hyperlink r:id="rId46" w:tooltip="Alberta" w:history="1">
        <w:r w:rsidRPr="00D15738">
          <w:rPr>
            <w:rStyle w:val="Lienhypertexte"/>
            <w:color w:val="0645AD"/>
            <w:shd w:val="clear" w:color="auto" w:fill="FFFFFF"/>
          </w:rPr>
          <w:t>Alberta</w:t>
        </w:r>
      </w:hyperlink>
      <w:r w:rsidRPr="00D15738">
        <w:rPr>
          <w:rFonts w:ascii="Calibri" w:hAnsi="Calibri" w:cs="Calibri"/>
          <w:color w:val="202122"/>
          <w:shd w:val="clear" w:color="auto" w:fill="FFFFFF"/>
        </w:rPr>
        <w:t>, </w:t>
      </w:r>
      <w:hyperlink r:id="rId47" w:tooltip="Rachel Notley" w:history="1">
        <w:r w:rsidRPr="00D15738">
          <w:rPr>
            <w:rStyle w:val="Lienhypertexte"/>
            <w:color w:val="0645AD"/>
            <w:shd w:val="clear" w:color="auto" w:fill="FFFFFF"/>
          </w:rPr>
          <w:t>Rachel Notley</w:t>
        </w:r>
      </w:hyperlink>
      <w:r w:rsidRPr="00D15738">
        <w:rPr>
          <w:rFonts w:ascii="Calibri" w:hAnsi="Calibri" w:cs="Calibri"/>
          <w:color w:val="202122"/>
          <w:shd w:val="clear" w:color="auto" w:fill="FFFFFF"/>
        </w:rPr>
        <w:t xml:space="preserve">, </w:t>
      </w:r>
      <w:r w:rsidRPr="00D15738">
        <w:rPr>
          <w:rFonts w:ascii="Calibri" w:hAnsi="Calibri" w:cs="Calibri"/>
          <w:shd w:val="clear" w:color="auto" w:fill="FFFFFF"/>
        </w:rPr>
        <w:t>a publié un message sur </w:t>
      </w:r>
      <w:hyperlink r:id="rId48" w:tooltip="Twitter" w:history="1">
        <w:r w:rsidRPr="00D15738">
          <w:rPr>
            <w:rStyle w:val="Lienhypertexte"/>
            <w:color w:val="0645AD"/>
            <w:shd w:val="clear" w:color="auto" w:fill="FFFFFF"/>
          </w:rPr>
          <w:t>Twitter</w:t>
        </w:r>
      </w:hyperlink>
      <w:r w:rsidRPr="00D15738">
        <w:rPr>
          <w:rFonts w:ascii="Calibri" w:hAnsi="Calibri" w:cs="Calibri"/>
          <w:color w:val="202122"/>
          <w:shd w:val="clear" w:color="auto" w:fill="FFFFFF"/>
        </w:rPr>
        <w:t> </w:t>
      </w:r>
      <w:r w:rsidRPr="00D15738">
        <w:rPr>
          <w:rFonts w:ascii="Calibri" w:hAnsi="Calibri" w:cs="Calibri"/>
          <w:shd w:val="clear" w:color="auto" w:fill="FFFFFF"/>
        </w:rPr>
        <w:t xml:space="preserve">où elle affirmait que c'est </w:t>
      </w:r>
      <w:r w:rsidRPr="00D15738">
        <w:rPr>
          <w:rFonts w:ascii="Calibri" w:hAnsi="Calibri" w:cs="Calibri"/>
          <w:b/>
          <w:bCs/>
          <w:i/>
          <w:iCs/>
          <w:shd w:val="clear" w:color="auto" w:fill="FFFFFF"/>
        </w:rPr>
        <w:t>« un jour triste pour le </w:t>
      </w:r>
      <w:hyperlink r:id="rId49" w:tooltip="Canada" w:history="1">
        <w:r w:rsidRPr="00D15738">
          <w:rPr>
            <w:rStyle w:val="Lienhypertexte"/>
            <w:b/>
            <w:bCs/>
            <w:i/>
            <w:iCs/>
            <w:color w:val="0645AD"/>
            <w:shd w:val="clear" w:color="auto" w:fill="FFFFFF"/>
          </w:rPr>
          <w:t>Canada</w:t>
        </w:r>
      </w:hyperlink>
      <w:r w:rsidRPr="00D15738">
        <w:rPr>
          <w:rFonts w:ascii="Calibri" w:hAnsi="Calibri" w:cs="Calibri"/>
          <w:b/>
          <w:bCs/>
          <w:i/>
          <w:iCs/>
          <w:color w:val="202122"/>
          <w:shd w:val="clear" w:color="auto" w:fill="FFFFFF"/>
        </w:rPr>
        <w:t> </w:t>
      </w:r>
      <w:r w:rsidRPr="00D15738">
        <w:rPr>
          <w:rFonts w:ascii="Calibri" w:hAnsi="Calibri" w:cs="Calibri"/>
          <w:b/>
          <w:bCs/>
          <w:i/>
          <w:iCs/>
          <w:shd w:val="clear" w:color="auto" w:fill="FFFFFF"/>
        </w:rPr>
        <w:t>quand l</w:t>
      </w:r>
      <w:r w:rsidRPr="00D15738">
        <w:rPr>
          <w:rFonts w:ascii="Calibri" w:hAnsi="Calibri" w:cs="Calibri"/>
          <w:b/>
          <w:bCs/>
          <w:i/>
          <w:iCs/>
          <w:color w:val="202122"/>
          <w:shd w:val="clear" w:color="auto" w:fill="FFFFFF"/>
        </w:rPr>
        <w:t>e </w:t>
      </w:r>
      <w:hyperlink r:id="rId50" w:tooltip="Racisme" w:history="1">
        <w:r w:rsidRPr="00D15738">
          <w:rPr>
            <w:rStyle w:val="Lienhypertexte"/>
            <w:b/>
            <w:bCs/>
            <w:i/>
            <w:iCs/>
            <w:color w:val="0645AD"/>
            <w:shd w:val="clear" w:color="auto" w:fill="FFFFFF"/>
          </w:rPr>
          <w:t>racisme</w:t>
        </w:r>
      </w:hyperlink>
      <w:r w:rsidRPr="00D15738">
        <w:rPr>
          <w:rFonts w:ascii="Calibri" w:hAnsi="Calibri" w:cs="Calibri"/>
          <w:b/>
          <w:bCs/>
          <w:i/>
          <w:iCs/>
          <w:color w:val="202122"/>
          <w:shd w:val="clear" w:color="auto" w:fill="FFFFFF"/>
        </w:rPr>
        <w:t> </w:t>
      </w:r>
      <w:r w:rsidRPr="00D15738">
        <w:rPr>
          <w:rFonts w:ascii="Calibri" w:hAnsi="Calibri" w:cs="Calibri"/>
          <w:b/>
          <w:bCs/>
          <w:i/>
          <w:iCs/>
          <w:shd w:val="clear" w:color="auto" w:fill="FFFFFF"/>
        </w:rPr>
        <w:t>devient loi</w:t>
      </w:r>
      <w:r w:rsidRPr="00D15738">
        <w:rPr>
          <w:rFonts w:ascii="Calibri" w:hAnsi="Calibri" w:cs="Calibri"/>
          <w:shd w:val="clear" w:color="auto" w:fill="FFFFFF"/>
        </w:rPr>
        <w:t> »</w:t>
      </w:r>
      <w:r>
        <w:rPr>
          <w:rFonts w:ascii="Calibri" w:hAnsi="Calibri" w:cs="Calibri"/>
          <w:shd w:val="clear" w:color="auto" w:fill="FFFFFF"/>
        </w:rPr>
        <w:t>.</w:t>
      </w:r>
    </w:p>
    <w:p w14:paraId="53551102" w14:textId="44F7C5EA" w:rsidR="00D15738" w:rsidRDefault="00D15738" w:rsidP="00851115">
      <w:pPr>
        <w:spacing w:after="0" w:line="240" w:lineRule="auto"/>
        <w:jc w:val="both"/>
        <w:rPr>
          <w:rFonts w:ascii="Calibri" w:hAnsi="Calibri" w:cs="Calibri"/>
          <w:shd w:val="clear" w:color="auto" w:fill="FFFFFF"/>
        </w:rPr>
      </w:pPr>
      <w:r w:rsidRPr="00D15738">
        <w:rPr>
          <w:rFonts w:ascii="Calibri" w:hAnsi="Calibri" w:cs="Calibri"/>
          <w:color w:val="202122"/>
          <w:shd w:val="clear" w:color="auto" w:fill="FFFFFF"/>
        </w:rPr>
        <w:t>Le </w:t>
      </w:r>
      <w:hyperlink r:id="rId51" w:tooltip="26 juin" w:history="1">
        <w:r w:rsidRPr="00D15738">
          <w:rPr>
            <w:rStyle w:val="Lienhypertexte"/>
            <w:color w:val="0645AD"/>
          </w:rPr>
          <w:t>26</w:t>
        </w:r>
      </w:hyperlink>
      <w:r w:rsidRPr="00D15738">
        <w:rPr>
          <w:rFonts w:ascii="Calibri" w:hAnsi="Calibri" w:cs="Calibri"/>
        </w:rPr>
        <w:t> </w:t>
      </w:r>
      <w:hyperlink r:id="rId52" w:tooltip="Juin 2019" w:history="1">
        <w:r w:rsidRPr="00D15738">
          <w:rPr>
            <w:rStyle w:val="Lienhypertexte"/>
            <w:color w:val="0645AD"/>
          </w:rPr>
          <w:t>juin</w:t>
        </w:r>
      </w:hyperlink>
      <w:r w:rsidRPr="00D15738">
        <w:rPr>
          <w:rFonts w:ascii="Calibri" w:hAnsi="Calibri" w:cs="Calibri"/>
          <w:color w:val="202122"/>
          <w:shd w:val="clear" w:color="auto" w:fill="FFFFFF"/>
        </w:rPr>
        <w:t>, le </w:t>
      </w:r>
      <w:hyperlink r:id="rId53" w:tooltip="Premier ministre du Manitoba" w:history="1">
        <w:r w:rsidRPr="00D15738">
          <w:rPr>
            <w:rStyle w:val="Lienhypertexte"/>
            <w:color w:val="0645AD"/>
            <w:shd w:val="clear" w:color="auto" w:fill="FFFFFF"/>
          </w:rPr>
          <w:t>premier ministre du Manitoba</w:t>
        </w:r>
      </w:hyperlink>
      <w:r w:rsidRPr="00D15738">
        <w:rPr>
          <w:rFonts w:ascii="Calibri" w:hAnsi="Calibri" w:cs="Calibri"/>
          <w:color w:val="202122"/>
          <w:shd w:val="clear" w:color="auto" w:fill="FFFFFF"/>
        </w:rPr>
        <w:t> </w:t>
      </w:r>
      <w:hyperlink r:id="rId54" w:history="1">
        <w:r w:rsidRPr="00D15738">
          <w:rPr>
            <w:rStyle w:val="Lienhypertexte"/>
            <w:color w:val="0645AD"/>
            <w:shd w:val="clear" w:color="auto" w:fill="FFFFFF"/>
          </w:rPr>
          <w:t>Brian Pallister</w:t>
        </w:r>
      </w:hyperlink>
      <w:r w:rsidRPr="00D15738">
        <w:rPr>
          <w:rFonts w:ascii="Calibri" w:hAnsi="Calibri" w:cs="Calibri"/>
          <w:shd w:val="clear" w:color="auto" w:fill="FFFFFF"/>
        </w:rPr>
        <w:t xml:space="preserve"> a invité publiquement les fonctionnaires québécois que la </w:t>
      </w:r>
      <w:r w:rsidRPr="00D15738">
        <w:rPr>
          <w:rFonts w:ascii="Calibri" w:hAnsi="Calibri" w:cs="Calibri"/>
          <w:b/>
          <w:bCs/>
          <w:shd w:val="clear" w:color="auto" w:fill="FFFFFF"/>
        </w:rPr>
        <w:t>loi rend mal à l'aise</w:t>
      </w:r>
      <w:r w:rsidRPr="00D15738">
        <w:rPr>
          <w:rFonts w:ascii="Calibri" w:hAnsi="Calibri" w:cs="Calibri"/>
          <w:shd w:val="clear" w:color="auto" w:fill="FFFFFF"/>
        </w:rPr>
        <w:t xml:space="preserve"> à venir s'établir au </w:t>
      </w:r>
      <w:hyperlink r:id="rId55" w:tooltip="Manitoba" w:history="1">
        <w:r w:rsidRPr="00D15738">
          <w:rPr>
            <w:rStyle w:val="Lienhypertexte"/>
            <w:color w:val="0645AD"/>
            <w:shd w:val="clear" w:color="auto" w:fill="FFFFFF"/>
          </w:rPr>
          <w:t>Manitoba</w:t>
        </w:r>
      </w:hyperlink>
      <w:r w:rsidRPr="00D15738">
        <w:rPr>
          <w:rFonts w:ascii="Calibri" w:hAnsi="Calibri" w:cs="Calibri"/>
          <w:color w:val="202122"/>
          <w:shd w:val="clear" w:color="auto" w:fill="FFFFFF"/>
        </w:rPr>
        <w:t xml:space="preserve">, </w:t>
      </w:r>
      <w:r w:rsidRPr="00D15738">
        <w:rPr>
          <w:rFonts w:ascii="Calibri" w:hAnsi="Calibri" w:cs="Calibri"/>
          <w:shd w:val="clear" w:color="auto" w:fill="FFFFFF"/>
        </w:rPr>
        <w:t>qui manque cruellement de fonctionnaires </w:t>
      </w:r>
      <w:hyperlink r:id="rId56" w:history="1">
        <w:r w:rsidRPr="00D15738">
          <w:rPr>
            <w:rStyle w:val="Lienhypertexte"/>
            <w:color w:val="0645AD"/>
            <w:shd w:val="clear" w:color="auto" w:fill="FFFFFF"/>
          </w:rPr>
          <w:t>bilingues</w:t>
        </w:r>
      </w:hyperlink>
      <w:r w:rsidRPr="00D15738">
        <w:rPr>
          <w:rFonts w:ascii="Calibri" w:hAnsi="Calibri" w:cs="Calibri"/>
          <w:shd w:val="clear" w:color="auto" w:fill="FFFFFF"/>
        </w:rPr>
        <w:t xml:space="preserve">. Le 27 novembre, le gouvernement du Manitoba fait paraître des messages publicitaires dans des journaux francophones québécois, invitant les </w:t>
      </w:r>
      <w:r w:rsidRPr="00D15738">
        <w:rPr>
          <w:rFonts w:ascii="Calibri" w:hAnsi="Calibri" w:cs="Calibri"/>
          <w:b/>
          <w:bCs/>
          <w:shd w:val="clear" w:color="auto" w:fill="FFFFFF"/>
        </w:rPr>
        <w:t>Québécois qui se sentent lésés par la Loi 21</w:t>
      </w:r>
      <w:r w:rsidRPr="00D15738">
        <w:rPr>
          <w:rFonts w:ascii="Calibri" w:hAnsi="Calibri" w:cs="Calibri"/>
          <w:shd w:val="clear" w:color="auto" w:fill="FFFFFF"/>
        </w:rPr>
        <w:t xml:space="preserve"> à venir s'y établir</w:t>
      </w:r>
      <w:r>
        <w:rPr>
          <w:rFonts w:ascii="Calibri" w:hAnsi="Calibri" w:cs="Calibri"/>
          <w:shd w:val="clear" w:color="auto" w:fill="FFFFFF"/>
        </w:rPr>
        <w:t>.</w:t>
      </w:r>
    </w:p>
    <w:p w14:paraId="70706A29" w14:textId="4F87E6DD" w:rsidR="005B7C59" w:rsidRPr="00CE041A" w:rsidRDefault="005B7C59" w:rsidP="00851115">
      <w:pPr>
        <w:spacing w:after="0" w:line="240" w:lineRule="auto"/>
        <w:jc w:val="both"/>
        <w:rPr>
          <w:rFonts w:ascii="Calibri" w:hAnsi="Calibri" w:cs="Calibri"/>
          <w:shd w:val="clear" w:color="auto" w:fill="FFFFFF"/>
        </w:rPr>
      </w:pPr>
      <w:r w:rsidRPr="00CE041A">
        <w:rPr>
          <w:rFonts w:ascii="Calibri" w:hAnsi="Calibri" w:cs="Calibri"/>
          <w:color w:val="202122"/>
          <w:shd w:val="clear" w:color="auto" w:fill="FFFFFF"/>
        </w:rPr>
        <w:t>Depuis l'adoption de la loi québécoise sur la laïcité, les conseils municipaux de </w:t>
      </w:r>
      <w:hyperlink r:id="rId57" w:tooltip="Victoria (Colombie-Britannique)" w:history="1">
        <w:r w:rsidRPr="00CE041A">
          <w:rPr>
            <w:rStyle w:val="Lienhypertexte"/>
            <w:color w:val="0645AD"/>
            <w:shd w:val="clear" w:color="auto" w:fill="FFFFFF"/>
          </w:rPr>
          <w:t>Victoria</w:t>
        </w:r>
      </w:hyperlink>
      <w:r w:rsidRPr="00CE041A">
        <w:rPr>
          <w:rFonts w:ascii="Calibri" w:hAnsi="Calibri" w:cs="Calibri"/>
          <w:color w:val="202122"/>
          <w:shd w:val="clear" w:color="auto" w:fill="FFFFFF"/>
        </w:rPr>
        <w:t>, de </w:t>
      </w:r>
      <w:hyperlink r:id="rId58" w:tooltip="Calgary" w:history="1">
        <w:r w:rsidRPr="00CE041A">
          <w:rPr>
            <w:rStyle w:val="Lienhypertexte"/>
            <w:color w:val="0645AD"/>
            <w:shd w:val="clear" w:color="auto" w:fill="FFFFFF"/>
          </w:rPr>
          <w:t>Calgary</w:t>
        </w:r>
      </w:hyperlink>
      <w:r w:rsidRPr="00CE041A">
        <w:rPr>
          <w:rFonts w:ascii="Calibri" w:hAnsi="Calibri" w:cs="Calibri"/>
          <w:color w:val="202122"/>
          <w:shd w:val="clear" w:color="auto" w:fill="FFFFFF"/>
        </w:rPr>
        <w:t>, de </w:t>
      </w:r>
      <w:hyperlink r:id="rId59" w:tooltip="Toronto" w:history="1">
        <w:r w:rsidRPr="00CE041A">
          <w:rPr>
            <w:rStyle w:val="Lienhypertexte"/>
            <w:color w:val="0645AD"/>
            <w:shd w:val="clear" w:color="auto" w:fill="FFFFFF"/>
          </w:rPr>
          <w:t>Toronto</w:t>
        </w:r>
      </w:hyperlink>
      <w:r w:rsidRPr="00CE041A">
        <w:rPr>
          <w:rFonts w:ascii="Calibri" w:hAnsi="Calibri" w:cs="Calibri"/>
          <w:color w:val="202122"/>
          <w:shd w:val="clear" w:color="auto" w:fill="FFFFFF"/>
        </w:rPr>
        <w:t> et de </w:t>
      </w:r>
      <w:hyperlink r:id="rId60" w:tooltip="Vancouver" w:history="1">
        <w:r w:rsidRPr="00CE041A">
          <w:rPr>
            <w:rStyle w:val="Lienhypertexte"/>
            <w:color w:val="0645AD"/>
            <w:shd w:val="clear" w:color="auto" w:fill="FFFFFF"/>
          </w:rPr>
          <w:t>Vancouver</w:t>
        </w:r>
      </w:hyperlink>
      <w:r w:rsidRPr="00CE041A">
        <w:rPr>
          <w:rFonts w:ascii="Calibri" w:hAnsi="Calibri" w:cs="Calibri"/>
          <w:color w:val="202122"/>
          <w:shd w:val="clear" w:color="auto" w:fill="FFFFFF"/>
        </w:rPr>
        <w:t> ont adopté à l'unanimité des motions s'opposant à celle-ci</w:t>
      </w:r>
      <w:r w:rsidRPr="00CE041A">
        <w:rPr>
          <w:rFonts w:ascii="Calibri" w:hAnsi="Calibri" w:cs="Calibri"/>
          <w:shd w:val="clear" w:color="auto" w:fill="FFFFFF"/>
        </w:rPr>
        <w:t>.</w:t>
      </w:r>
    </w:p>
    <w:p w14:paraId="2BB090EA" w14:textId="597B62D0" w:rsidR="005B7C59" w:rsidRDefault="005B7C59" w:rsidP="00851115">
      <w:pPr>
        <w:spacing w:after="0" w:line="240" w:lineRule="auto"/>
        <w:jc w:val="both"/>
        <w:rPr>
          <w:rFonts w:ascii="Calibri" w:hAnsi="Calibri" w:cs="Calibri"/>
          <w:shd w:val="clear" w:color="auto" w:fill="FFFFFF"/>
        </w:rPr>
      </w:pPr>
      <w:r w:rsidRPr="005B7C59">
        <w:rPr>
          <w:rFonts w:ascii="Calibri" w:hAnsi="Calibri" w:cs="Calibri"/>
          <w:color w:val="202122"/>
          <w:shd w:val="clear" w:color="auto" w:fill="FFFFFF"/>
        </w:rPr>
        <w:t>Le </w:t>
      </w:r>
      <w:r w:rsidRPr="005B7C59">
        <w:rPr>
          <w:rFonts w:ascii="Calibri" w:hAnsi="Calibri" w:cs="Calibri"/>
        </w:rPr>
        <w:t>25 novembre 2019</w:t>
      </w:r>
      <w:r w:rsidRPr="005B7C59">
        <w:rPr>
          <w:rFonts w:ascii="Calibri" w:hAnsi="Calibri" w:cs="Calibri"/>
          <w:color w:val="202122"/>
          <w:shd w:val="clear" w:color="auto" w:fill="FFFFFF"/>
        </w:rPr>
        <w:t>, l'</w:t>
      </w:r>
      <w:hyperlink r:id="rId61" w:tooltip="Assemblée législative de l'Ontario" w:history="1">
        <w:r w:rsidRPr="005B7C59">
          <w:rPr>
            <w:rStyle w:val="Lienhypertexte"/>
            <w:color w:val="0645AD"/>
            <w:shd w:val="clear" w:color="auto" w:fill="FFFFFF"/>
          </w:rPr>
          <w:t>Assemblée législative de l'Ontario</w:t>
        </w:r>
      </w:hyperlink>
      <w:r w:rsidRPr="005B7C59">
        <w:rPr>
          <w:rFonts w:ascii="Calibri" w:hAnsi="Calibri" w:cs="Calibri"/>
          <w:color w:val="202122"/>
          <w:shd w:val="clear" w:color="auto" w:fill="FFFFFF"/>
        </w:rPr>
        <w:t> </w:t>
      </w:r>
      <w:r w:rsidRPr="00B042B1">
        <w:rPr>
          <w:rFonts w:ascii="Calibri" w:hAnsi="Calibri" w:cs="Calibri"/>
          <w:shd w:val="clear" w:color="auto" w:fill="FFFFFF"/>
        </w:rPr>
        <w:t>a adopté à l'unanimité une motion dénonçant la loi québécoise sur la laïcité et appelant le </w:t>
      </w:r>
      <w:hyperlink r:id="rId62" w:tooltip="Gouvernement de l'Ontario" w:history="1">
        <w:r w:rsidRPr="005B7C59">
          <w:rPr>
            <w:rStyle w:val="Lienhypertexte"/>
            <w:color w:val="0645AD"/>
            <w:shd w:val="clear" w:color="auto" w:fill="FFFFFF"/>
          </w:rPr>
          <w:t>gouvernement ontarien</w:t>
        </w:r>
      </w:hyperlink>
      <w:r w:rsidRPr="005B7C59">
        <w:rPr>
          <w:rFonts w:ascii="Calibri" w:hAnsi="Calibri" w:cs="Calibri"/>
          <w:color w:val="202122"/>
          <w:shd w:val="clear" w:color="auto" w:fill="FFFFFF"/>
        </w:rPr>
        <w:t> </w:t>
      </w:r>
      <w:r w:rsidRPr="00B042B1">
        <w:rPr>
          <w:rFonts w:ascii="Calibri" w:hAnsi="Calibri" w:cs="Calibri"/>
          <w:shd w:val="clear" w:color="auto" w:fill="FFFFFF"/>
        </w:rPr>
        <w:t>à participer à une éventuelle contestation de celle-ci devant la </w:t>
      </w:r>
      <w:hyperlink r:id="rId63" w:history="1">
        <w:r w:rsidRPr="005B7C59">
          <w:rPr>
            <w:rStyle w:val="Lienhypertexte"/>
            <w:color w:val="0645AD"/>
            <w:shd w:val="clear" w:color="auto" w:fill="FFFFFF"/>
          </w:rPr>
          <w:t>Cour suprême du Canada</w:t>
        </w:r>
      </w:hyperlink>
      <w:r w:rsidRPr="005B7C59">
        <w:rPr>
          <w:rFonts w:ascii="Calibri" w:hAnsi="Calibri" w:cs="Calibri"/>
          <w:shd w:val="clear" w:color="auto" w:fill="FFFFFF"/>
        </w:rPr>
        <w:t>.</w:t>
      </w:r>
    </w:p>
    <w:p w14:paraId="6D8AB38E" w14:textId="77777777" w:rsidR="00211B92" w:rsidRPr="005B7C59" w:rsidRDefault="00211B92" w:rsidP="00851115">
      <w:pPr>
        <w:spacing w:after="0" w:line="240" w:lineRule="auto"/>
        <w:jc w:val="both"/>
        <w:rPr>
          <w:rFonts w:ascii="Calibri" w:hAnsi="Calibri" w:cs="Calibri"/>
          <w:shd w:val="clear" w:color="auto" w:fill="FFFFFF"/>
        </w:rPr>
      </w:pPr>
    </w:p>
    <w:p w14:paraId="6B7A30D9" w14:textId="7563A526" w:rsidR="005B7C59" w:rsidRPr="00B042B1" w:rsidRDefault="005B7C59" w:rsidP="00851115">
      <w:pPr>
        <w:spacing w:after="0" w:line="240" w:lineRule="auto"/>
        <w:jc w:val="both"/>
        <w:rPr>
          <w:rFonts w:ascii="Calibri" w:hAnsi="Calibri" w:cs="Calibri"/>
          <w:shd w:val="clear" w:color="auto" w:fill="FFFFFF"/>
        </w:rPr>
      </w:pPr>
      <w:r w:rsidRPr="00B042B1">
        <w:rPr>
          <w:rFonts w:ascii="Calibri" w:hAnsi="Calibri" w:cs="Calibri"/>
          <w:shd w:val="clear" w:color="auto" w:fill="FFFFFF"/>
        </w:rPr>
        <w:t>Il est à noter que malgré les contestations et protestations publiques, la population québécoise est favorable au projet de loi. En </w:t>
      </w:r>
      <w:r w:rsidRPr="00B042B1">
        <w:rPr>
          <w:rFonts w:ascii="Calibri" w:hAnsi="Calibri" w:cs="Calibri"/>
        </w:rPr>
        <w:t>décembre 2018</w:t>
      </w:r>
      <w:r w:rsidRPr="00B042B1">
        <w:rPr>
          <w:rFonts w:ascii="Calibri" w:hAnsi="Calibri" w:cs="Calibri"/>
          <w:shd w:val="clear" w:color="auto" w:fill="FFFFFF"/>
        </w:rPr>
        <w:t>, un sondage montrait que sur 400 Québécois, le taux d'appui était de 65 %. En </w:t>
      </w:r>
      <w:r w:rsidRPr="00B042B1">
        <w:rPr>
          <w:rFonts w:ascii="Calibri" w:hAnsi="Calibri" w:cs="Calibri"/>
        </w:rPr>
        <w:t>mai 2019</w:t>
      </w:r>
      <w:r w:rsidRPr="00B042B1">
        <w:rPr>
          <w:rFonts w:ascii="Calibri" w:hAnsi="Calibri" w:cs="Calibri"/>
          <w:shd w:val="clear" w:color="auto" w:fill="FFFFFF"/>
        </w:rPr>
        <w:t xml:space="preserve">, le taux mesuré était de </w:t>
      </w:r>
      <w:r w:rsidRPr="00B042B1">
        <w:rPr>
          <w:rFonts w:ascii="Calibri" w:hAnsi="Calibri" w:cs="Calibri"/>
          <w:b/>
          <w:bCs/>
          <w:shd w:val="clear" w:color="auto" w:fill="FFFFFF"/>
        </w:rPr>
        <w:t>64 %</w:t>
      </w:r>
      <w:r w:rsidRPr="00B042B1">
        <w:rPr>
          <w:rFonts w:ascii="Calibri" w:hAnsi="Calibri" w:cs="Calibri"/>
          <w:shd w:val="clear" w:color="auto" w:fill="FFFFFF"/>
        </w:rPr>
        <w:t>.</w:t>
      </w:r>
    </w:p>
    <w:p w14:paraId="0AC38BB5" w14:textId="0AD35D9F" w:rsidR="005B7C59" w:rsidRPr="00B042B1" w:rsidRDefault="005B7C59" w:rsidP="00851115">
      <w:pPr>
        <w:spacing w:after="0" w:line="240" w:lineRule="auto"/>
        <w:jc w:val="both"/>
        <w:rPr>
          <w:rFonts w:ascii="Calibri" w:hAnsi="Calibri" w:cs="Calibri"/>
          <w:shd w:val="clear" w:color="auto" w:fill="FFFFFF"/>
        </w:rPr>
      </w:pPr>
    </w:p>
    <w:p w14:paraId="69BB5F72" w14:textId="76AD2D57" w:rsidR="005B7C59" w:rsidRPr="001D036B" w:rsidRDefault="005B7C59" w:rsidP="00851115">
      <w:pPr>
        <w:spacing w:after="0" w:line="240" w:lineRule="auto"/>
        <w:jc w:val="both"/>
        <w:rPr>
          <w:rFonts w:ascii="Calibri" w:hAnsi="Calibri" w:cs="Calibri"/>
          <w:sz w:val="20"/>
          <w:szCs w:val="20"/>
        </w:rPr>
      </w:pPr>
      <w:r w:rsidRPr="001D036B">
        <w:rPr>
          <w:rFonts w:ascii="Calibri" w:hAnsi="Calibri" w:cs="Calibri"/>
          <w:sz w:val="20"/>
          <w:szCs w:val="20"/>
        </w:rPr>
        <w:t>Selon un sondage Léger conduit entre le 3 et 7 mai 2019, une majorité relative de jeunes entre 18 ans et 24 ans est favorable à autoriser le corps enseignant à porter des signes religieux (49 %), contrairement aux personnes âgées de 55 ans et plus qui sont entre 71 % et 76 % en désaccord. Dans la même étude, les personnes âgées de plus de 34 ans sont contre le fait que la police, les juges et les geôliers puissent porter des symboles religieux (entre 59 % et 80 %) tandis que le groupe d'âge 18-24 ans y est majoritairement favorable (46 % pour, 36 % contre).</w:t>
      </w:r>
      <w:r w:rsidR="001D036B" w:rsidRPr="001D036B">
        <w:rPr>
          <w:rFonts w:ascii="Calibri" w:hAnsi="Calibri" w:cs="Calibri"/>
          <w:sz w:val="20"/>
          <w:szCs w:val="20"/>
        </w:rPr>
        <w:t xml:space="preserve"> </w:t>
      </w:r>
      <w:r w:rsidR="001D036B" w:rsidRPr="001D036B">
        <w:rPr>
          <w:rFonts w:ascii="Calibri" w:hAnsi="Calibri" w:cs="Calibri"/>
          <w:color w:val="202122"/>
          <w:sz w:val="20"/>
          <w:szCs w:val="20"/>
          <w:shd w:val="clear" w:color="auto" w:fill="FFFFFF"/>
        </w:rPr>
        <w:t>Pour la professeure de sociologie à l'</w:t>
      </w:r>
      <w:hyperlink r:id="rId64" w:tooltip="Université de Montréal" w:history="1">
        <w:r w:rsidR="001D036B" w:rsidRPr="001D036B">
          <w:rPr>
            <w:rStyle w:val="Lienhypertexte"/>
            <w:color w:val="0645AD"/>
            <w:sz w:val="20"/>
            <w:szCs w:val="20"/>
            <w:shd w:val="clear" w:color="auto" w:fill="FFFFFF"/>
          </w:rPr>
          <w:t>Université de Montréal</w:t>
        </w:r>
      </w:hyperlink>
      <w:r w:rsidR="001D036B" w:rsidRPr="001D036B">
        <w:rPr>
          <w:rFonts w:ascii="Calibri" w:hAnsi="Calibri" w:cs="Calibri"/>
          <w:color w:val="202122"/>
          <w:sz w:val="20"/>
          <w:szCs w:val="20"/>
          <w:shd w:val="clear" w:color="auto" w:fill="FFFFFF"/>
        </w:rPr>
        <w:t>, Claire Durand, [ce sondage « </w:t>
      </w:r>
      <w:r w:rsidR="001D036B" w:rsidRPr="001D036B">
        <w:rPr>
          <w:rFonts w:ascii="Calibri" w:hAnsi="Calibri" w:cs="Calibri"/>
          <w:i/>
          <w:iCs/>
          <w:color w:val="202122"/>
          <w:sz w:val="20"/>
          <w:szCs w:val="20"/>
          <w:shd w:val="clear" w:color="auto" w:fill="FFFFFF"/>
        </w:rPr>
        <w:t xml:space="preserve">amène à conclure qu’il n’y a pas d’appui pour la laïcité de l’État, mais </w:t>
      </w:r>
      <w:r w:rsidR="001D036B" w:rsidRPr="001D036B">
        <w:rPr>
          <w:rFonts w:ascii="Calibri" w:hAnsi="Calibri" w:cs="Calibri"/>
          <w:b/>
          <w:bCs/>
          <w:i/>
          <w:iCs/>
          <w:color w:val="202122"/>
          <w:sz w:val="20"/>
          <w:szCs w:val="20"/>
          <w:shd w:val="clear" w:color="auto" w:fill="FFFFFF"/>
        </w:rPr>
        <w:t>plutôt une résistance à la diversité récente</w:t>
      </w:r>
      <w:r w:rsidR="001D036B" w:rsidRPr="001D036B">
        <w:rPr>
          <w:rFonts w:ascii="Calibri" w:hAnsi="Calibri" w:cs="Calibri"/>
          <w:color w:val="202122"/>
          <w:sz w:val="20"/>
          <w:szCs w:val="20"/>
          <w:shd w:val="clear" w:color="auto" w:fill="FFFFFF"/>
        </w:rPr>
        <w:t> » [sous entendue musulmane].</w:t>
      </w:r>
    </w:p>
    <w:p w14:paraId="0018D01B" w14:textId="37F926F6" w:rsidR="00DF1F66" w:rsidRPr="00B042B1" w:rsidRDefault="00DF1F66" w:rsidP="00B042B1">
      <w:pPr>
        <w:spacing w:after="0" w:line="240" w:lineRule="auto"/>
        <w:jc w:val="both"/>
        <w:rPr>
          <w:rFonts w:ascii="Calibri" w:hAnsi="Calibri" w:cs="Calibri"/>
        </w:rPr>
      </w:pPr>
    </w:p>
    <w:p w14:paraId="385AE167" w14:textId="4F232C74" w:rsidR="00CE041A" w:rsidRPr="001D036B" w:rsidRDefault="00CE041A" w:rsidP="00B042B1">
      <w:pPr>
        <w:spacing w:after="0" w:line="240" w:lineRule="auto"/>
        <w:jc w:val="both"/>
        <w:rPr>
          <w:rFonts w:ascii="Calibri" w:hAnsi="Calibri" w:cs="Calibri"/>
          <w:shd w:val="clear" w:color="auto" w:fill="FFFFFF"/>
        </w:rPr>
      </w:pPr>
      <w:r w:rsidRPr="00CE041A">
        <w:rPr>
          <w:rFonts w:ascii="Calibri" w:hAnsi="Calibri" w:cs="Calibri"/>
          <w:color w:val="202122"/>
          <w:shd w:val="clear" w:color="auto" w:fill="FFFFFF"/>
        </w:rPr>
        <w:t>Le </w:t>
      </w:r>
      <w:hyperlink r:id="rId65" w:tooltip="10 juin" w:history="1">
        <w:r w:rsidRPr="00CE041A">
          <w:rPr>
            <w:rStyle w:val="Lienhypertexte"/>
            <w:color w:val="0645AD"/>
          </w:rPr>
          <w:t>10</w:t>
        </w:r>
      </w:hyperlink>
      <w:r w:rsidRPr="00CE041A">
        <w:rPr>
          <w:rFonts w:ascii="Calibri" w:hAnsi="Calibri" w:cs="Calibri"/>
        </w:rPr>
        <w:t> </w:t>
      </w:r>
      <w:hyperlink r:id="rId66" w:tooltip="Juin 2015" w:history="1">
        <w:r w:rsidRPr="00CE041A">
          <w:rPr>
            <w:rStyle w:val="Lienhypertexte"/>
            <w:color w:val="0645AD"/>
          </w:rPr>
          <w:t>juin</w:t>
        </w:r>
      </w:hyperlink>
      <w:r w:rsidRPr="00CE041A">
        <w:rPr>
          <w:rFonts w:ascii="Calibri" w:hAnsi="Calibri" w:cs="Calibri"/>
        </w:rPr>
        <w:t> </w:t>
      </w:r>
      <w:hyperlink r:id="rId67" w:tooltip="2015 au Québec" w:history="1">
        <w:r w:rsidRPr="00CE041A">
          <w:rPr>
            <w:rStyle w:val="Lienhypertexte"/>
            <w:color w:val="0645AD"/>
          </w:rPr>
          <w:t>2015</w:t>
        </w:r>
      </w:hyperlink>
      <w:r w:rsidRPr="00CE041A">
        <w:rPr>
          <w:rFonts w:ascii="Calibri" w:hAnsi="Calibri" w:cs="Calibri"/>
          <w:color w:val="202122"/>
          <w:shd w:val="clear" w:color="auto" w:fill="FFFFFF"/>
        </w:rPr>
        <w:t>, le </w:t>
      </w:r>
      <w:hyperlink r:id="rId68" w:tooltip="Gouvernement Philippe Couillard" w:history="1">
        <w:r w:rsidRPr="00CE041A">
          <w:rPr>
            <w:rStyle w:val="Lienhypertexte"/>
            <w:color w:val="0645AD"/>
            <w:shd w:val="clear" w:color="auto" w:fill="FFFFFF"/>
          </w:rPr>
          <w:t>gouvernement Couillard</w:t>
        </w:r>
      </w:hyperlink>
      <w:r w:rsidRPr="00CE041A">
        <w:rPr>
          <w:rFonts w:ascii="Calibri" w:hAnsi="Calibri" w:cs="Calibri"/>
          <w:color w:val="202122"/>
          <w:shd w:val="clear" w:color="auto" w:fill="FFFFFF"/>
        </w:rPr>
        <w:t> dépose le </w:t>
      </w:r>
      <w:hyperlink r:id="rId69" w:tooltip="Loi 62 (Québec)" w:history="1">
        <w:r w:rsidRPr="00CE041A">
          <w:rPr>
            <w:rStyle w:val="Lienhypertexte"/>
            <w:color w:val="0645AD"/>
            <w:shd w:val="clear" w:color="auto" w:fill="FFFFFF"/>
          </w:rPr>
          <w:t>projet de loi n</w:t>
        </w:r>
        <w:r w:rsidRPr="00CE041A">
          <w:rPr>
            <w:rStyle w:val="Lienhypertexte"/>
            <w:color w:val="0645AD"/>
            <w:shd w:val="clear" w:color="auto" w:fill="FFFFFF"/>
            <w:vertAlign w:val="superscript"/>
          </w:rPr>
          <w:t>o</w:t>
        </w:r>
        <w:r w:rsidRPr="00CE041A">
          <w:rPr>
            <w:rStyle w:val="Lienhypertexte"/>
            <w:color w:val="0645AD"/>
            <w:shd w:val="clear" w:color="auto" w:fill="FFFFFF"/>
          </w:rPr>
          <w:t> 62</w:t>
        </w:r>
      </w:hyperlink>
      <w:r w:rsidRPr="00CE041A">
        <w:rPr>
          <w:rFonts w:ascii="Calibri" w:hAnsi="Calibri" w:cs="Calibri"/>
          <w:color w:val="202122"/>
          <w:shd w:val="clear" w:color="auto" w:fill="FFFFFF"/>
        </w:rPr>
        <w:t> </w:t>
      </w:r>
      <w:r w:rsidRPr="00CE041A">
        <w:rPr>
          <w:rFonts w:ascii="Calibri" w:hAnsi="Calibri" w:cs="Calibri"/>
          <w:b/>
          <w:bCs/>
          <w:color w:val="202122"/>
          <w:shd w:val="clear" w:color="auto" w:fill="FFFFFF"/>
        </w:rPr>
        <w:t>intitulé </w:t>
      </w:r>
      <w:r w:rsidRPr="00CE041A">
        <w:rPr>
          <w:rFonts w:ascii="Calibri" w:hAnsi="Calibri" w:cs="Calibri"/>
          <w:b/>
          <w:bCs/>
          <w:i/>
          <w:iCs/>
          <w:color w:val="202122"/>
          <w:shd w:val="clear" w:color="auto" w:fill="FFFFFF"/>
        </w:rPr>
        <w:t>Loi favorisant le respect de la neutralité religieuse de l’État et visant notamment à encadrer les demandes d’accommodements pour un motif religieux dans certains organisme</w:t>
      </w:r>
      <w:r w:rsidRPr="00CE041A">
        <w:rPr>
          <w:rFonts w:ascii="Calibri" w:hAnsi="Calibri" w:cs="Calibri"/>
          <w:color w:val="202122"/>
          <w:shd w:val="clear" w:color="auto" w:fill="FFFFFF"/>
        </w:rPr>
        <w:t>. Ce projet de loi reprend le principe du défunt projet de loi </w:t>
      </w:r>
      <w:r w:rsidRPr="00CE041A">
        <w:rPr>
          <w:rFonts w:ascii="Calibri" w:hAnsi="Calibri" w:cs="Calibri"/>
        </w:rPr>
        <w:t>n</w:t>
      </w:r>
      <w:r w:rsidRPr="00CE041A">
        <w:rPr>
          <w:rFonts w:ascii="Calibri" w:hAnsi="Calibri" w:cs="Calibri"/>
          <w:vertAlign w:val="superscript"/>
        </w:rPr>
        <w:t>o</w:t>
      </w:r>
      <w:r w:rsidRPr="00CE041A">
        <w:rPr>
          <w:rFonts w:ascii="Calibri" w:hAnsi="Calibri" w:cs="Calibri"/>
          <w:color w:val="202122"/>
          <w:shd w:val="clear" w:color="auto" w:fill="FFFFFF"/>
        </w:rPr>
        <w:t xml:space="preserve"> 94 du gouvernement Charest, à savoir que </w:t>
      </w:r>
      <w:r w:rsidRPr="00CE041A">
        <w:rPr>
          <w:rFonts w:ascii="Calibri" w:hAnsi="Calibri" w:cs="Calibri"/>
          <w:b/>
          <w:bCs/>
          <w:color w:val="202122"/>
          <w:shd w:val="clear" w:color="auto" w:fill="FFFFFF"/>
        </w:rPr>
        <w:t>tout service public devrait se donner et se recevoir à visage découvert</w:t>
      </w:r>
      <w:r w:rsidRPr="00CE041A">
        <w:rPr>
          <w:rFonts w:ascii="Calibri" w:hAnsi="Calibri" w:cs="Calibri"/>
          <w:color w:val="202122"/>
          <w:shd w:val="clear" w:color="auto" w:fill="FFFFFF"/>
        </w:rPr>
        <w:t xml:space="preserve">. Cette obligation ne s'applique toutefois pas aux fonctionnaires si les conditions de travail exigent de se couvrir le visage. </w:t>
      </w:r>
      <w:r w:rsidRPr="00CE041A">
        <w:rPr>
          <w:rFonts w:ascii="Calibri" w:hAnsi="Calibri" w:cs="Calibri"/>
          <w:b/>
          <w:bCs/>
          <w:color w:val="202122"/>
          <w:shd w:val="clear" w:color="auto" w:fill="FFFFFF"/>
        </w:rPr>
        <w:t>Elle peut aussi être sujette à un accommodement</w:t>
      </w:r>
      <w:r w:rsidRPr="00CE041A">
        <w:rPr>
          <w:rFonts w:ascii="Calibri" w:hAnsi="Calibri" w:cs="Calibri"/>
          <w:color w:val="202122"/>
          <w:shd w:val="clear" w:color="auto" w:fill="FFFFFF"/>
        </w:rPr>
        <w:t>. Le projet de loi fut adopté et sanctionné le </w:t>
      </w:r>
      <w:hyperlink r:id="rId70" w:tooltip="18 octobre" w:history="1">
        <w:r w:rsidRPr="00CE041A">
          <w:rPr>
            <w:rStyle w:val="Lienhypertexte"/>
            <w:color w:val="0645AD"/>
          </w:rPr>
          <w:t>18</w:t>
        </w:r>
      </w:hyperlink>
      <w:r w:rsidRPr="00CE041A">
        <w:rPr>
          <w:rFonts w:ascii="Calibri" w:hAnsi="Calibri" w:cs="Calibri"/>
        </w:rPr>
        <w:t> </w:t>
      </w:r>
      <w:hyperlink r:id="rId71" w:tooltip="Octobre 2017" w:history="1">
        <w:r w:rsidRPr="00CE041A">
          <w:rPr>
            <w:rStyle w:val="Lienhypertexte"/>
            <w:color w:val="0645AD"/>
          </w:rPr>
          <w:t>octobre</w:t>
        </w:r>
      </w:hyperlink>
      <w:r w:rsidRPr="00CE041A">
        <w:rPr>
          <w:rFonts w:ascii="Calibri" w:hAnsi="Calibri" w:cs="Calibri"/>
        </w:rPr>
        <w:t> </w:t>
      </w:r>
      <w:hyperlink r:id="rId72" w:tooltip="2017 au Québec" w:history="1">
        <w:r w:rsidRPr="00CE041A">
          <w:rPr>
            <w:rStyle w:val="Lienhypertexte"/>
            <w:color w:val="0645AD"/>
          </w:rPr>
          <w:t>2017</w:t>
        </w:r>
      </w:hyperlink>
      <w:r w:rsidRPr="00CE041A">
        <w:rPr>
          <w:rFonts w:ascii="Calibri" w:hAnsi="Calibri" w:cs="Calibri"/>
          <w:color w:val="202122"/>
          <w:shd w:val="clear" w:color="auto" w:fill="FFFFFF"/>
        </w:rPr>
        <w:t xml:space="preserve">. </w:t>
      </w:r>
      <w:r w:rsidRPr="001D036B">
        <w:rPr>
          <w:rFonts w:ascii="Calibri" w:hAnsi="Calibri" w:cs="Calibri"/>
          <w:shd w:val="clear" w:color="auto" w:fill="FFFFFF"/>
        </w:rPr>
        <w:t>La Loi fut contestée devant les tribunaux, ce qui mena un juge de la Cour supérieure du Québec à suspendre l'article 10, portant sur l'obligation de donner et de recevoir des services de l'État à visage découvert, le </w:t>
      </w:r>
      <w:hyperlink r:id="rId73" w:tooltip="30 novembre" w:history="1">
        <w:r w:rsidRPr="00CE041A">
          <w:rPr>
            <w:rStyle w:val="Lienhypertexte"/>
            <w:color w:val="0645AD"/>
          </w:rPr>
          <w:t>30</w:t>
        </w:r>
      </w:hyperlink>
      <w:r w:rsidRPr="00CE041A">
        <w:rPr>
          <w:rFonts w:ascii="Calibri" w:hAnsi="Calibri" w:cs="Calibri"/>
        </w:rPr>
        <w:t> </w:t>
      </w:r>
      <w:hyperlink r:id="rId74" w:tooltip="Novembre 2017" w:history="1">
        <w:r w:rsidRPr="00CE041A">
          <w:rPr>
            <w:rStyle w:val="Lienhypertexte"/>
            <w:color w:val="0645AD"/>
          </w:rPr>
          <w:t>novembre</w:t>
        </w:r>
      </w:hyperlink>
      <w:r w:rsidRPr="00CE041A">
        <w:rPr>
          <w:rFonts w:ascii="Calibri" w:hAnsi="Calibri" w:cs="Calibri"/>
        </w:rPr>
        <w:t> </w:t>
      </w:r>
      <w:hyperlink r:id="rId75" w:tooltip="2017 au Québec" w:history="1">
        <w:r w:rsidRPr="00CE041A">
          <w:rPr>
            <w:rStyle w:val="Lienhypertexte"/>
            <w:color w:val="0645AD"/>
          </w:rPr>
          <w:t>2017</w:t>
        </w:r>
      </w:hyperlink>
      <w:r w:rsidRPr="00CE041A">
        <w:rPr>
          <w:rFonts w:ascii="Calibri" w:hAnsi="Calibri" w:cs="Calibri"/>
          <w:color w:val="202122"/>
          <w:shd w:val="clear" w:color="auto" w:fill="FFFFFF"/>
        </w:rPr>
        <w:t>. Le </w:t>
      </w:r>
      <w:hyperlink r:id="rId76" w:tooltip="28 juin" w:history="1">
        <w:r w:rsidRPr="00CE041A">
          <w:rPr>
            <w:rStyle w:val="Lienhypertexte"/>
            <w:color w:val="0645AD"/>
          </w:rPr>
          <w:t>28</w:t>
        </w:r>
      </w:hyperlink>
      <w:r w:rsidRPr="00CE041A">
        <w:rPr>
          <w:rFonts w:ascii="Calibri" w:hAnsi="Calibri" w:cs="Calibri"/>
        </w:rPr>
        <w:t> </w:t>
      </w:r>
      <w:hyperlink r:id="rId77" w:tooltip="Juin 2018" w:history="1">
        <w:r w:rsidRPr="00CE041A">
          <w:rPr>
            <w:rStyle w:val="Lienhypertexte"/>
            <w:color w:val="0645AD"/>
          </w:rPr>
          <w:t>juin</w:t>
        </w:r>
      </w:hyperlink>
      <w:r w:rsidRPr="00CE041A">
        <w:rPr>
          <w:rFonts w:ascii="Calibri" w:hAnsi="Calibri" w:cs="Calibri"/>
        </w:rPr>
        <w:t> </w:t>
      </w:r>
      <w:hyperlink r:id="rId78" w:tooltip="2018 au Québec" w:history="1">
        <w:r w:rsidRPr="00CE041A">
          <w:rPr>
            <w:rStyle w:val="Lienhypertexte"/>
            <w:color w:val="0645AD"/>
          </w:rPr>
          <w:t>2018</w:t>
        </w:r>
      </w:hyperlink>
      <w:r w:rsidRPr="00CE041A">
        <w:rPr>
          <w:rFonts w:ascii="Calibri" w:hAnsi="Calibri" w:cs="Calibri"/>
          <w:color w:val="202122"/>
          <w:shd w:val="clear" w:color="auto" w:fill="FFFFFF"/>
        </w:rPr>
        <w:t xml:space="preserve">, la </w:t>
      </w:r>
      <w:r w:rsidRPr="001D036B">
        <w:rPr>
          <w:rFonts w:ascii="Calibri" w:hAnsi="Calibri" w:cs="Calibri"/>
          <w:shd w:val="clear" w:color="auto" w:fill="FFFFFF"/>
        </w:rPr>
        <w:t>Cour maintint la suspension de l'article 10, estimant que les lignes directrices fournies par le gouvernement ne permettait pas une interprétation claire des modalités d'application dudit article</w:t>
      </w:r>
      <w:r w:rsidR="001D036B">
        <w:rPr>
          <w:rFonts w:ascii="Calibri" w:hAnsi="Calibri" w:cs="Calibri"/>
          <w:shd w:val="clear" w:color="auto" w:fill="FFFFFF"/>
        </w:rPr>
        <w:t>.</w:t>
      </w:r>
    </w:p>
    <w:p w14:paraId="474AE735" w14:textId="3FF81FAE" w:rsidR="00B042B1" w:rsidRPr="00CE041A" w:rsidRDefault="00CE041A" w:rsidP="00B042B1">
      <w:pPr>
        <w:spacing w:after="0" w:line="240" w:lineRule="auto"/>
        <w:jc w:val="both"/>
        <w:rPr>
          <w:rFonts w:ascii="Calibri" w:hAnsi="Calibri" w:cs="Calibri"/>
          <w:shd w:val="clear" w:color="auto" w:fill="FFFFFF"/>
        </w:rPr>
      </w:pPr>
      <w:r>
        <w:rPr>
          <w:rFonts w:ascii="Calibri" w:hAnsi="Calibri" w:cs="Calibri"/>
          <w:shd w:val="clear" w:color="auto" w:fill="FFFFFF"/>
        </w:rPr>
        <w:t>Selon certain, la</w:t>
      </w:r>
      <w:r w:rsidR="00B042B1" w:rsidRPr="00CE041A">
        <w:rPr>
          <w:rFonts w:ascii="Calibri" w:hAnsi="Calibri" w:cs="Calibri"/>
          <w:shd w:val="clear" w:color="auto" w:fill="FFFFFF"/>
        </w:rPr>
        <w:t xml:space="preserve"> loi </w:t>
      </w:r>
      <w:r>
        <w:rPr>
          <w:rFonts w:ascii="Calibri" w:hAnsi="Calibri" w:cs="Calibri"/>
          <w:shd w:val="clear" w:color="auto" w:fill="FFFFFF"/>
        </w:rPr>
        <w:t>6</w:t>
      </w:r>
      <w:r w:rsidR="00B042B1" w:rsidRPr="00CE041A">
        <w:rPr>
          <w:rFonts w:ascii="Calibri" w:hAnsi="Calibri" w:cs="Calibri"/>
          <w:shd w:val="clear" w:color="auto" w:fill="FFFFFF"/>
        </w:rPr>
        <w:t xml:space="preserve">2, qu’à fait passer le Parti Libéral, </w:t>
      </w:r>
      <w:r>
        <w:rPr>
          <w:rFonts w:ascii="Calibri" w:hAnsi="Calibri" w:cs="Calibri"/>
          <w:shd w:val="clear" w:color="auto" w:fill="FFFFFF"/>
        </w:rPr>
        <w:t>incite</w:t>
      </w:r>
      <w:r w:rsidRPr="00CE041A">
        <w:rPr>
          <w:rFonts w:ascii="Calibri" w:hAnsi="Calibri" w:cs="Calibri"/>
          <w:shd w:val="clear" w:color="auto" w:fill="FFFFFF"/>
        </w:rPr>
        <w:t xml:space="preserve"> aussi </w:t>
      </w:r>
      <w:r>
        <w:rPr>
          <w:rFonts w:ascii="Calibri" w:hAnsi="Calibri" w:cs="Calibri"/>
          <w:shd w:val="clear" w:color="auto" w:fill="FFFFFF"/>
        </w:rPr>
        <w:t>aux</w:t>
      </w:r>
      <w:r w:rsidRPr="00CE041A">
        <w:rPr>
          <w:rFonts w:ascii="Calibri" w:hAnsi="Calibri" w:cs="Calibri"/>
          <w:shd w:val="clear" w:color="auto" w:fill="FFFFFF"/>
        </w:rPr>
        <w:t xml:space="preserve"> « </w:t>
      </w:r>
      <w:r w:rsidRPr="00CE041A">
        <w:rPr>
          <w:rFonts w:ascii="Calibri" w:hAnsi="Calibri" w:cs="Calibri"/>
          <w:i/>
          <w:iCs/>
          <w:shd w:val="clear" w:color="auto" w:fill="FFFFFF"/>
        </w:rPr>
        <w:t>accommodements raisonnables</w:t>
      </w:r>
      <w:r w:rsidRPr="00CE041A">
        <w:rPr>
          <w:rFonts w:ascii="Calibri" w:hAnsi="Calibri" w:cs="Calibri"/>
          <w:shd w:val="clear" w:color="auto" w:fill="FFFFFF"/>
        </w:rPr>
        <w:t> » et veut</w:t>
      </w:r>
      <w:r>
        <w:rPr>
          <w:rFonts w:ascii="Calibri" w:hAnsi="Calibri" w:cs="Calibri"/>
          <w:shd w:val="clear" w:color="auto" w:fill="FFFFFF"/>
        </w:rPr>
        <w:t xml:space="preserve"> offrir</w:t>
      </w:r>
      <w:r w:rsidR="00B042B1" w:rsidRPr="00CE041A">
        <w:rPr>
          <w:rFonts w:ascii="Calibri" w:hAnsi="Calibri" w:cs="Calibri"/>
          <w:shd w:val="clear" w:color="auto" w:fill="FFFFFF"/>
        </w:rPr>
        <w:t xml:space="preserve"> des droits généreux </w:t>
      </w:r>
      <w:r>
        <w:rPr>
          <w:rFonts w:ascii="Calibri" w:hAnsi="Calibri" w:cs="Calibri"/>
          <w:shd w:val="clear" w:color="auto" w:fill="FFFFFF"/>
        </w:rPr>
        <w:t>aux</w:t>
      </w:r>
      <w:r w:rsidR="00B042B1" w:rsidRPr="00CE041A">
        <w:rPr>
          <w:rFonts w:ascii="Calibri" w:hAnsi="Calibri" w:cs="Calibri"/>
          <w:shd w:val="clear" w:color="auto" w:fill="FFFFFF"/>
        </w:rPr>
        <w:t xml:space="preserve"> religions (?).</w:t>
      </w:r>
    </w:p>
    <w:p w14:paraId="571FC9A5" w14:textId="7987A3F1" w:rsidR="00B042B1" w:rsidRPr="00CE06D2" w:rsidRDefault="00B042B1" w:rsidP="00B042B1">
      <w:pPr>
        <w:spacing w:after="0" w:line="240" w:lineRule="auto"/>
        <w:jc w:val="both"/>
        <w:rPr>
          <w:rFonts w:ascii="Calibri" w:hAnsi="Calibri" w:cs="Calibri"/>
          <w:shd w:val="clear" w:color="auto" w:fill="FFFFFF"/>
        </w:rPr>
      </w:pPr>
    </w:p>
    <w:p w14:paraId="63A94F0F" w14:textId="2E027E30" w:rsidR="00B042B1" w:rsidRPr="00CE06D2" w:rsidRDefault="00B042B1" w:rsidP="00B042B1">
      <w:pPr>
        <w:spacing w:after="0" w:line="240" w:lineRule="auto"/>
        <w:jc w:val="both"/>
        <w:rPr>
          <w:rFonts w:ascii="Calibri" w:hAnsi="Calibri" w:cs="Calibri"/>
          <w:shd w:val="clear" w:color="auto" w:fill="FFFFFF"/>
        </w:rPr>
      </w:pPr>
      <w:r w:rsidRPr="00CE06D2">
        <w:rPr>
          <w:rFonts w:ascii="Calibri" w:hAnsi="Calibri" w:cs="Calibri"/>
          <w:shd w:val="clear" w:color="auto" w:fill="FFFFFF"/>
        </w:rPr>
        <w:t>La Commission des droits de la personne et des droits de la jeunesse est instituée par la Charte des droits et libertés de la personne du Québec</w:t>
      </w:r>
      <w:r w:rsidR="00CE041A" w:rsidRPr="00CE06D2">
        <w:rPr>
          <w:rStyle w:val="Appelnotedebasdep"/>
          <w:shd w:val="clear" w:color="auto" w:fill="FFFFFF"/>
        </w:rPr>
        <w:footnoteReference w:id="13"/>
      </w:r>
      <w:r w:rsidR="00CE041A" w:rsidRPr="00CE06D2">
        <w:rPr>
          <w:rFonts w:ascii="Calibri" w:hAnsi="Calibri" w:cs="Calibri"/>
          <w:shd w:val="clear" w:color="auto" w:fill="FFFFFF"/>
        </w:rPr>
        <w:t xml:space="preserve"> </w:t>
      </w:r>
      <w:r w:rsidRPr="00CE06D2">
        <w:rPr>
          <w:rStyle w:val="Appelnotedebasdep"/>
          <w:shd w:val="clear" w:color="auto" w:fill="FFFFFF"/>
        </w:rPr>
        <w:footnoteReference w:id="14"/>
      </w:r>
      <w:r w:rsidRPr="00CE06D2">
        <w:rPr>
          <w:rFonts w:ascii="Calibri" w:hAnsi="Calibri" w:cs="Calibri"/>
          <w:shd w:val="clear" w:color="auto" w:fill="FFFFFF"/>
        </w:rPr>
        <w:t xml:space="preserve"> et a pour but de lutter contre les discriminations.</w:t>
      </w:r>
      <w:r w:rsidR="00CE041A" w:rsidRPr="00CE06D2">
        <w:rPr>
          <w:rFonts w:ascii="Calibri" w:hAnsi="Calibri" w:cs="Calibri"/>
          <w:shd w:val="clear" w:color="auto" w:fill="FFFFFF"/>
        </w:rPr>
        <w:t xml:space="preserve"> Or celle-ci a voulu s’attaquer à la critique de l’islam. Et elle a voulu poursuivre une entreprise qui refusait le port du voile par ses employés, en son sein. Finalement, le </w:t>
      </w:r>
      <w:r w:rsidR="00CE041A" w:rsidRPr="00CE06D2">
        <w:rPr>
          <w:rFonts w:ascii="Calibri" w:hAnsi="Calibri" w:cs="Calibri"/>
          <w:shd w:val="clear" w:color="auto" w:fill="FFFFFF"/>
        </w:rPr>
        <w:lastRenderedPageBreak/>
        <w:t>Patronat a protesté contre cette poursuite _ démontrant les perturbations au bon fonctionnement des entreprises, provoquées par « </w:t>
      </w:r>
      <w:r w:rsidR="00CE041A" w:rsidRPr="00CE06D2">
        <w:rPr>
          <w:rFonts w:ascii="Calibri" w:hAnsi="Calibri" w:cs="Calibri"/>
          <w:i/>
          <w:iCs/>
          <w:shd w:val="clear" w:color="auto" w:fill="FFFFFF"/>
        </w:rPr>
        <w:t>accommodements raisonnables</w:t>
      </w:r>
      <w:r w:rsidR="00CE041A" w:rsidRPr="00CE06D2">
        <w:rPr>
          <w:rFonts w:ascii="Calibri" w:hAnsi="Calibri" w:cs="Calibri"/>
          <w:shd w:val="clear" w:color="auto" w:fill="FFFFFF"/>
        </w:rPr>
        <w:t> », en leur sein</w:t>
      </w:r>
      <w:r w:rsidR="00175651">
        <w:rPr>
          <w:rStyle w:val="Appelnotedebasdep"/>
          <w:shd w:val="clear" w:color="auto" w:fill="FFFFFF"/>
        </w:rPr>
        <w:footnoteReference w:id="15"/>
      </w:r>
      <w:r w:rsidR="00CE041A" w:rsidRPr="00CE06D2">
        <w:rPr>
          <w:rFonts w:ascii="Calibri" w:hAnsi="Calibri" w:cs="Calibri"/>
          <w:shd w:val="clear" w:color="auto" w:fill="FFFFFF"/>
        </w:rPr>
        <w:t>. Et donc, ces poursuites ont été abandonnées.</w:t>
      </w:r>
    </w:p>
    <w:p w14:paraId="39C78BD7" w14:textId="707EE10E" w:rsidR="00B042B1" w:rsidRDefault="00B042B1" w:rsidP="00CE06D2">
      <w:pPr>
        <w:spacing w:after="0" w:line="240" w:lineRule="auto"/>
        <w:jc w:val="both"/>
        <w:rPr>
          <w:rFonts w:ascii="Calibri" w:hAnsi="Calibri" w:cs="Calibri"/>
        </w:rPr>
      </w:pPr>
    </w:p>
    <w:p w14:paraId="4E8CD504" w14:textId="142E39AC" w:rsidR="00CE06D2" w:rsidRDefault="00CE06D2" w:rsidP="00CE06D2">
      <w:pPr>
        <w:spacing w:after="0" w:line="240" w:lineRule="auto"/>
        <w:jc w:val="both"/>
        <w:rPr>
          <w:rFonts w:ascii="Calibri" w:hAnsi="Calibri" w:cs="Calibri"/>
        </w:rPr>
      </w:pPr>
      <w:r w:rsidRPr="00CE06D2">
        <w:rPr>
          <w:rFonts w:ascii="Calibri" w:hAnsi="Calibri" w:cs="Calibri"/>
        </w:rPr>
        <w:t>En décembre dernier, durant le procès de la loi 21, l’avocat Azim Hussain</w:t>
      </w:r>
      <w:r>
        <w:rPr>
          <w:rFonts w:ascii="Calibri" w:hAnsi="Calibri" w:cs="Calibri"/>
        </w:rPr>
        <w:t xml:space="preserve">, </w:t>
      </w:r>
      <w:r w:rsidRPr="00CE06D2">
        <w:rPr>
          <w:rFonts w:ascii="Calibri" w:hAnsi="Calibri" w:cs="Calibri"/>
        </w:rPr>
        <w:t>v</w:t>
      </w:r>
      <w:r>
        <w:rPr>
          <w:rFonts w:ascii="Calibri" w:hAnsi="Calibri" w:cs="Calibri"/>
        </w:rPr>
        <w:t>oulan</w:t>
      </w:r>
      <w:r w:rsidRPr="00CE06D2">
        <w:rPr>
          <w:rFonts w:ascii="Calibri" w:hAnsi="Calibri" w:cs="Calibri"/>
        </w:rPr>
        <w:t>t faire invalider la Loi sur la laïcité de l’État</w:t>
      </w:r>
      <w:r>
        <w:rPr>
          <w:rFonts w:ascii="Calibri" w:hAnsi="Calibri" w:cs="Calibri"/>
        </w:rPr>
        <w:t>,</w:t>
      </w:r>
      <w:r w:rsidRPr="00CE06D2">
        <w:rPr>
          <w:rFonts w:ascii="Calibri" w:hAnsi="Calibri" w:cs="Calibri"/>
        </w:rPr>
        <w:t xml:space="preserve"> </w:t>
      </w:r>
      <w:r>
        <w:rPr>
          <w:rFonts w:ascii="Calibri" w:hAnsi="Calibri" w:cs="Calibri"/>
        </w:rPr>
        <w:t xml:space="preserve">a </w:t>
      </w:r>
      <w:r w:rsidRPr="00CE06D2">
        <w:rPr>
          <w:rFonts w:ascii="Calibri" w:hAnsi="Calibri" w:cs="Calibri"/>
        </w:rPr>
        <w:t>fait une comparaison entre celle-ci et les lois de Nuremberg durant l’Allemagne nazie, qui ont mené à l’Holocauste</w:t>
      </w:r>
      <w:r>
        <w:rPr>
          <w:rFonts w:ascii="Calibri" w:hAnsi="Calibri" w:cs="Calibri"/>
        </w:rPr>
        <w:t xml:space="preserve">, </w:t>
      </w:r>
      <w:r w:rsidRPr="00CE06D2">
        <w:rPr>
          <w:rFonts w:ascii="Calibri" w:hAnsi="Calibri" w:cs="Calibri"/>
        </w:rPr>
        <w:t>laiss</w:t>
      </w:r>
      <w:r>
        <w:rPr>
          <w:rFonts w:ascii="Calibri" w:hAnsi="Calibri" w:cs="Calibri"/>
        </w:rPr>
        <w:t>ant</w:t>
      </w:r>
      <w:r w:rsidRPr="00CE06D2">
        <w:rPr>
          <w:rFonts w:ascii="Calibri" w:hAnsi="Calibri" w:cs="Calibri"/>
        </w:rPr>
        <w:t xml:space="preserve"> entendre qu’elle pourrait mener à des dérapages discriminatoires, en évoquant des atrocités commises durant la Deuxième Guerre mondiale et des lois raciales promulguées par les nazis pour persécuter les Juifs. </w:t>
      </w:r>
      <w:r>
        <w:rPr>
          <w:rFonts w:ascii="Calibri" w:hAnsi="Calibri" w:cs="Calibri"/>
        </w:rPr>
        <w:t>Ces accusations</w:t>
      </w:r>
      <w:r w:rsidRPr="00CE06D2">
        <w:rPr>
          <w:rFonts w:ascii="Calibri" w:hAnsi="Calibri" w:cs="Calibri"/>
        </w:rPr>
        <w:t xml:space="preserve"> avai</w:t>
      </w:r>
      <w:r>
        <w:rPr>
          <w:rFonts w:ascii="Calibri" w:hAnsi="Calibri" w:cs="Calibri"/>
        </w:rPr>
        <w:t>en</w:t>
      </w:r>
      <w:r w:rsidRPr="00CE06D2">
        <w:rPr>
          <w:rFonts w:ascii="Calibri" w:hAnsi="Calibri" w:cs="Calibri"/>
        </w:rPr>
        <w:t>t été précédé</w:t>
      </w:r>
      <w:r>
        <w:rPr>
          <w:rFonts w:ascii="Calibri" w:hAnsi="Calibri" w:cs="Calibri"/>
        </w:rPr>
        <w:t>es</w:t>
      </w:r>
      <w:r w:rsidRPr="00CE06D2">
        <w:rPr>
          <w:rFonts w:ascii="Calibri" w:hAnsi="Calibri" w:cs="Calibri"/>
        </w:rPr>
        <w:t xml:space="preserve"> d’une autre comparaison avec la ségrégation raciale américaine</w:t>
      </w:r>
      <w:r>
        <w:rPr>
          <w:rStyle w:val="Appelnotedebasdep"/>
        </w:rPr>
        <w:footnoteReference w:id="16"/>
      </w:r>
      <w:r w:rsidRPr="00CE06D2">
        <w:rPr>
          <w:rFonts w:ascii="Calibri" w:hAnsi="Calibri" w:cs="Calibri"/>
        </w:rPr>
        <w:t>.</w:t>
      </w:r>
    </w:p>
    <w:p w14:paraId="4C67442A" w14:textId="5EA8F063" w:rsidR="00CE06D2" w:rsidRDefault="00CE06D2" w:rsidP="00CE06D2">
      <w:pPr>
        <w:spacing w:after="0" w:line="240" w:lineRule="auto"/>
        <w:jc w:val="both"/>
        <w:rPr>
          <w:rFonts w:ascii="Calibri" w:hAnsi="Calibri" w:cs="Calibri"/>
        </w:rPr>
      </w:pPr>
      <w:r>
        <w:rPr>
          <w:rFonts w:ascii="Calibri" w:hAnsi="Calibri" w:cs="Calibri"/>
        </w:rPr>
        <w:t>Un amie juive canadienne m’écrit : « </w:t>
      </w:r>
      <w:r w:rsidRPr="00CE06D2">
        <w:rPr>
          <w:rFonts w:ascii="Calibri" w:hAnsi="Calibri" w:cs="Calibri"/>
          <w:i/>
          <w:iCs/>
        </w:rPr>
        <w:t xml:space="preserve">Non seulement, c´est une attaque malhonnête de la loi 21, mais c’est aussi une </w:t>
      </w:r>
      <w:r w:rsidRPr="00CE06D2">
        <w:rPr>
          <w:rFonts w:ascii="Calibri" w:hAnsi="Calibri" w:cs="Calibri"/>
          <w:b/>
          <w:bCs/>
          <w:i/>
          <w:iCs/>
        </w:rPr>
        <w:t>banalisation de ce que fut la loi de Nuremberg et la Shoah</w:t>
      </w:r>
      <w:r w:rsidRPr="00CE06D2">
        <w:rPr>
          <w:rFonts w:ascii="Calibri" w:hAnsi="Calibri" w:cs="Calibri"/>
          <w:i/>
          <w:iCs/>
        </w:rPr>
        <w:t xml:space="preserve"> !</w:t>
      </w:r>
      <w:r>
        <w:rPr>
          <w:rFonts w:ascii="Calibri" w:hAnsi="Calibri" w:cs="Calibri"/>
        </w:rPr>
        <w:t> »</w:t>
      </w:r>
      <w:r w:rsidR="00B53635">
        <w:rPr>
          <w:rFonts w:ascii="Calibri" w:hAnsi="Calibri" w:cs="Calibri"/>
        </w:rPr>
        <w:t xml:space="preserve"> (Elle précise, « c’est une forme de diffamation »)</w:t>
      </w:r>
      <w:r>
        <w:rPr>
          <w:rFonts w:ascii="Calibri" w:hAnsi="Calibri" w:cs="Calibri"/>
        </w:rPr>
        <w:t>.</w:t>
      </w:r>
    </w:p>
    <w:p w14:paraId="121AEC05" w14:textId="155A541A" w:rsidR="00170574" w:rsidRDefault="00170574" w:rsidP="00CE06D2">
      <w:pPr>
        <w:spacing w:after="0" w:line="240" w:lineRule="auto"/>
        <w:jc w:val="both"/>
        <w:rPr>
          <w:rFonts w:ascii="Calibri" w:hAnsi="Calibri" w:cs="Calibri"/>
        </w:rPr>
      </w:pPr>
      <w:r>
        <w:rPr>
          <w:rFonts w:ascii="Calibri" w:hAnsi="Calibri" w:cs="Calibri"/>
        </w:rPr>
        <w:t>Selon une autre amie canadienne, Yolande, la loi 21 protège les gens, mais sa portée est plus limitée que la laïcité à la francaise.</w:t>
      </w:r>
    </w:p>
    <w:p w14:paraId="0618789B" w14:textId="77777777" w:rsidR="00CE06D2" w:rsidRPr="00CE06D2" w:rsidRDefault="00CE06D2" w:rsidP="00CE06D2">
      <w:pPr>
        <w:spacing w:after="0" w:line="240" w:lineRule="auto"/>
        <w:jc w:val="both"/>
        <w:rPr>
          <w:rFonts w:ascii="Calibri" w:hAnsi="Calibri" w:cs="Calibri"/>
        </w:rPr>
      </w:pPr>
    </w:p>
    <w:p w14:paraId="19B82570" w14:textId="3DDD4B8F" w:rsidR="0047101C" w:rsidRDefault="0047101C" w:rsidP="0047101C">
      <w:pPr>
        <w:pStyle w:val="Titre1"/>
      </w:pPr>
      <w:bookmarkStart w:id="11" w:name="_Toc67052976"/>
      <w:r>
        <w:t>L’importance</w:t>
      </w:r>
      <w:r w:rsidR="00CC0D89">
        <w:t xml:space="preserve"> et les limites</w:t>
      </w:r>
      <w:r>
        <w:t xml:space="preserve"> de la liberté d’expression</w:t>
      </w:r>
      <w:bookmarkEnd w:id="11"/>
    </w:p>
    <w:p w14:paraId="159B6FFC" w14:textId="7355D4EB" w:rsidR="0047101C" w:rsidRDefault="0047101C" w:rsidP="003D5C01">
      <w:pPr>
        <w:spacing w:after="0"/>
      </w:pPr>
    </w:p>
    <w:p w14:paraId="3ED631D5" w14:textId="41F61821" w:rsidR="00137572" w:rsidRDefault="00137572" w:rsidP="00137572">
      <w:pPr>
        <w:pStyle w:val="Titre2"/>
      </w:pPr>
      <w:bookmarkStart w:id="12" w:name="_Toc67052977"/>
      <w:r>
        <w:t>L’histoire et les racines rationnelles de la liberté d’expression</w:t>
      </w:r>
      <w:bookmarkEnd w:id="12"/>
    </w:p>
    <w:p w14:paraId="19087F56" w14:textId="09779F1E" w:rsidR="00137572" w:rsidRDefault="00137572" w:rsidP="0094509E">
      <w:pPr>
        <w:spacing w:after="0" w:line="240" w:lineRule="auto"/>
      </w:pPr>
    </w:p>
    <w:p w14:paraId="4D20003D" w14:textId="1E28E022" w:rsidR="0094509E" w:rsidRDefault="0094509E" w:rsidP="0094509E">
      <w:pPr>
        <w:spacing w:after="0" w:line="240" w:lineRule="auto"/>
      </w:pPr>
      <w:r>
        <w:t>A partir du XVII</w:t>
      </w:r>
      <w:r>
        <w:rPr>
          <w:vertAlign w:val="superscript"/>
        </w:rPr>
        <w:t>e</w:t>
      </w:r>
      <w:r>
        <w:t> siècle, ce principe philosophique apparaît dans les réflexions de « </w:t>
      </w:r>
      <w:r>
        <w:rPr>
          <w:rStyle w:val="Accentuation"/>
        </w:rPr>
        <w:t xml:space="preserve">John Milton (1608-1674), souhaitant que la vérité et l’erreur puissent se livrer un combat loyal ; de Spinoza (1632-1677) pour qui la liberté de parler était non seulement conforme mais nécessaire à la sûreté de l’Etat ; de </w:t>
      </w:r>
      <w:r w:rsidRPr="008530FE">
        <w:rPr>
          <w:rStyle w:val="Accentuation"/>
          <w:b/>
          <w:bCs/>
        </w:rPr>
        <w:t>John Stuart Mill (1806-1873) qui voyait dans cette liberté la condition d’une enquête collective pour rechercher la vérité</w:t>
      </w:r>
      <w:r>
        <w:rPr>
          <w:rStyle w:val="Accentuation"/>
        </w:rPr>
        <w:t> »,</w:t>
      </w:r>
      <w:r>
        <w:t xml:space="preserve"> résume le politiste Denis Ramond, en 2016, dans la revue </w:t>
      </w:r>
      <w:r>
        <w:rPr>
          <w:rStyle w:val="Accentuation"/>
        </w:rPr>
        <w:t>Raisons politiques</w:t>
      </w:r>
      <w:r>
        <w:t>.</w:t>
      </w:r>
    </w:p>
    <w:p w14:paraId="581C6D3F" w14:textId="77777777" w:rsidR="008530FE" w:rsidRDefault="008530FE" w:rsidP="008530FE">
      <w:pPr>
        <w:pStyle w:val="articleparagraph"/>
        <w:spacing w:before="0" w:beforeAutospacing="0" w:after="0" w:afterAutospacing="0"/>
        <w:jc w:val="both"/>
      </w:pPr>
      <w:r>
        <w:t xml:space="preserve">L’Europe qui voit naître la notion de liberté d’expression est en proie aux dissidences protestantes – et ce compagnonnage ne doit rien au hasard. </w:t>
      </w:r>
      <w:r>
        <w:rPr>
          <w:rStyle w:val="Accentuation"/>
        </w:rPr>
        <w:t xml:space="preserve">« Pour les catholiques, la Réforme, et plus généralement la dissidence chrétienne, est difficile à penser : comment un chrétien qui a connaissance de la Révélation peut-il prétendre “réformer” sa croyance ? </w:t>
      </w:r>
      <w:r>
        <w:t>explique Monique Canto-Sperber, directrice de recherche au CNRS.</w:t>
      </w:r>
      <w:r>
        <w:rPr>
          <w:rStyle w:val="Accentuation"/>
        </w:rPr>
        <w:t xml:space="preserve"> La réponse à cette question est apportée, à la fin du XVII</w:t>
      </w:r>
      <w:r>
        <w:rPr>
          <w:rStyle w:val="Accentuation"/>
          <w:vertAlign w:val="superscript"/>
        </w:rPr>
        <w:t>e</w:t>
      </w:r>
      <w:r>
        <w:rPr>
          <w:rStyle w:val="Accentuation"/>
        </w:rPr>
        <w:t> siècle, par le philosophe protestant Pierre Bayle : il est le premier à penser l’autonomie de la conscience religieuse, dont il déduit l’obligation morale de la tolérance. »</w:t>
      </w:r>
    </w:p>
    <w:p w14:paraId="6D82C0E2" w14:textId="648DD2B6" w:rsidR="00137572" w:rsidRDefault="00137572" w:rsidP="008530FE">
      <w:pPr>
        <w:spacing w:after="0" w:line="240" w:lineRule="auto"/>
        <w:jc w:val="both"/>
      </w:pPr>
    </w:p>
    <w:p w14:paraId="2FD97858" w14:textId="3FC1E7E7" w:rsidR="008530FE" w:rsidRDefault="008530FE" w:rsidP="008530FE">
      <w:pPr>
        <w:spacing w:after="0" w:line="240" w:lineRule="auto"/>
        <w:jc w:val="both"/>
      </w:pPr>
      <w:r w:rsidRPr="008530FE">
        <w:t xml:space="preserve">Selon la philosophe Monique Canto-Sperber, </w:t>
      </w:r>
      <w:r>
        <w:t>« </w:t>
      </w:r>
      <w:r w:rsidRPr="008530FE">
        <w:rPr>
          <w:i/>
          <w:iCs/>
        </w:rPr>
        <w:t xml:space="preserve">John Locke (1632-1704) avait déjà rattaché la défense de la tolérance aux besoins de la paix civile : le but de toute communauté, selon le philosophe anglais, est de protéger les intérêts civils des citoyens – </w:t>
      </w:r>
      <w:r w:rsidRPr="008530FE">
        <w:rPr>
          <w:b/>
          <w:bCs/>
          <w:i/>
          <w:iCs/>
        </w:rPr>
        <w:t>non de leur dire comment assurer leur salut éternel</w:t>
      </w:r>
      <w:r w:rsidRPr="008530FE">
        <w:rPr>
          <w:i/>
          <w:iCs/>
        </w:rPr>
        <w:t>. Avec Locke, la religion sort des finalités de l’ordre politique</w:t>
      </w:r>
      <w:r>
        <w:t xml:space="preserve"> </w:t>
      </w:r>
      <w:r w:rsidRPr="008530FE">
        <w:t>»</w:t>
      </w:r>
      <w:r>
        <w:t>.</w:t>
      </w:r>
    </w:p>
    <w:p w14:paraId="27F2F461" w14:textId="724F5482" w:rsidR="00137572" w:rsidRDefault="00137572" w:rsidP="008530FE">
      <w:pPr>
        <w:spacing w:after="0" w:line="240" w:lineRule="auto"/>
        <w:jc w:val="both"/>
      </w:pPr>
    </w:p>
    <w:p w14:paraId="6869ECEB" w14:textId="00AE00F4" w:rsidR="00D90715" w:rsidRDefault="00D90715" w:rsidP="008530FE">
      <w:pPr>
        <w:spacing w:after="0" w:line="240" w:lineRule="auto"/>
        <w:jc w:val="both"/>
      </w:pPr>
      <w:r w:rsidRPr="00D90715">
        <w:t xml:space="preserve">Au terme d’un siècle de combat, la Déclaration des droits de l’homme et du citoyen consacre en 1789 ce principe défendu par les philosophes des Lumières. Le terme de liberté d’expression n’apparaît pas dans le texte, mais la « </w:t>
      </w:r>
      <w:r w:rsidRPr="00D90715">
        <w:rPr>
          <w:i/>
          <w:iCs/>
        </w:rPr>
        <w:t>libre communication des pensées et des opinions</w:t>
      </w:r>
      <w:r w:rsidRPr="00D90715">
        <w:t xml:space="preserve"> » est désormais considérée comme l’un des droits les plus « </w:t>
      </w:r>
      <w:r w:rsidRPr="00D90715">
        <w:rPr>
          <w:i/>
          <w:iCs/>
        </w:rPr>
        <w:t>précieux</w:t>
      </w:r>
      <w:r w:rsidRPr="00D90715">
        <w:t xml:space="preserve"> » de l’homme. « </w:t>
      </w:r>
      <w:r w:rsidRPr="00D90715">
        <w:rPr>
          <w:i/>
          <w:iCs/>
        </w:rPr>
        <w:t>Avec cette Déclaration, la liberté de croyance religieuse, qui est un acquis philosophique et moral de la fin du XVIIe siècle, est étendue à toutes les opinions, constate Monique Canto-Sperber. Pour la première fois dans l’histoire, la liberté d’expression devient un droit fondamental de l’homme et du citoyen</w:t>
      </w:r>
      <w:r w:rsidRPr="00D90715">
        <w:t>. »</w:t>
      </w:r>
    </w:p>
    <w:p w14:paraId="2E673488" w14:textId="48571F79" w:rsidR="001A3C60" w:rsidRDefault="001A3C60" w:rsidP="008530FE">
      <w:pPr>
        <w:spacing w:after="0" w:line="240" w:lineRule="auto"/>
        <w:jc w:val="both"/>
      </w:pPr>
    </w:p>
    <w:p w14:paraId="35A0D437" w14:textId="77777777" w:rsidR="001A3C60" w:rsidRDefault="001A3C60" w:rsidP="001A3C60">
      <w:pPr>
        <w:pStyle w:val="Titre2"/>
      </w:pPr>
      <w:bookmarkStart w:id="13" w:name="_Toc67052978"/>
      <w:r>
        <w:lastRenderedPageBreak/>
        <w:t>Les limites de la liberté d’expression : Le principe de non-nuisance</w:t>
      </w:r>
      <w:bookmarkEnd w:id="13"/>
    </w:p>
    <w:p w14:paraId="75FA044A" w14:textId="77777777" w:rsidR="001A3C60" w:rsidRDefault="001A3C60" w:rsidP="001A3C60">
      <w:pPr>
        <w:spacing w:after="0" w:line="240" w:lineRule="auto"/>
        <w:jc w:val="both"/>
      </w:pPr>
    </w:p>
    <w:p w14:paraId="515F30AC" w14:textId="370E8D17" w:rsidR="001A3C60" w:rsidRDefault="001A3C60" w:rsidP="001A3C60">
      <w:pPr>
        <w:spacing w:after="0" w:line="240" w:lineRule="auto"/>
        <w:jc w:val="both"/>
      </w:pPr>
      <w:r>
        <w:t xml:space="preserve">Si la liberté d’expression est aujourd’hui devenue une valeur incontournable des démocraties libérales occidentales, elle n’a cependant rien d’un absolu : en Europe, elle rencontre toujours des limites. La Déclaration des droits de l’homme et du citoyen de 1789 proclame ainsi que tout citoyen peut « </w:t>
      </w:r>
      <w:r w:rsidRPr="001A3C60">
        <w:rPr>
          <w:i/>
          <w:iCs/>
        </w:rPr>
        <w:t>parler, écrire et imprimer librement</w:t>
      </w:r>
      <w:r>
        <w:t xml:space="preserve"> », mais elle ajoute aussitôt : </w:t>
      </w:r>
      <w:r w:rsidRPr="001A3C60">
        <w:rPr>
          <w:b/>
          <w:bCs/>
          <w:i/>
          <w:iCs/>
        </w:rPr>
        <w:t>« sauf à répondre de l’abus de cette liberté dans les cas déterminés par la loi</w:t>
      </w:r>
      <w:r>
        <w:t xml:space="preserve"> ». La Convention européenne des droits de l’homme souligne, elle aussi, que la liberté d’expression suppose des « </w:t>
      </w:r>
      <w:r w:rsidRPr="001A3C60">
        <w:rPr>
          <w:b/>
          <w:bCs/>
          <w:i/>
          <w:iCs/>
        </w:rPr>
        <w:t>devoirs et des responsabilités</w:t>
      </w:r>
      <w:r>
        <w:t xml:space="preserve"> ».</w:t>
      </w:r>
    </w:p>
    <w:p w14:paraId="44477708" w14:textId="04AE5948" w:rsidR="001A3C60" w:rsidRDefault="001A3C60" w:rsidP="001A3C60">
      <w:pPr>
        <w:spacing w:after="0" w:line="240" w:lineRule="auto"/>
        <w:jc w:val="both"/>
      </w:pPr>
    </w:p>
    <w:p w14:paraId="2FA3DDCC" w14:textId="05A180A8" w:rsidR="001A3C60" w:rsidRDefault="001A3C60" w:rsidP="001A3C60">
      <w:pPr>
        <w:spacing w:after="0" w:line="240" w:lineRule="auto"/>
        <w:jc w:val="both"/>
      </w:pPr>
      <w:r>
        <w:t xml:space="preserve">Cette liberté est soigneusement encadrée par la loi parce qu’elle n’est pas inoffensive </w:t>
      </w:r>
      <w:r w:rsidRPr="001A3C60">
        <w:rPr>
          <w:b/>
          <w:bCs/>
        </w:rPr>
        <w:t>: lorsque les discours contiennent des injures, de la diffamation, des menaces ou des incitations à la violence, ils peuvent porter gravement préjudice à des individus ou des populations – voire à l’ordre public</w:t>
      </w:r>
      <w:r>
        <w:t xml:space="preserve">. Toute réflexion sur la liberté d’expression conduit donc à explorer la « </w:t>
      </w:r>
      <w:r w:rsidRPr="001A3C60">
        <w:rPr>
          <w:b/>
          <w:bCs/>
          <w:i/>
          <w:iCs/>
        </w:rPr>
        <w:t>vague et même paradoxale notion de tort</w:t>
      </w:r>
      <w:r>
        <w:t xml:space="preserve"> », selon le mot du politiste Denis Ramond. « </w:t>
      </w:r>
      <w:r w:rsidRPr="001A3C60">
        <w:rPr>
          <w:b/>
          <w:bCs/>
          <w:i/>
          <w:iCs/>
        </w:rPr>
        <w:t>Quelle autre limite porter à la liberté d’expression sans réintroduire de la censure, du paternalisme ou des délits d’opinion ?</w:t>
      </w:r>
      <w:r>
        <w:t xml:space="preserve"> », demande-t-il. Encore faut-il cerner les contours de la notion de « tort ». Le philosophe britannique </w:t>
      </w:r>
      <w:r w:rsidRPr="001A3C60">
        <w:rPr>
          <w:b/>
          <w:bCs/>
        </w:rPr>
        <w:t>John Stuart Mill</w:t>
      </w:r>
      <w:r>
        <w:t xml:space="preserve"> s’y attelle dès le XIXe siècle en définissant, dans </w:t>
      </w:r>
      <w:r w:rsidRPr="001A3C60">
        <w:rPr>
          <w:b/>
          <w:bCs/>
        </w:rPr>
        <w:t>De la liberté (1859),</w:t>
      </w:r>
      <w:r>
        <w:t xml:space="preserve"> un principe de non-nuisance : </w:t>
      </w:r>
      <w:r w:rsidRPr="001A3C60">
        <w:rPr>
          <w:b/>
          <w:bCs/>
        </w:rPr>
        <w:t>chacun, écrit-il, doit avoir le droit de professer, en tant que conviction éthique, n’importe quelle doctrine, aussi immorale, fausse ou abjecte soit-elle, à condition qu’elle ne porte pas préjudice à autrui</w:t>
      </w:r>
      <w:r>
        <w:t xml:space="preserve">. « </w:t>
      </w:r>
      <w:r w:rsidRPr="001A3C60">
        <w:rPr>
          <w:b/>
          <w:bCs/>
          <w:i/>
          <w:iCs/>
        </w:rPr>
        <w:t>La seule raison légitime que puisse avoir une communauté pour user de la force contre un de ses membres contre sa propre volonté est d’empêcher que du mal soit fait à autrui</w:t>
      </w:r>
      <w:r>
        <w:t xml:space="preserve"> », estime-t-il.</w:t>
      </w:r>
    </w:p>
    <w:p w14:paraId="1FD150D9" w14:textId="3C1767EE" w:rsidR="00D024B2" w:rsidRDefault="00D024B2" w:rsidP="008F3745">
      <w:pPr>
        <w:spacing w:after="0" w:line="240" w:lineRule="auto"/>
        <w:jc w:val="both"/>
      </w:pPr>
    </w:p>
    <w:p w14:paraId="68FAD9CB" w14:textId="12061480" w:rsidR="00D024B2" w:rsidRDefault="00C43B9A" w:rsidP="008F3745">
      <w:pPr>
        <w:spacing w:after="0" w:line="240" w:lineRule="auto"/>
        <w:jc w:val="both"/>
      </w:pPr>
      <w:r w:rsidRPr="00C43B9A">
        <w:t>Au 5° siècle avant JC, le porte-parole de l'Ekklesia</w:t>
      </w:r>
      <w:r w:rsidR="00512B9D">
        <w:t xml:space="preserve"> _</w:t>
      </w:r>
      <w:r w:rsidRPr="00C43B9A">
        <w:t xml:space="preserve"> l'Assemblée du peuple citoyen dans la cité (polis) d'Athènes</w:t>
      </w:r>
      <w:r w:rsidR="00512B9D">
        <w:t xml:space="preserve"> _</w:t>
      </w:r>
      <w:r>
        <w:t>, lançait une malédiction contre tous les hommes politiques qui induiraient le peuple en erreur (par la rumeur, la calomnie …).</w:t>
      </w:r>
    </w:p>
    <w:p w14:paraId="1E4FEB2E" w14:textId="5D068A51" w:rsidR="00512B9D" w:rsidRDefault="00512B9D" w:rsidP="008F3745">
      <w:pPr>
        <w:spacing w:after="0" w:line="240" w:lineRule="auto"/>
        <w:jc w:val="both"/>
      </w:pPr>
      <w:r>
        <w:t>Par contre, dans la Grèce antique, le citoyen n’avaient pas le droit de critiquer les morts, les héros, les divinité.</w:t>
      </w:r>
    </w:p>
    <w:p w14:paraId="5EF523D5" w14:textId="7D6C9D7C" w:rsidR="00396FBD" w:rsidRDefault="00396FBD" w:rsidP="008F3745">
      <w:pPr>
        <w:spacing w:after="0" w:line="240" w:lineRule="auto"/>
        <w:jc w:val="both"/>
      </w:pPr>
    </w:p>
    <w:p w14:paraId="4843CDCE" w14:textId="7F13972A" w:rsidR="00396FBD" w:rsidRDefault="00396FBD" w:rsidP="008F3745">
      <w:pPr>
        <w:spacing w:after="0" w:line="240" w:lineRule="auto"/>
        <w:jc w:val="both"/>
      </w:pPr>
      <w:r>
        <w:t xml:space="preserve">Au 18° siècle, le pamphlet (dit « occasionnel ») constituait une alternative à la liberté d’expression (ou d’opinion). </w:t>
      </w:r>
    </w:p>
    <w:p w14:paraId="4AE28898" w14:textId="2D9B2E2E" w:rsidR="00396FBD" w:rsidRDefault="00396FBD" w:rsidP="008F3745">
      <w:pPr>
        <w:spacing w:after="0" w:line="240" w:lineRule="auto"/>
        <w:jc w:val="both"/>
      </w:pPr>
      <w:r>
        <w:t>« </w:t>
      </w:r>
      <w:r w:rsidRPr="00396FBD">
        <w:rPr>
          <w:i/>
          <w:iCs/>
        </w:rPr>
        <w:t>Le pamphlet s'est imposé comme genre littéraire en France à l'issue de la période révolutionnaire. Son essor est parallèle à celui de la presse d'opinion, qui fleurira surtout sous la IIIe République. Le pamphlet est souvent méconsidéré à cause de la violence verbale que déploie son auteur pour affirmer ses convictions</w:t>
      </w:r>
      <w:r>
        <w:t> »</w:t>
      </w:r>
      <w:r>
        <w:rPr>
          <w:rStyle w:val="Appelnotedebasdep"/>
        </w:rPr>
        <w:footnoteReference w:id="17"/>
      </w:r>
      <w:r w:rsidRPr="00396FBD">
        <w:t>.</w:t>
      </w:r>
      <w:r>
        <w:t xml:space="preserve"> </w:t>
      </w:r>
    </w:p>
    <w:p w14:paraId="3547615F" w14:textId="4E9F0942" w:rsidR="00396FBD" w:rsidRDefault="00396FBD" w:rsidP="008F3745">
      <w:pPr>
        <w:spacing w:after="0" w:line="240" w:lineRule="auto"/>
        <w:jc w:val="both"/>
      </w:pPr>
      <w:r>
        <w:t>Le foisonnement de pamphlets, à la fin du 18°, contre Louis 16 et Marie-Antoinette, ont conduit à les faire détester.</w:t>
      </w:r>
    </w:p>
    <w:p w14:paraId="51EE3643" w14:textId="15511CC8" w:rsidR="001A3C60" w:rsidRDefault="001A3C60" w:rsidP="001A3C60">
      <w:pPr>
        <w:spacing w:after="0" w:line="240" w:lineRule="auto"/>
        <w:jc w:val="both"/>
      </w:pPr>
    </w:p>
    <w:p w14:paraId="63C9D56F" w14:textId="3F43BCF7" w:rsidR="003318FC" w:rsidRDefault="003318FC" w:rsidP="001A3C60">
      <w:pPr>
        <w:spacing w:after="0" w:line="240" w:lineRule="auto"/>
        <w:jc w:val="both"/>
      </w:pPr>
    </w:p>
    <w:p w14:paraId="24B5272C" w14:textId="77777777" w:rsidR="003318FC" w:rsidRDefault="003318FC" w:rsidP="001A3C60">
      <w:pPr>
        <w:spacing w:after="0" w:line="240" w:lineRule="auto"/>
        <w:jc w:val="both"/>
      </w:pPr>
    </w:p>
    <w:p w14:paraId="1393319C" w14:textId="77777777" w:rsidR="00BD4C15" w:rsidRDefault="00BD4C15" w:rsidP="00BD4C15">
      <w:pPr>
        <w:pStyle w:val="Titre2"/>
        <w:rPr>
          <w:rFonts w:eastAsia="Times New Roman"/>
        </w:rPr>
      </w:pPr>
      <w:bookmarkStart w:id="14" w:name="_Toc67052979"/>
      <w:r>
        <w:rPr>
          <w:rFonts w:eastAsia="Times New Roman"/>
        </w:rPr>
        <w:t>Punir les « discours de haine »</w:t>
      </w:r>
      <w:bookmarkEnd w:id="14"/>
    </w:p>
    <w:p w14:paraId="51840B60" w14:textId="77777777" w:rsidR="00BD4C15" w:rsidRDefault="00BD4C15" w:rsidP="00BD4C15">
      <w:pPr>
        <w:pStyle w:val="articleparagraph"/>
        <w:spacing w:before="0" w:beforeAutospacing="0" w:after="0" w:afterAutospacing="0"/>
        <w:jc w:val="both"/>
      </w:pPr>
    </w:p>
    <w:p w14:paraId="10E2F4C8" w14:textId="60EF25A5" w:rsidR="00BD4C15" w:rsidRDefault="00BD4C15" w:rsidP="00BD4C15">
      <w:pPr>
        <w:pStyle w:val="articleparagraph"/>
        <w:spacing w:before="0" w:beforeAutospacing="0" w:after="0" w:afterAutospacing="0"/>
        <w:jc w:val="both"/>
      </w:pPr>
      <w:r>
        <w:t xml:space="preserve">Pour tracer la frontière entre </w:t>
      </w:r>
      <w:r>
        <w:rPr>
          <w:rStyle w:val="Accentuation"/>
        </w:rPr>
        <w:t>« les actes expressifs permis et punis »</w:t>
      </w:r>
      <w:r>
        <w:t xml:space="preserve">, selon le philosophe Charles Girard, les héritiers de John Stuart Mill comme le philosophe Ruwen Ogien (1947-2017) défendent, aujourd’hui encore, cette conception minimaliste du </w:t>
      </w:r>
      <w:r w:rsidRPr="00BD4C15">
        <w:rPr>
          <w:b/>
          <w:bCs/>
        </w:rPr>
        <w:t>préjudice</w:t>
      </w:r>
      <w:r>
        <w:t xml:space="preserve">. Tant que les paroles, les images et les actes n’infligent pas de dommages </w:t>
      </w:r>
      <w:r>
        <w:rPr>
          <w:rStyle w:val="Accentuation"/>
        </w:rPr>
        <w:t xml:space="preserve">« concrets » </w:t>
      </w:r>
      <w:r>
        <w:t xml:space="preserve">à des individus, ils ne doivent pas être réprimés, expliquait-il </w:t>
      </w:r>
      <w:hyperlink r:id="rId79" w:history="1">
        <w:r>
          <w:rPr>
            <w:rStyle w:val="Lienhypertexte"/>
          </w:rPr>
          <w:t xml:space="preserve">dans une tribune au </w:t>
        </w:r>
        <w:r>
          <w:rPr>
            <w:rStyle w:val="Accentuation"/>
            <w:color w:val="0000FF"/>
            <w:u w:val="single"/>
          </w:rPr>
          <w:t>Monde</w:t>
        </w:r>
        <w:r>
          <w:rPr>
            <w:rStyle w:val="Lienhypertexte"/>
          </w:rPr>
          <w:t xml:space="preserve"> en 2015</w:t>
        </w:r>
      </w:hyperlink>
      <w:r>
        <w:t>. Peu importe que ces discours choquent ou scandalisent certains : la réprobation morale, le désaccord philosophique ou la blessure religieuse ne sauraient justifier des atteintes à la liberté d’expression.</w:t>
      </w:r>
    </w:p>
    <w:p w14:paraId="3657CA0D" w14:textId="77777777" w:rsidR="00BD4C15" w:rsidRDefault="00BD4C15" w:rsidP="00BD4C15">
      <w:pPr>
        <w:pStyle w:val="articleparagraph"/>
        <w:spacing w:before="0" w:beforeAutospacing="0" w:after="0" w:afterAutospacing="0"/>
        <w:jc w:val="both"/>
      </w:pPr>
    </w:p>
    <w:p w14:paraId="6DD55E97" w14:textId="0749C532" w:rsidR="00BD4C15" w:rsidRDefault="00BD4C15" w:rsidP="00BD4C15">
      <w:pPr>
        <w:pStyle w:val="articleparagraph"/>
        <w:spacing w:before="0" w:beforeAutospacing="0" w:after="0" w:afterAutospacing="0"/>
        <w:jc w:val="both"/>
      </w:pPr>
      <w:r>
        <w:t xml:space="preserve">Après la seconde guerre mondiale, les porte-parole de cette conception « millienne » du tort se font cependant de plus en plus rares. La Shoah et les persécutions antisémites qui l’ont précédée incitent nombre de démocraties européennes à redessiner les contours de la liberté d’expression. </w:t>
      </w:r>
      <w:r>
        <w:rPr>
          <w:rStyle w:val="Accentuation"/>
        </w:rPr>
        <w:t>« Ce renouveau conceptuel</w:t>
      </w:r>
      <w:r>
        <w:t xml:space="preserve"> </w:t>
      </w:r>
      <w:r>
        <w:rPr>
          <w:rStyle w:val="Accentuation"/>
        </w:rPr>
        <w:t xml:space="preserve">survient lors de discussions sur le droit à </w:t>
      </w:r>
      <w:r w:rsidRPr="00D22055">
        <w:rPr>
          <w:rStyle w:val="Accentuation"/>
          <w:b/>
          <w:bCs/>
        </w:rPr>
        <w:t>l’expression des opinions qui appellent à la haine à l’égard d’un groupe, des injures raciales, puis sexuelles, du négationnisme et de l’apologie du terrorisme</w:t>
      </w:r>
      <w:r>
        <w:rPr>
          <w:rStyle w:val="Accentuation"/>
        </w:rPr>
        <w:t xml:space="preserve"> », </w:t>
      </w:r>
      <w:r>
        <w:t>précise la philosophe Monique Canto-Sperber.</w:t>
      </w:r>
    </w:p>
    <w:p w14:paraId="341EC557" w14:textId="1B855A99" w:rsidR="00D22055" w:rsidRDefault="00D22055" w:rsidP="00BD4C15">
      <w:pPr>
        <w:pStyle w:val="articleparagraph"/>
        <w:spacing w:before="0" w:beforeAutospacing="0" w:after="0" w:afterAutospacing="0"/>
        <w:jc w:val="both"/>
      </w:pPr>
    </w:p>
    <w:p w14:paraId="65F157B4" w14:textId="35056E67" w:rsidR="00D22055" w:rsidRDefault="00D22055" w:rsidP="00BD4C15">
      <w:pPr>
        <w:pStyle w:val="articleparagraph"/>
        <w:spacing w:before="0" w:beforeAutospacing="0" w:after="0" w:afterAutospacing="0"/>
        <w:jc w:val="both"/>
      </w:pPr>
      <w:r>
        <w:t>Après 1945, on a constaté que le discours antisémite a conduit à des crimes et à un génocide extraordinaires.</w:t>
      </w:r>
    </w:p>
    <w:p w14:paraId="2C69251C" w14:textId="1F8CA3A4" w:rsidR="00D22055" w:rsidRDefault="00D22055" w:rsidP="00BD4C15">
      <w:pPr>
        <w:pStyle w:val="articleparagraph"/>
        <w:spacing w:before="0" w:beforeAutospacing="0" w:after="0" w:afterAutospacing="0"/>
        <w:jc w:val="both"/>
      </w:pPr>
      <w:r>
        <w:t>Certaines paroles, théories du complot peuvent tuer.</w:t>
      </w:r>
    </w:p>
    <w:p w14:paraId="02DF7BE0" w14:textId="77777777" w:rsidR="00D22055" w:rsidRDefault="00D22055" w:rsidP="00BD4C15">
      <w:pPr>
        <w:pStyle w:val="articleparagraph"/>
        <w:spacing w:before="0" w:beforeAutospacing="0" w:after="0" w:afterAutospacing="0"/>
        <w:jc w:val="both"/>
      </w:pPr>
    </w:p>
    <w:p w14:paraId="2D9AC111" w14:textId="03F1FF7A" w:rsidR="00BD4C15" w:rsidRDefault="00BD4C15" w:rsidP="00BD4C15">
      <w:pPr>
        <w:pStyle w:val="articleparagraph"/>
        <w:spacing w:before="0" w:beforeAutospacing="0" w:after="0" w:afterAutospacing="0"/>
        <w:jc w:val="both"/>
      </w:pPr>
      <w:r w:rsidRPr="00D22055">
        <w:rPr>
          <w:b/>
          <w:bCs/>
        </w:rPr>
        <w:t>Au nom de la lutte contre le racisme et l’antisémitisme, les Etats européens, à partir des années 1970, restreignent peu à peu le territoire de la liberté d’expression</w:t>
      </w:r>
      <w:r>
        <w:t>. En 1972, la loi Pleven interdit la diffamation raciale ainsi que la provocation à la haine et à la violence à raison de l’ethnie, la nationalité, la race ou la religion. Une vingtaine d’années plus tard, la loi Gayssot sanctionne la contestation des crimes contre l’humanité. La plupart des démocraties européennes suivent le même chemin : l’Autriche, l’Allemagne, la Belgique, la Suisse, le Liechtenstein, le Portugal, l’Espagne, la République tchèque et la Slovaquie interdisent les discours négationnistes.</w:t>
      </w:r>
    </w:p>
    <w:p w14:paraId="75E2A696" w14:textId="7906E38C" w:rsidR="006E6CE6" w:rsidRDefault="006E6CE6" w:rsidP="00BD4C15">
      <w:pPr>
        <w:pStyle w:val="articleparagraph"/>
        <w:spacing w:before="0" w:beforeAutospacing="0" w:after="0" w:afterAutospacing="0"/>
        <w:jc w:val="both"/>
      </w:pPr>
    </w:p>
    <w:p w14:paraId="7A7AA3A0" w14:textId="77777777" w:rsidR="0066791D" w:rsidRPr="006E6CE6" w:rsidRDefault="0066791D" w:rsidP="0066791D">
      <w:pPr>
        <w:pStyle w:val="Titre2"/>
      </w:pPr>
      <w:bookmarkStart w:id="15" w:name="_Toc67052980"/>
      <w:r w:rsidRPr="006E6CE6">
        <w:t>Doit-on interdire le Coran pour incitation à la haine ?</w:t>
      </w:r>
      <w:bookmarkEnd w:id="15"/>
    </w:p>
    <w:p w14:paraId="185470DE" w14:textId="77777777" w:rsidR="0066791D" w:rsidRDefault="0066791D" w:rsidP="00BD4C15">
      <w:pPr>
        <w:pStyle w:val="articleparagraph"/>
        <w:spacing w:before="0" w:beforeAutospacing="0" w:after="0" w:afterAutospacing="0"/>
        <w:jc w:val="both"/>
      </w:pPr>
    </w:p>
    <w:p w14:paraId="6B62E218" w14:textId="77777777" w:rsidR="003318FC" w:rsidRPr="009547D6" w:rsidRDefault="003318FC" w:rsidP="003318FC">
      <w:pPr>
        <w:spacing w:after="0" w:line="240" w:lineRule="auto"/>
        <w:jc w:val="both"/>
        <w:rPr>
          <w:rFonts w:ascii="Calibri" w:eastAsia="Times New Roman" w:hAnsi="Calibri" w:cs="Calibri"/>
          <w:color w:val="000000"/>
          <w:lang w:eastAsia="fr-FR"/>
        </w:rPr>
      </w:pPr>
      <w:r>
        <w:rPr>
          <w:rFonts w:ascii="Calibri" w:eastAsia="Times New Roman" w:hAnsi="Calibri" w:cs="Calibri"/>
          <w:color w:val="000000"/>
          <w:lang w:eastAsia="fr-FR"/>
        </w:rPr>
        <w:t>L</w:t>
      </w:r>
      <w:r w:rsidRPr="009547D6">
        <w:rPr>
          <w:rFonts w:ascii="Calibri" w:eastAsia="Times New Roman" w:hAnsi="Calibri" w:cs="Calibri"/>
          <w:color w:val="000000"/>
          <w:lang w:eastAsia="fr-FR"/>
        </w:rPr>
        <w:t>'islam traite, très souvent dans le Coran, les non-musulmans de répugnants et de najassèt (saletés, impuretés), de pervers, perdants, menteurs, criminels, injustes, réprouvés, égarés, faibles d’esprit, bêtes, bestiaux, singes, porcs, aveugles et sourds ... Par exemple, ces versets accusent les non-musulmans (mécréants) d’être :</w:t>
      </w:r>
    </w:p>
    <w:p w14:paraId="4B88A91B" w14:textId="77777777" w:rsidR="003318FC" w:rsidRPr="009547D6" w:rsidRDefault="003318FC" w:rsidP="003318FC">
      <w:pPr>
        <w:spacing w:after="0" w:line="240" w:lineRule="auto"/>
        <w:jc w:val="both"/>
        <w:rPr>
          <w:rFonts w:ascii="Calibri" w:eastAsia="Times New Roman" w:hAnsi="Calibri" w:cs="Calibri"/>
          <w:color w:val="000000"/>
          <w:lang w:eastAsia="fr-FR"/>
        </w:rPr>
      </w:pPr>
      <w:r w:rsidRPr="009547D6">
        <w:rPr>
          <w:rFonts w:ascii="Calibri" w:eastAsia="Times New Roman" w:hAnsi="Calibri" w:cs="Calibri"/>
          <w:color w:val="000000"/>
          <w:lang w:eastAsia="fr-FR"/>
        </w:rPr>
        <w:t> </w:t>
      </w:r>
    </w:p>
    <w:p w14:paraId="54CC4A59" w14:textId="77777777" w:rsidR="003318FC" w:rsidRPr="009547D6" w:rsidRDefault="003318FC" w:rsidP="003318FC">
      <w:pPr>
        <w:spacing w:after="0" w:line="240" w:lineRule="auto"/>
        <w:jc w:val="both"/>
        <w:rPr>
          <w:rFonts w:ascii="Calibri" w:eastAsia="Times New Roman" w:hAnsi="Calibri" w:cs="Calibri"/>
          <w:color w:val="000000"/>
          <w:lang w:eastAsia="fr-FR"/>
        </w:rPr>
      </w:pPr>
      <w:r w:rsidRPr="009547D6">
        <w:rPr>
          <w:rFonts w:ascii="Calibri" w:eastAsia="Times New Roman" w:hAnsi="Calibri" w:cs="Calibri"/>
          <w:color w:val="000000"/>
          <w:lang w:eastAsia="fr-FR"/>
        </w:rPr>
        <w:t>- des « faibles d’esprit » (2:13),</w:t>
      </w:r>
    </w:p>
    <w:p w14:paraId="3C4D147F" w14:textId="77777777" w:rsidR="003318FC" w:rsidRPr="009547D6" w:rsidRDefault="003318FC" w:rsidP="003318FC">
      <w:pPr>
        <w:spacing w:after="0" w:line="240" w:lineRule="auto"/>
        <w:jc w:val="both"/>
        <w:rPr>
          <w:rFonts w:ascii="Calibri" w:eastAsia="Times New Roman" w:hAnsi="Calibri" w:cs="Calibri"/>
          <w:color w:val="000000"/>
          <w:lang w:eastAsia="fr-FR"/>
        </w:rPr>
      </w:pPr>
      <w:r w:rsidRPr="009547D6">
        <w:rPr>
          <w:rFonts w:ascii="Calibri" w:eastAsia="Times New Roman" w:hAnsi="Calibri" w:cs="Calibri"/>
          <w:color w:val="000000"/>
          <w:lang w:eastAsia="fr-FR"/>
        </w:rPr>
        <w:t>- du « bétail » (2:171),</w:t>
      </w:r>
    </w:p>
    <w:p w14:paraId="74180FA5" w14:textId="77777777" w:rsidR="003318FC" w:rsidRPr="009547D6" w:rsidRDefault="003318FC" w:rsidP="003318FC">
      <w:pPr>
        <w:spacing w:after="0" w:line="240" w:lineRule="auto"/>
        <w:jc w:val="both"/>
        <w:rPr>
          <w:rFonts w:ascii="Calibri" w:eastAsia="Times New Roman" w:hAnsi="Calibri" w:cs="Calibri"/>
          <w:color w:val="000000"/>
          <w:lang w:eastAsia="fr-FR"/>
        </w:rPr>
      </w:pPr>
      <w:r w:rsidRPr="009547D6">
        <w:rPr>
          <w:rFonts w:ascii="Calibri" w:eastAsia="Times New Roman" w:hAnsi="Calibri" w:cs="Calibri"/>
          <w:color w:val="000000"/>
          <w:lang w:eastAsia="fr-FR"/>
        </w:rPr>
        <w:t>- des « pervers » (5:47, 5:59, 5:81, 6:49, 7:102, 9:8, 9:84, 24:55, 59:19…),</w:t>
      </w:r>
    </w:p>
    <w:p w14:paraId="5A1D2008" w14:textId="77777777" w:rsidR="003318FC" w:rsidRPr="009547D6" w:rsidRDefault="003318FC" w:rsidP="003318FC">
      <w:pPr>
        <w:spacing w:after="0" w:line="240" w:lineRule="auto"/>
        <w:jc w:val="both"/>
        <w:rPr>
          <w:rFonts w:ascii="Calibri" w:eastAsia="Times New Roman" w:hAnsi="Calibri" w:cs="Calibri"/>
          <w:color w:val="000000"/>
          <w:lang w:eastAsia="fr-FR"/>
        </w:rPr>
      </w:pPr>
      <w:r w:rsidRPr="009547D6">
        <w:rPr>
          <w:rFonts w:ascii="Calibri" w:eastAsia="Times New Roman" w:hAnsi="Calibri" w:cs="Calibri"/>
          <w:color w:val="000000"/>
          <w:lang w:eastAsia="fr-FR"/>
        </w:rPr>
        <w:t>- de l' « impureté » (9:28),</w:t>
      </w:r>
    </w:p>
    <w:p w14:paraId="2A62ACBF" w14:textId="77777777" w:rsidR="003318FC" w:rsidRPr="009547D6" w:rsidRDefault="003318FC" w:rsidP="003318FC">
      <w:pPr>
        <w:spacing w:after="0" w:line="240" w:lineRule="auto"/>
        <w:jc w:val="both"/>
        <w:rPr>
          <w:rFonts w:ascii="Calibri" w:eastAsia="Times New Roman" w:hAnsi="Calibri" w:cs="Calibri"/>
          <w:color w:val="000000"/>
          <w:lang w:eastAsia="fr-FR"/>
        </w:rPr>
      </w:pPr>
      <w:r w:rsidRPr="009547D6">
        <w:rPr>
          <w:rFonts w:ascii="Calibri" w:eastAsia="Times New Roman" w:hAnsi="Calibri" w:cs="Calibri"/>
          <w:color w:val="000000"/>
          <w:lang w:eastAsia="fr-FR"/>
        </w:rPr>
        <w:t>- des « injustes » (5 :45, 32 :22, 29:68, 39:32, 6:21, 24:50, 29:49, 2:140…),</w:t>
      </w:r>
    </w:p>
    <w:p w14:paraId="2689ED0F" w14:textId="77777777" w:rsidR="003318FC" w:rsidRPr="009547D6" w:rsidRDefault="003318FC" w:rsidP="003318FC">
      <w:pPr>
        <w:spacing w:after="0" w:line="240" w:lineRule="auto"/>
        <w:jc w:val="both"/>
        <w:rPr>
          <w:rFonts w:ascii="Calibri" w:eastAsia="Times New Roman" w:hAnsi="Calibri" w:cs="Calibri"/>
          <w:color w:val="000000"/>
          <w:lang w:eastAsia="fr-FR"/>
        </w:rPr>
      </w:pPr>
      <w:r w:rsidRPr="009547D6">
        <w:rPr>
          <w:rFonts w:ascii="Calibri" w:eastAsia="Times New Roman" w:hAnsi="Calibri" w:cs="Calibri"/>
          <w:color w:val="000000"/>
          <w:lang w:eastAsia="fr-FR"/>
        </w:rPr>
        <w:t>- des « menteurs » (6:28, 25:4),</w:t>
      </w:r>
    </w:p>
    <w:p w14:paraId="145831D7" w14:textId="77777777" w:rsidR="003318FC" w:rsidRPr="009547D6" w:rsidRDefault="003318FC" w:rsidP="003318FC">
      <w:pPr>
        <w:spacing w:after="0" w:line="240" w:lineRule="auto"/>
        <w:jc w:val="both"/>
        <w:rPr>
          <w:rFonts w:ascii="Calibri" w:eastAsia="Times New Roman" w:hAnsi="Calibri" w:cs="Calibri"/>
          <w:color w:val="000000"/>
          <w:lang w:eastAsia="fr-FR"/>
        </w:rPr>
      </w:pPr>
      <w:r w:rsidRPr="009547D6">
        <w:rPr>
          <w:rFonts w:ascii="Calibri" w:eastAsia="Times New Roman" w:hAnsi="Calibri" w:cs="Calibri"/>
          <w:color w:val="000000"/>
          <w:lang w:eastAsia="fr-FR"/>
        </w:rPr>
        <w:t>- « les pires bêtes » (8:22, 8:55),</w:t>
      </w:r>
    </w:p>
    <w:p w14:paraId="167CD355" w14:textId="77777777" w:rsidR="003318FC" w:rsidRPr="009547D6" w:rsidRDefault="003318FC" w:rsidP="003318FC">
      <w:pPr>
        <w:spacing w:after="0" w:line="240" w:lineRule="auto"/>
        <w:jc w:val="both"/>
        <w:rPr>
          <w:rFonts w:ascii="Calibri" w:eastAsia="Times New Roman" w:hAnsi="Calibri" w:cs="Calibri"/>
          <w:color w:val="000000"/>
          <w:lang w:eastAsia="fr-FR"/>
        </w:rPr>
      </w:pPr>
      <w:r w:rsidRPr="009547D6">
        <w:rPr>
          <w:rFonts w:ascii="Calibri" w:eastAsia="Times New Roman" w:hAnsi="Calibri" w:cs="Calibri"/>
          <w:color w:val="000000"/>
          <w:lang w:eastAsia="fr-FR"/>
        </w:rPr>
        <w:t>- « les pires de la création » (98:6),</w:t>
      </w:r>
    </w:p>
    <w:p w14:paraId="4DC42FA2" w14:textId="77777777" w:rsidR="003318FC" w:rsidRPr="009547D6" w:rsidRDefault="003318FC" w:rsidP="003318FC">
      <w:pPr>
        <w:spacing w:after="0" w:line="240" w:lineRule="auto"/>
        <w:jc w:val="both"/>
        <w:rPr>
          <w:rFonts w:ascii="Calibri" w:eastAsia="Times New Roman" w:hAnsi="Calibri" w:cs="Calibri"/>
          <w:color w:val="000000"/>
          <w:lang w:eastAsia="fr-FR"/>
        </w:rPr>
      </w:pPr>
      <w:r w:rsidRPr="009547D6">
        <w:rPr>
          <w:rFonts w:ascii="Calibri" w:eastAsia="Times New Roman" w:hAnsi="Calibri" w:cs="Calibri"/>
          <w:color w:val="000000"/>
          <w:lang w:eastAsia="fr-FR"/>
        </w:rPr>
        <w:t>- des « porcs et des singes » (5:60)</w:t>
      </w:r>
      <w:r>
        <w:rPr>
          <w:rFonts w:ascii="Calibri" w:eastAsia="Times New Roman" w:hAnsi="Calibri" w:cs="Calibri"/>
          <w:color w:val="000000"/>
          <w:lang w:eastAsia="fr-FR"/>
        </w:rPr>
        <w:t xml:space="preserve"> …</w:t>
      </w:r>
      <w:r w:rsidRPr="009547D6">
        <w:rPr>
          <w:rFonts w:ascii="Calibri" w:eastAsia="Times New Roman" w:hAnsi="Calibri" w:cs="Calibri"/>
          <w:color w:val="000000"/>
          <w:lang w:eastAsia="fr-FR"/>
        </w:rPr>
        <w:t xml:space="preserve"> etc.</w:t>
      </w:r>
      <w:r>
        <w:rPr>
          <w:rFonts w:ascii="Calibri" w:eastAsia="Times New Roman" w:hAnsi="Calibri" w:cs="Calibri"/>
          <w:color w:val="000000"/>
          <w:lang w:eastAsia="fr-FR"/>
        </w:rPr>
        <w:t xml:space="preserve"> etc.</w:t>
      </w:r>
    </w:p>
    <w:p w14:paraId="7A6425D3" w14:textId="77777777" w:rsidR="003318FC" w:rsidRPr="009547D6" w:rsidRDefault="003318FC" w:rsidP="003318FC">
      <w:pPr>
        <w:spacing w:after="0" w:line="240" w:lineRule="auto"/>
        <w:jc w:val="both"/>
        <w:rPr>
          <w:rFonts w:ascii="Calibri" w:eastAsia="Times New Roman" w:hAnsi="Calibri" w:cs="Calibri"/>
          <w:color w:val="000000"/>
          <w:lang w:eastAsia="fr-FR"/>
        </w:rPr>
      </w:pPr>
      <w:r w:rsidRPr="009547D6">
        <w:rPr>
          <w:rFonts w:ascii="Calibri" w:eastAsia="Times New Roman" w:hAnsi="Calibri" w:cs="Calibri"/>
          <w:color w:val="000000"/>
          <w:lang w:eastAsia="fr-FR"/>
        </w:rPr>
        <w:t> </w:t>
      </w:r>
    </w:p>
    <w:p w14:paraId="6F0C16E5" w14:textId="77777777" w:rsidR="003318FC" w:rsidRPr="009547D6" w:rsidRDefault="003318FC" w:rsidP="003318FC">
      <w:pPr>
        <w:spacing w:after="0" w:line="240" w:lineRule="auto"/>
        <w:jc w:val="both"/>
        <w:rPr>
          <w:rFonts w:ascii="Calibri" w:eastAsia="Times New Roman" w:hAnsi="Calibri" w:cs="Calibri"/>
          <w:color w:val="000000"/>
          <w:lang w:eastAsia="fr-FR"/>
        </w:rPr>
      </w:pPr>
      <w:r>
        <w:rPr>
          <w:rFonts w:ascii="Calibri" w:eastAsia="Times New Roman" w:hAnsi="Calibri" w:cs="Calibri"/>
          <w:color w:val="000000"/>
          <w:lang w:eastAsia="fr-FR"/>
        </w:rPr>
        <w:t>Car d nombreux</w:t>
      </w:r>
      <w:r w:rsidRPr="009547D6">
        <w:rPr>
          <w:rFonts w:ascii="Calibri" w:eastAsia="Times New Roman" w:hAnsi="Calibri" w:cs="Calibri"/>
          <w:color w:val="000000"/>
          <w:lang w:eastAsia="fr-FR"/>
        </w:rPr>
        <w:t xml:space="preserve"> versets appellent à la haine des mécréants _ Coran 8:55, 48:29, 9:30, 8:12, 9:123, 5:33, 95:5-6, 98:6, 2:171, 3:110, 3:10, 58:22, 4:144, 5:51, 4:101, 66:9, 9:73, 8:39, 25:52 (, 2.105)</w:t>
      </w:r>
      <w:r>
        <w:rPr>
          <w:rFonts w:ascii="Calibri" w:eastAsia="Times New Roman" w:hAnsi="Calibri" w:cs="Calibri"/>
          <w:color w:val="000000"/>
          <w:lang w:eastAsia="fr-FR"/>
        </w:rPr>
        <w:t xml:space="preserve"> etc.</w:t>
      </w:r>
      <w:r w:rsidRPr="009547D6">
        <w:rPr>
          <w:rFonts w:ascii="Calibri" w:eastAsia="Times New Roman" w:hAnsi="Calibri" w:cs="Calibri"/>
          <w:color w:val="000000"/>
          <w:lang w:eastAsia="fr-FR"/>
        </w:rPr>
        <w:t xml:space="preserve"> _, à ne pas prendre les mécréants pour amis et alliés et à couper tout lien avec la famille, si elle ne veut pas se convertir à l’islam _ Coran 3.118-120, 5.51, 9.23, 9.113, 11.113, 29.8, 31.15, 58.22, 60.1, 60.13-15.</w:t>
      </w:r>
    </w:p>
    <w:p w14:paraId="3DD74A26" w14:textId="77777777" w:rsidR="003318FC" w:rsidRDefault="003318FC" w:rsidP="003318FC">
      <w:pPr>
        <w:pStyle w:val="articleparagraph"/>
        <w:spacing w:before="0" w:beforeAutospacing="0" w:after="0" w:afterAutospacing="0"/>
        <w:jc w:val="both"/>
      </w:pPr>
    </w:p>
    <w:p w14:paraId="0744707F" w14:textId="77777777" w:rsidR="003318FC" w:rsidRDefault="003318FC" w:rsidP="003318FC">
      <w:pPr>
        <w:pStyle w:val="articleparagraph"/>
        <w:spacing w:before="0" w:beforeAutospacing="0" w:after="0" w:afterAutospacing="0"/>
        <w:jc w:val="both"/>
      </w:pPr>
      <w:r>
        <w:t>Devrait-on alors interdire le Coran pour appel à la haine ou bien devrait-on sortir une version du Coran annotée, comme la nouvelle version de « Main Kampf », annotée, sortie en Allemagne ? Pour en désamorcer le caractère explosif.</w:t>
      </w:r>
    </w:p>
    <w:p w14:paraId="5F81E5B7" w14:textId="77777777" w:rsidR="00042489" w:rsidRDefault="00042489" w:rsidP="00BD4C15">
      <w:pPr>
        <w:pStyle w:val="articleparagraph"/>
        <w:spacing w:before="0" w:beforeAutospacing="0" w:after="0" w:afterAutospacing="0"/>
        <w:jc w:val="both"/>
      </w:pPr>
    </w:p>
    <w:p w14:paraId="14D907EC" w14:textId="3C9AF3E9" w:rsidR="000072FF" w:rsidRDefault="000072FF" w:rsidP="000072FF">
      <w:pPr>
        <w:pStyle w:val="Titre2"/>
      </w:pPr>
      <w:bookmarkStart w:id="16" w:name="_Toc67052981"/>
      <w:r>
        <w:t>Une liberté d’expression plus attentive aux minorités (opprimées ou non)</w:t>
      </w:r>
      <w:bookmarkEnd w:id="16"/>
    </w:p>
    <w:p w14:paraId="52E99E7A" w14:textId="45F9A6F8" w:rsidR="001A3C60" w:rsidRDefault="001A3C60" w:rsidP="001A3C60">
      <w:pPr>
        <w:spacing w:after="0" w:line="240" w:lineRule="auto"/>
        <w:jc w:val="both"/>
      </w:pPr>
    </w:p>
    <w:p w14:paraId="4373149E" w14:textId="77777777" w:rsidR="00B15439" w:rsidRDefault="00B15439" w:rsidP="00B15439">
      <w:pPr>
        <w:pStyle w:val="articleparagraph"/>
        <w:spacing w:before="0" w:beforeAutospacing="0" w:after="0" w:afterAutospacing="0"/>
        <w:jc w:val="both"/>
      </w:pPr>
      <w:r>
        <w:t xml:space="preserve">Dans les démocraties libérales, la loi ne se contente plus de réprimer les propos qui infligent des dommages « directs » à autrui : elle interdit également </w:t>
      </w:r>
      <w:r>
        <w:rPr>
          <w:rStyle w:val="Accentuation"/>
        </w:rPr>
        <w:t>« les formes d’expression qui propagent, incitent à, promeuvent ou justifient la haine fondée sur l’intolérance »</w:t>
      </w:r>
      <w:r>
        <w:t xml:space="preserve">, selon la formule de la Cour européenne des droits de l’homme. </w:t>
      </w:r>
      <w:r>
        <w:rPr>
          <w:rStyle w:val="Accentuation"/>
        </w:rPr>
        <w:t>« Il n’est désormais plus possible d’exprimer publiquement certaines opinions, car elles tendent à être considérées en elles-mêmes comme des provocations à la haine »</w:t>
      </w:r>
      <w:r>
        <w:t>, résume Monique Canto-Sperber.</w:t>
      </w:r>
    </w:p>
    <w:p w14:paraId="6C5DBBC7" w14:textId="77777777" w:rsidR="00B15439" w:rsidRDefault="00B15439" w:rsidP="00B15439">
      <w:pPr>
        <w:pStyle w:val="articleparagraph"/>
        <w:spacing w:before="0" w:beforeAutospacing="0" w:after="0" w:afterAutospacing="0"/>
        <w:jc w:val="both"/>
      </w:pPr>
    </w:p>
    <w:p w14:paraId="08822FA6" w14:textId="3070A459" w:rsidR="00B15439" w:rsidRDefault="00B15439" w:rsidP="00B15439">
      <w:pPr>
        <w:pStyle w:val="articleparagraph"/>
        <w:spacing w:before="0" w:beforeAutospacing="0" w:after="0" w:afterAutospacing="0"/>
        <w:jc w:val="both"/>
      </w:pPr>
      <w:r>
        <w:t>Pour justifier ces restrictions, les démocraties ont été obligées de revisiter la notion de « tort » qui est indissociable de la liberté d’expression depuis des siècles. Le philosophe américain Jeremy Waldron a ainsi élargi le périmètre du préjudice en estimant que les discours de haine ne constituaient pas de simples désagréments mais une véritable atteinte à la citoyenneté. Parce qu’ils empêchent certains de postuler à des emplois ou de circuler où bon leur semble, ils remettent en cause, selon lui, « </w:t>
      </w:r>
      <w:r>
        <w:rPr>
          <w:rStyle w:val="Accentuation"/>
        </w:rPr>
        <w:t>la faculté qu’ils ont de jouir de leurs droits avec la même assurance que n’importe qui »</w:t>
      </w:r>
      <w:r>
        <w:t>, résumait en 2015 le philosophe Jean-Fabien Spitz dans La Vie des idées.</w:t>
      </w:r>
    </w:p>
    <w:p w14:paraId="1F4DBBD2" w14:textId="77777777" w:rsidR="00B15439" w:rsidRDefault="00B15439" w:rsidP="00CB7A32">
      <w:pPr>
        <w:pStyle w:val="articleparagraph"/>
        <w:spacing w:before="0" w:beforeAutospacing="0" w:after="0" w:afterAutospacing="0"/>
        <w:jc w:val="both"/>
      </w:pPr>
    </w:p>
    <w:p w14:paraId="5CCE8864" w14:textId="0209B91A" w:rsidR="00B15439" w:rsidRDefault="00B15439" w:rsidP="00CB7A32">
      <w:pPr>
        <w:pStyle w:val="articleparagraph"/>
        <w:spacing w:before="0" w:beforeAutospacing="0" w:after="0" w:afterAutospacing="0"/>
        <w:jc w:val="both"/>
        <w:rPr>
          <w:rStyle w:val="Accentuation"/>
        </w:rPr>
      </w:pPr>
      <w:r>
        <w:t xml:space="preserve">C’est d’ailleurs le principe de dignité, et non l’offense à Dieu, qu’invoquent aujourd’hui nombre de musulmans face aux caricatures de Mahomet. S’ils se tournent vers la justice, affirment ainsi dans </w:t>
      </w:r>
      <w:hyperlink r:id="rId80" w:history="1">
        <w:r>
          <w:rPr>
            <w:rStyle w:val="Accentuation"/>
            <w:color w:val="0000FF"/>
            <w:u w:val="single"/>
          </w:rPr>
          <w:t>Le Monde</w:t>
        </w:r>
        <w:r>
          <w:rPr>
            <w:rStyle w:val="Lienhypertexte"/>
          </w:rPr>
          <w:t xml:space="preserve"> du 31 octobre</w:t>
        </w:r>
      </w:hyperlink>
      <w:r>
        <w:t xml:space="preserve"> le recteur de la Grande Mosquée de Paris, Chems-Eddine Hafiz, et l’imam de Bordeaux, Tareq Oubrou, ce n’est pas au nom du droit au </w:t>
      </w:r>
      <w:r>
        <w:lastRenderedPageBreak/>
        <w:t>blasphème, mais « </w:t>
      </w:r>
      <w:r>
        <w:rPr>
          <w:rStyle w:val="Accentuation"/>
        </w:rPr>
        <w:t>au nom du respect de la dignité humaine ». « Les religions, qui dénonçaient jadis l’intolérable affront à la toute-puissance de Dieu, ont sécularisé leur discours,</w:t>
      </w:r>
      <w:r>
        <w:t xml:space="preserve"> observe le sociologue Philippe Portier. </w:t>
      </w:r>
      <w:r>
        <w:rPr>
          <w:rStyle w:val="Accentuation"/>
        </w:rPr>
        <w:t>Lorsqu’elles mettent en avant le respect de la liberté de croyance, elles utilisent le vocabulaire libéral des droits de l’homme et de la raison commune. »</w:t>
      </w:r>
      <w:r w:rsidR="00CB7A32">
        <w:rPr>
          <w:rStyle w:val="Accentuation"/>
        </w:rPr>
        <w:t>.</w:t>
      </w:r>
    </w:p>
    <w:p w14:paraId="4A0ED544" w14:textId="36185BBC" w:rsidR="00CB7A32" w:rsidRDefault="00CB7A32" w:rsidP="00CB7A32">
      <w:pPr>
        <w:pStyle w:val="articleparagraph"/>
        <w:spacing w:before="0" w:beforeAutospacing="0" w:after="0" w:afterAutospacing="0"/>
        <w:jc w:val="both"/>
        <w:rPr>
          <w:rStyle w:val="Accentuation"/>
        </w:rPr>
      </w:pPr>
    </w:p>
    <w:p w14:paraId="0B04B9B7" w14:textId="31DD5736" w:rsidR="00CB7A32" w:rsidRDefault="00CB7A32" w:rsidP="00CB7A32">
      <w:pPr>
        <w:pStyle w:val="articleparagraph"/>
        <w:spacing w:before="0" w:beforeAutospacing="0" w:after="0" w:afterAutospacing="0"/>
        <w:jc w:val="both"/>
      </w:pPr>
      <w:r>
        <w:t xml:space="preserve">Source : </w:t>
      </w:r>
      <w:r w:rsidRPr="00CB7A32">
        <w:rPr>
          <w:i/>
          <w:iCs/>
        </w:rPr>
        <w:t>Le très fragile équilibre de la liberté d’expression</w:t>
      </w:r>
      <w:r>
        <w:t xml:space="preserve">, Anne Chemin, 27 novembre 2020 [Réservé aux abonnés], </w:t>
      </w:r>
      <w:hyperlink r:id="rId81" w:history="1">
        <w:r w:rsidRPr="00286672">
          <w:rPr>
            <w:rStyle w:val="Lienhypertexte"/>
          </w:rPr>
          <w:t>https://www.lemonde.fr/idees/article/2020/11/27/le-tres-fragile-equilibre-de-la-liberte-d-expression_6061283_3232.html</w:t>
        </w:r>
      </w:hyperlink>
      <w:r>
        <w:t xml:space="preserve"> </w:t>
      </w:r>
    </w:p>
    <w:p w14:paraId="5F841775" w14:textId="4F555482" w:rsidR="00CB7A32" w:rsidRDefault="00CB7A32" w:rsidP="00CB7A32">
      <w:pPr>
        <w:pStyle w:val="articleparagraph"/>
        <w:spacing w:before="0" w:beforeAutospacing="0" w:after="0" w:afterAutospacing="0"/>
        <w:jc w:val="both"/>
      </w:pPr>
      <w:r>
        <w:t>ENQUÊTE. Née à la fin du XVIIe siècle, la liberté d’expression est au cœur de la tradition philosophique du libéralisme. Depuis les années 1970, elle tente de se conjuguer, dans les sociétés pluralistes européennes, avec le respect de la dignité. Non sans mal.</w:t>
      </w:r>
    </w:p>
    <w:p w14:paraId="09553B6D" w14:textId="1406C7A0" w:rsidR="00D90715" w:rsidRDefault="00D90715" w:rsidP="008530FE">
      <w:pPr>
        <w:spacing w:after="0" w:line="240" w:lineRule="auto"/>
        <w:jc w:val="both"/>
      </w:pPr>
    </w:p>
    <w:tbl>
      <w:tblPr>
        <w:tblStyle w:val="Grilledutableau"/>
        <w:tblW w:w="0" w:type="auto"/>
        <w:tblLook w:val="04A0" w:firstRow="1" w:lastRow="0" w:firstColumn="1" w:lastColumn="0" w:noHBand="0" w:noVBand="1"/>
      </w:tblPr>
      <w:tblGrid>
        <w:gridCol w:w="5395"/>
        <w:gridCol w:w="5395"/>
      </w:tblGrid>
      <w:tr w:rsidR="002A75E6" w14:paraId="03D022AA" w14:textId="77777777" w:rsidTr="002A75E6">
        <w:tc>
          <w:tcPr>
            <w:tcW w:w="5395" w:type="dxa"/>
          </w:tcPr>
          <w:p w14:paraId="0AE3F327" w14:textId="5FF6B108" w:rsidR="002A75E6" w:rsidRDefault="002A75E6" w:rsidP="002A75E6">
            <w:pPr>
              <w:jc w:val="center"/>
            </w:pPr>
            <w:r>
              <w:rPr>
                <w:noProof/>
              </w:rPr>
              <w:drawing>
                <wp:inline distT="0" distB="0" distL="0" distR="0" wp14:anchorId="53F4AAFB" wp14:editId="6B1000AC">
                  <wp:extent cx="2638425" cy="3524250"/>
                  <wp:effectExtent l="0" t="0" r="952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638425" cy="3524250"/>
                          </a:xfrm>
                          <a:prstGeom prst="rect">
                            <a:avLst/>
                          </a:prstGeom>
                          <a:noFill/>
                          <a:ln>
                            <a:noFill/>
                          </a:ln>
                        </pic:spPr>
                      </pic:pic>
                    </a:graphicData>
                  </a:graphic>
                </wp:inline>
              </w:drawing>
            </w:r>
          </w:p>
          <w:p w14:paraId="71A35E4B" w14:textId="462169C8" w:rsidR="002A75E6" w:rsidRDefault="002A75E6" w:rsidP="002A75E6">
            <w:pPr>
              <w:jc w:val="center"/>
            </w:pPr>
            <w:r w:rsidRPr="002A75E6">
              <w:t>Zhang Zhixin</w:t>
            </w:r>
          </w:p>
        </w:tc>
        <w:tc>
          <w:tcPr>
            <w:tcW w:w="5395" w:type="dxa"/>
          </w:tcPr>
          <w:p w14:paraId="1576B995" w14:textId="7EF2DD51" w:rsidR="002A75E6" w:rsidRDefault="002A75E6" w:rsidP="002A75E6">
            <w:pPr>
              <w:jc w:val="center"/>
            </w:pPr>
            <w:r>
              <w:rPr>
                <w:noProof/>
              </w:rPr>
              <w:drawing>
                <wp:inline distT="0" distB="0" distL="0" distR="0" wp14:anchorId="79CF0E0E" wp14:editId="5CDF55FE">
                  <wp:extent cx="2476500" cy="3705225"/>
                  <wp:effectExtent l="0" t="0" r="0" b="952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476500" cy="3705225"/>
                          </a:xfrm>
                          <a:prstGeom prst="rect">
                            <a:avLst/>
                          </a:prstGeom>
                          <a:noFill/>
                          <a:ln>
                            <a:noFill/>
                          </a:ln>
                        </pic:spPr>
                      </pic:pic>
                    </a:graphicData>
                  </a:graphic>
                </wp:inline>
              </w:drawing>
            </w:r>
          </w:p>
          <w:p w14:paraId="23656493" w14:textId="0B63F9E7" w:rsidR="002A75E6" w:rsidRDefault="002A75E6" w:rsidP="002A75E6">
            <w:pPr>
              <w:jc w:val="center"/>
            </w:pPr>
            <w:r>
              <w:t>Lin Zhao</w:t>
            </w:r>
          </w:p>
        </w:tc>
      </w:tr>
    </w:tbl>
    <w:p w14:paraId="63251273" w14:textId="1D889DF9" w:rsidR="002A75E6" w:rsidRDefault="002A75E6" w:rsidP="002A75E6">
      <w:pPr>
        <w:spacing w:after="0" w:line="240" w:lineRule="auto"/>
        <w:jc w:val="center"/>
      </w:pPr>
      <w:r>
        <w:t>Deux martyrs de la liberté d’expression en Chine communiste</w:t>
      </w:r>
    </w:p>
    <w:p w14:paraId="7D558F67" w14:textId="77777777" w:rsidR="002A75E6" w:rsidRDefault="002A75E6" w:rsidP="002A75E6">
      <w:pPr>
        <w:spacing w:after="0" w:line="240" w:lineRule="auto"/>
        <w:jc w:val="center"/>
      </w:pPr>
    </w:p>
    <w:p w14:paraId="456504CA" w14:textId="5E85A4E7" w:rsidR="00210227" w:rsidRDefault="00A017AB" w:rsidP="00CC0D89">
      <w:pPr>
        <w:pStyle w:val="Titre1"/>
      </w:pPr>
      <w:bookmarkStart w:id="17" w:name="_Toc67052982"/>
      <w:r>
        <w:t>La liberté d’expression pour</w:t>
      </w:r>
      <w:r w:rsidR="00210227">
        <w:t xml:space="preserve"> lutter contre l’arbitraire</w:t>
      </w:r>
      <w:r>
        <w:t xml:space="preserve"> et</w:t>
      </w:r>
      <w:r w:rsidR="00210227">
        <w:t xml:space="preserve"> la corruption</w:t>
      </w:r>
      <w:bookmarkEnd w:id="17"/>
    </w:p>
    <w:p w14:paraId="776AE285" w14:textId="15C42F93" w:rsidR="0047101C" w:rsidRDefault="0047101C" w:rsidP="003D5C01">
      <w:pPr>
        <w:spacing w:after="0"/>
      </w:pPr>
    </w:p>
    <w:p w14:paraId="2261CFD4" w14:textId="06E2DC56" w:rsidR="00B63BF0" w:rsidRDefault="007E5565" w:rsidP="002201D1">
      <w:pPr>
        <w:spacing w:after="0" w:line="240" w:lineRule="auto"/>
      </w:pPr>
      <w:r>
        <w:t>Dans les dictatures, l’on ne peut pas dénoncer les crimes</w:t>
      </w:r>
      <w:r w:rsidR="000D7AEE">
        <w:t xml:space="preserve"> et</w:t>
      </w:r>
      <w:r>
        <w:t xml:space="preserve"> la corruption, quand ils sont organisés par le pouvoir.</w:t>
      </w:r>
    </w:p>
    <w:p w14:paraId="482B8C3C" w14:textId="4BE0F0E4" w:rsidR="000D7AEE" w:rsidRDefault="000D7AEE" w:rsidP="002201D1">
      <w:pPr>
        <w:spacing w:after="0" w:line="240" w:lineRule="auto"/>
      </w:pPr>
    </w:p>
    <w:p w14:paraId="0F8627B6" w14:textId="5CAB7E5A" w:rsidR="002201D1" w:rsidRDefault="002201D1" w:rsidP="002201D1">
      <w:pPr>
        <w:spacing w:after="0" w:line="240" w:lineRule="auto"/>
        <w:jc w:val="both"/>
      </w:pPr>
      <w:r>
        <w:t>A cause de la dictature poutinienne, en Russie, il nous sera impossible d’élucider certains crimes politiques, dont celui de l’opposant à Poutine, Vladimir Nemtsov. L’on ne pourra jamais faire une enquête indépendante pour savoir si l’ONG anti-corruption de Navalny a touché des pots de vin (c’est cette accusation qui a permis de faire condamner Navalny à de la prison ferme).</w:t>
      </w:r>
    </w:p>
    <w:p w14:paraId="3B880F59" w14:textId="5DC977CD" w:rsidR="002201D1" w:rsidRDefault="002201D1" w:rsidP="002201D1">
      <w:pPr>
        <w:spacing w:after="0" w:line="240" w:lineRule="auto"/>
      </w:pPr>
    </w:p>
    <w:p w14:paraId="1505D63B" w14:textId="3C5F0CCC" w:rsidR="00F41B70" w:rsidRDefault="00F41B70" w:rsidP="00F41B70">
      <w:pPr>
        <w:spacing w:after="0" w:line="240" w:lineRule="auto"/>
        <w:jc w:val="both"/>
        <w:rPr>
          <w:rFonts w:ascii="Calibri" w:hAnsi="Calibri"/>
        </w:rPr>
      </w:pPr>
      <w:r w:rsidRPr="00F41B70">
        <w:rPr>
          <w:rFonts w:ascii="Calibri" w:hAnsi="Calibri" w:cs="Arial"/>
          <w:b/>
          <w:bCs/>
          <w:color w:val="202122"/>
          <w:shd w:val="clear" w:color="auto" w:fill="FFFFFF"/>
        </w:rPr>
        <w:t>Zhang Zhixin</w:t>
      </w:r>
      <w:r w:rsidRPr="00F41B70">
        <w:rPr>
          <w:rFonts w:ascii="Calibri" w:hAnsi="Calibri" w:cs="Arial"/>
          <w:color w:val="202122"/>
          <w:shd w:val="clear" w:color="auto" w:fill="FFFFFF"/>
        </w:rPr>
        <w:t> fut une </w:t>
      </w:r>
      <w:hyperlink r:id="rId84" w:tooltip="Dissident" w:history="1">
        <w:r w:rsidRPr="00F41B70">
          <w:rPr>
            <w:rStyle w:val="Lienhypertexte"/>
            <w:rFonts w:cs="Arial"/>
            <w:color w:val="0645AD"/>
            <w:shd w:val="clear" w:color="auto" w:fill="FFFFFF"/>
          </w:rPr>
          <w:t>dissidente</w:t>
        </w:r>
      </w:hyperlink>
      <w:r w:rsidRPr="00F41B70">
        <w:rPr>
          <w:rFonts w:ascii="Calibri" w:hAnsi="Calibri" w:cs="Arial"/>
          <w:color w:val="202122"/>
          <w:shd w:val="clear" w:color="auto" w:fill="FFFFFF"/>
        </w:rPr>
        <w:t> durant la </w:t>
      </w:r>
      <w:hyperlink r:id="rId85" w:tooltip="Révolution culturelle" w:history="1">
        <w:r w:rsidRPr="00F41B70">
          <w:rPr>
            <w:rStyle w:val="Lienhypertexte"/>
            <w:rFonts w:cs="Arial"/>
            <w:color w:val="0645AD"/>
            <w:shd w:val="clear" w:color="auto" w:fill="FFFFFF"/>
          </w:rPr>
          <w:t>révolution culturelle</w:t>
        </w:r>
      </w:hyperlink>
      <w:r w:rsidRPr="00F41B70">
        <w:rPr>
          <w:rFonts w:ascii="Calibri" w:hAnsi="Calibri" w:cs="Arial"/>
          <w:color w:val="202122"/>
          <w:shd w:val="clear" w:color="auto" w:fill="FFFFFF"/>
        </w:rPr>
        <w:t> qui est devenue célèbre pour avoir critiqué l'idolisation de </w:t>
      </w:r>
      <w:hyperlink r:id="rId86" w:tooltip="Mao Zedong" w:history="1">
        <w:r w:rsidRPr="00F41B70">
          <w:rPr>
            <w:rStyle w:val="Lienhypertexte"/>
            <w:rFonts w:cs="Arial"/>
            <w:color w:val="0645AD"/>
            <w:shd w:val="clear" w:color="auto" w:fill="FFFFFF"/>
          </w:rPr>
          <w:t>Mao Zedong</w:t>
        </w:r>
      </w:hyperlink>
      <w:r w:rsidRPr="00F41B70">
        <w:rPr>
          <w:rFonts w:ascii="Calibri" w:hAnsi="Calibri" w:cs="Arial"/>
          <w:color w:val="202122"/>
          <w:shd w:val="clear" w:color="auto" w:fill="FFFFFF"/>
        </w:rPr>
        <w:t> et la </w:t>
      </w:r>
      <w:hyperlink r:id="rId87" w:tooltip="Gauche communiste en Chine (page inexistante)" w:history="1">
        <w:r w:rsidRPr="00F41B70">
          <w:rPr>
            <w:rStyle w:val="Lienhypertexte"/>
            <w:rFonts w:cs="Arial"/>
            <w:color w:val="BA0000"/>
            <w:shd w:val="clear" w:color="auto" w:fill="FFFFFF"/>
          </w:rPr>
          <w:t>Gauche communiste en Chine</w:t>
        </w:r>
      </w:hyperlink>
      <w:r w:rsidRPr="00F41B70">
        <w:rPr>
          <w:rFonts w:ascii="Calibri" w:hAnsi="Calibri" w:cs="Arial"/>
          <w:color w:val="202122"/>
          <w:shd w:val="clear" w:color="auto" w:fill="FFFFFF"/>
        </w:rPr>
        <w:t>. Elle a été emprisonnée pendant 6 ans (de 1969 à 1975) et torturée, puis exécutée par</w:t>
      </w:r>
      <w:r>
        <w:rPr>
          <w:rFonts w:ascii="Calibri" w:hAnsi="Calibri" w:cs="Arial"/>
          <w:color w:val="202122"/>
          <w:shd w:val="clear" w:color="auto" w:fill="FFFFFF"/>
        </w:rPr>
        <w:t xml:space="preserve"> empalement et</w:t>
      </w:r>
      <w:r w:rsidRPr="00F41B70">
        <w:rPr>
          <w:rFonts w:ascii="Calibri" w:hAnsi="Calibri" w:cs="Arial"/>
          <w:color w:val="202122"/>
          <w:shd w:val="clear" w:color="auto" w:fill="FFFFFF"/>
        </w:rPr>
        <w:t xml:space="preserve"> décapitation, pour avoir eu des points de vue opposés alors qu'elle était membre du </w:t>
      </w:r>
      <w:hyperlink r:id="rId88" w:tooltip="Parti communiste chinois" w:history="1">
        <w:r w:rsidRPr="00F41B70">
          <w:rPr>
            <w:rStyle w:val="Lienhypertexte"/>
            <w:rFonts w:cs="Arial"/>
            <w:color w:val="0645AD"/>
            <w:shd w:val="clear" w:color="auto" w:fill="FFFFFF"/>
          </w:rPr>
          <w:t>parti communiste chinois</w:t>
        </w:r>
      </w:hyperlink>
      <w:r w:rsidRPr="00F41B70">
        <w:rPr>
          <w:rFonts w:ascii="Calibri" w:hAnsi="Calibri"/>
        </w:rPr>
        <w:t>.</w:t>
      </w:r>
    </w:p>
    <w:p w14:paraId="257AC51A" w14:textId="0780CBEB" w:rsidR="00F41B70" w:rsidRDefault="00F41B70" w:rsidP="00F41B70">
      <w:pPr>
        <w:spacing w:after="0" w:line="240" w:lineRule="auto"/>
        <w:jc w:val="both"/>
        <w:rPr>
          <w:rFonts w:ascii="Calibri" w:hAnsi="Calibri" w:cs="Arial"/>
          <w:color w:val="202122"/>
          <w:shd w:val="clear" w:color="auto" w:fill="FFFFFF"/>
        </w:rPr>
      </w:pPr>
      <w:r w:rsidRPr="00F41B70">
        <w:rPr>
          <w:rFonts w:ascii="Calibri" w:hAnsi="Calibri" w:cs="Arial"/>
          <w:color w:val="202122"/>
          <w:shd w:val="clear" w:color="auto" w:fill="FFFFFF"/>
        </w:rPr>
        <w:lastRenderedPageBreak/>
        <w:t>Quatre ans après son exécution, au printemps 1979 elle est officiellement déclarée « </w:t>
      </w:r>
      <w:hyperlink r:id="rId89" w:tooltip="Martyr" w:history="1">
        <w:r w:rsidRPr="00F41B70">
          <w:rPr>
            <w:rStyle w:val="Lienhypertexte"/>
            <w:rFonts w:cs="Arial"/>
            <w:color w:val="0645AD"/>
            <w:shd w:val="clear" w:color="auto" w:fill="FFFFFF"/>
          </w:rPr>
          <w:t>martyre</w:t>
        </w:r>
      </w:hyperlink>
      <w:r w:rsidRPr="00F41B70">
        <w:rPr>
          <w:rFonts w:ascii="Calibri" w:hAnsi="Calibri" w:cs="Arial"/>
          <w:color w:val="202122"/>
          <w:shd w:val="clear" w:color="auto" w:fill="FFFFFF"/>
        </w:rPr>
        <w:t> » et le </w:t>
      </w:r>
      <w:r w:rsidRPr="00F41B70">
        <w:rPr>
          <w:rFonts w:ascii="Calibri" w:hAnsi="Calibri"/>
        </w:rPr>
        <w:t>4 avril 1979</w:t>
      </w:r>
      <w:r w:rsidRPr="00F41B70">
        <w:rPr>
          <w:rFonts w:ascii="Calibri" w:hAnsi="Calibri" w:cs="Arial"/>
          <w:color w:val="202122"/>
          <w:shd w:val="clear" w:color="auto" w:fill="FFFFFF"/>
        </w:rPr>
        <w:t> déclaré jour en sa mémoire. Bien qu'une enquête ait été entamée sur son cas, le chef de parti </w:t>
      </w:r>
      <w:hyperlink r:id="rId90" w:tooltip="Hu Yaobang" w:history="1">
        <w:r w:rsidRPr="00F41B70">
          <w:rPr>
            <w:rStyle w:val="Lienhypertexte"/>
            <w:rFonts w:cs="Arial"/>
            <w:color w:val="0645AD"/>
            <w:shd w:val="clear" w:color="auto" w:fill="FFFFFF"/>
          </w:rPr>
          <w:t>Hu Yaobang</w:t>
        </w:r>
      </w:hyperlink>
      <w:r w:rsidRPr="00F41B70">
        <w:rPr>
          <w:rFonts w:ascii="Calibri" w:hAnsi="Calibri" w:cs="Arial"/>
          <w:color w:val="202122"/>
          <w:shd w:val="clear" w:color="auto" w:fill="FFFFFF"/>
        </w:rPr>
        <w:t> l'arrêta</w:t>
      </w:r>
      <w:r>
        <w:rPr>
          <w:rStyle w:val="Appelnotedebasdep"/>
          <w:color w:val="202122"/>
          <w:shd w:val="clear" w:color="auto" w:fill="FFFFFF"/>
        </w:rPr>
        <w:footnoteReference w:id="18"/>
      </w:r>
      <w:r w:rsidRPr="00F41B70">
        <w:rPr>
          <w:rFonts w:ascii="Calibri" w:hAnsi="Calibri" w:cs="Arial"/>
          <w:color w:val="202122"/>
          <w:shd w:val="clear" w:color="auto" w:fill="FFFFFF"/>
        </w:rPr>
        <w:t>.</w:t>
      </w:r>
    </w:p>
    <w:p w14:paraId="4E755D15" w14:textId="77777777" w:rsidR="00F41B70" w:rsidRPr="00F41B70" w:rsidRDefault="00F41B70" w:rsidP="00F41B70">
      <w:pPr>
        <w:spacing w:after="0" w:line="240" w:lineRule="auto"/>
        <w:jc w:val="both"/>
        <w:rPr>
          <w:rFonts w:ascii="Calibri" w:hAnsi="Calibri"/>
        </w:rPr>
      </w:pPr>
    </w:p>
    <w:p w14:paraId="49A842AC" w14:textId="73D269E7" w:rsidR="00F41B70" w:rsidRPr="008E2AEE" w:rsidRDefault="00F41B70" w:rsidP="00F41B70">
      <w:pPr>
        <w:spacing w:after="0" w:line="240" w:lineRule="auto"/>
        <w:jc w:val="both"/>
        <w:rPr>
          <w:rFonts w:ascii="Calibri" w:hAnsi="Calibri" w:cs="Arial"/>
          <w:shd w:val="clear" w:color="auto" w:fill="FFFFFF"/>
        </w:rPr>
      </w:pPr>
      <w:r w:rsidRPr="00F41B70">
        <w:rPr>
          <w:rFonts w:ascii="Calibri" w:hAnsi="Calibri" w:cs="Arial"/>
          <w:b/>
          <w:bCs/>
          <w:color w:val="202122"/>
          <w:shd w:val="clear" w:color="auto" w:fill="FFFFFF"/>
        </w:rPr>
        <w:t>Lin Zhao</w:t>
      </w:r>
      <w:r w:rsidRPr="00F41B70">
        <w:rPr>
          <w:rFonts w:ascii="Calibri" w:hAnsi="Calibri" w:cs="Arial"/>
          <w:color w:val="202122"/>
          <w:shd w:val="clear" w:color="auto" w:fill="FFFFFF"/>
        </w:rPr>
        <w:t xml:space="preserve"> était une </w:t>
      </w:r>
      <w:hyperlink r:id="rId91" w:history="1">
        <w:r w:rsidRPr="00F41B70">
          <w:rPr>
            <w:rStyle w:val="Lienhypertexte"/>
            <w:rFonts w:cs="Arial"/>
            <w:color w:val="0645AD"/>
            <w:shd w:val="clear" w:color="auto" w:fill="FFFFFF"/>
          </w:rPr>
          <w:t>écrivaine</w:t>
        </w:r>
      </w:hyperlink>
      <w:r w:rsidRPr="00F41B70">
        <w:rPr>
          <w:rFonts w:ascii="Calibri" w:hAnsi="Calibri" w:cs="Arial"/>
          <w:color w:val="202122"/>
          <w:shd w:val="clear" w:color="auto" w:fill="FFFFFF"/>
        </w:rPr>
        <w:t> et </w:t>
      </w:r>
      <w:hyperlink r:id="rId92" w:tooltip="Poète" w:history="1">
        <w:r w:rsidRPr="00F41B70">
          <w:rPr>
            <w:rStyle w:val="Lienhypertexte"/>
            <w:rFonts w:cs="Arial"/>
            <w:color w:val="0645AD"/>
            <w:shd w:val="clear" w:color="auto" w:fill="FFFFFF"/>
          </w:rPr>
          <w:t>poétesse</w:t>
        </w:r>
      </w:hyperlink>
      <w:r w:rsidRPr="00F41B70">
        <w:rPr>
          <w:rFonts w:ascii="Calibri" w:hAnsi="Calibri" w:cs="Arial"/>
          <w:color w:val="202122"/>
          <w:shd w:val="clear" w:color="auto" w:fill="FFFFFF"/>
        </w:rPr>
        <w:t> </w:t>
      </w:r>
      <w:hyperlink r:id="rId93" w:tooltip="Communisme" w:history="1">
        <w:r w:rsidRPr="00F41B70">
          <w:rPr>
            <w:rStyle w:val="Lienhypertexte"/>
            <w:rFonts w:cs="Arial"/>
            <w:color w:val="0645AD"/>
            <w:shd w:val="clear" w:color="auto" w:fill="FFFFFF"/>
          </w:rPr>
          <w:t>communiste</w:t>
        </w:r>
      </w:hyperlink>
      <w:r w:rsidRPr="00F41B70">
        <w:rPr>
          <w:rFonts w:ascii="Calibri" w:hAnsi="Calibri" w:cs="Arial"/>
          <w:color w:val="202122"/>
          <w:shd w:val="clear" w:color="auto" w:fill="FFFFFF"/>
        </w:rPr>
        <w:t> </w:t>
      </w:r>
      <w:hyperlink r:id="rId94" w:tooltip="Chine" w:history="1">
        <w:r w:rsidRPr="00F41B70">
          <w:rPr>
            <w:rStyle w:val="Lienhypertexte"/>
            <w:rFonts w:cs="Arial"/>
            <w:color w:val="0645AD"/>
            <w:shd w:val="clear" w:color="auto" w:fill="FFFFFF"/>
          </w:rPr>
          <w:t>chinoise</w:t>
        </w:r>
      </w:hyperlink>
      <w:r w:rsidRPr="00F41B70">
        <w:rPr>
          <w:rFonts w:ascii="Calibri" w:hAnsi="Calibri" w:cs="Arial"/>
          <w:color w:val="202122"/>
          <w:shd w:val="clear" w:color="auto" w:fill="FFFFFF"/>
        </w:rPr>
        <w:t>. Lin Zhao est arrêtée en </w:t>
      </w:r>
      <w:r w:rsidRPr="00F41B70">
        <w:rPr>
          <w:rFonts w:ascii="Calibri" w:hAnsi="Calibri"/>
        </w:rPr>
        <w:t>octobre 1960</w:t>
      </w:r>
      <w:r w:rsidRPr="00F41B70">
        <w:rPr>
          <w:rFonts w:ascii="Calibri" w:hAnsi="Calibri" w:cs="Arial"/>
          <w:color w:val="202122"/>
          <w:shd w:val="clear" w:color="auto" w:fill="FFFFFF"/>
        </w:rPr>
        <w:t> et condamnée, comme « droitière » pour ses critiques du Parti. Elle refuse de faire son </w:t>
      </w:r>
      <w:hyperlink r:id="rId95" w:tooltip="Autocritique" w:history="1">
        <w:r w:rsidRPr="00F41B70">
          <w:rPr>
            <w:rStyle w:val="Lienhypertexte"/>
            <w:rFonts w:cs="Arial"/>
            <w:color w:val="0645AD"/>
            <w:shd w:val="clear" w:color="auto" w:fill="FFFFFF"/>
          </w:rPr>
          <w:t>autocritique</w:t>
        </w:r>
      </w:hyperlink>
      <w:r w:rsidRPr="00F41B70">
        <w:rPr>
          <w:rFonts w:ascii="Calibri" w:hAnsi="Calibri" w:cs="Arial"/>
          <w:color w:val="202122"/>
          <w:shd w:val="clear" w:color="auto" w:fill="FFFFFF"/>
        </w:rPr>
        <w:t> et de renier ses propos. Après presque trois années passées derrière les barreaux, à écrire de nombreux poèmes et des centaines de pages de textes dénonçant le parti, Lin Zhao apprend le </w:t>
      </w:r>
      <w:r w:rsidRPr="00F41B70">
        <w:rPr>
          <w:rFonts w:ascii="Calibri" w:hAnsi="Calibri"/>
        </w:rPr>
        <w:t>31 mai 1965</w:t>
      </w:r>
      <w:r w:rsidRPr="00F41B70">
        <w:rPr>
          <w:rFonts w:ascii="Calibri" w:hAnsi="Calibri" w:cs="Arial"/>
          <w:color w:val="202122"/>
          <w:shd w:val="clear" w:color="auto" w:fill="FFFFFF"/>
        </w:rPr>
        <w:t> qu’elle est condamnée à 20 ans de prison. Le </w:t>
      </w:r>
      <w:r w:rsidRPr="00F41B70">
        <w:rPr>
          <w:rFonts w:ascii="Calibri" w:hAnsi="Calibri"/>
        </w:rPr>
        <w:t>29 avril 1968</w:t>
      </w:r>
      <w:r w:rsidRPr="00F41B70">
        <w:rPr>
          <w:rFonts w:ascii="Calibri" w:hAnsi="Calibri" w:cs="Arial"/>
          <w:color w:val="202122"/>
          <w:shd w:val="clear" w:color="auto" w:fill="FFFFFF"/>
        </w:rPr>
        <w:t>, sa sentence est commuée en peine de mort. Elle est exécutée le jour même, à l'âge de 36 ans, à </w:t>
      </w:r>
      <w:hyperlink r:id="rId96" w:tooltip="Shanghai" w:history="1">
        <w:r w:rsidRPr="00F41B70">
          <w:rPr>
            <w:rStyle w:val="Lienhypertexte"/>
            <w:rFonts w:cs="Arial"/>
            <w:color w:val="0645AD"/>
            <w:shd w:val="clear" w:color="auto" w:fill="FFFFFF"/>
          </w:rPr>
          <w:t>Shanghai</w:t>
        </w:r>
      </w:hyperlink>
      <w:r w:rsidRPr="00F41B70">
        <w:rPr>
          <w:rFonts w:ascii="Calibri" w:hAnsi="Calibri"/>
        </w:rPr>
        <w:t xml:space="preserve">. </w:t>
      </w:r>
      <w:r w:rsidRPr="00F41B70">
        <w:rPr>
          <w:rFonts w:ascii="Calibri" w:hAnsi="Calibri" w:cs="Arial"/>
          <w:color w:val="202122"/>
          <w:shd w:val="clear" w:color="auto" w:fill="FFFFFF"/>
        </w:rPr>
        <w:t xml:space="preserve">Elle considère </w:t>
      </w:r>
      <w:r w:rsidRPr="008E2AEE">
        <w:rPr>
          <w:rFonts w:ascii="Calibri" w:hAnsi="Calibri" w:cs="Arial"/>
          <w:shd w:val="clear" w:color="auto" w:fill="FFFFFF"/>
        </w:rPr>
        <w:t>« que lutter contre une dictature ne justifie pas que l’on en crée une autre »</w:t>
      </w:r>
      <w:r w:rsidRPr="008E2AEE">
        <w:rPr>
          <w:rStyle w:val="Appelnotedebasdep"/>
          <w:shd w:val="clear" w:color="auto" w:fill="FFFFFF"/>
        </w:rPr>
        <w:footnoteReference w:id="19"/>
      </w:r>
      <w:r w:rsidRPr="008E2AEE">
        <w:rPr>
          <w:rFonts w:ascii="Calibri" w:hAnsi="Calibri" w:cs="Arial"/>
          <w:shd w:val="clear" w:color="auto" w:fill="FFFFFF"/>
        </w:rPr>
        <w:t>.</w:t>
      </w:r>
    </w:p>
    <w:p w14:paraId="5A6BFC93" w14:textId="29BB1C80" w:rsidR="00F41B70" w:rsidRPr="008E2AEE" w:rsidRDefault="00F41B70" w:rsidP="00F41B70">
      <w:pPr>
        <w:spacing w:after="0" w:line="240" w:lineRule="auto"/>
        <w:jc w:val="both"/>
        <w:rPr>
          <w:rFonts w:ascii="Calibri" w:hAnsi="Calibri" w:cs="Arial"/>
          <w:shd w:val="clear" w:color="auto" w:fill="FFFFFF"/>
        </w:rPr>
      </w:pPr>
      <w:r w:rsidRPr="008E2AEE">
        <w:rPr>
          <w:rFonts w:ascii="Calibri" w:hAnsi="Calibri" w:cs="Arial"/>
          <w:shd w:val="clear" w:color="auto" w:fill="FFFFFF"/>
        </w:rPr>
        <w:t>Elle sera réhabilitée le </w:t>
      </w:r>
      <w:r w:rsidRPr="008E2AEE">
        <w:rPr>
          <w:rFonts w:ascii="Calibri" w:hAnsi="Calibri"/>
        </w:rPr>
        <w:t>30 décembre 1981</w:t>
      </w:r>
      <w:r w:rsidRPr="008E2AEE">
        <w:rPr>
          <w:rFonts w:ascii="Calibri" w:hAnsi="Calibri" w:cs="Arial"/>
          <w:shd w:val="clear" w:color="auto" w:fill="FFFFFF"/>
        </w:rPr>
        <w:t> par les autorités chinoise.</w:t>
      </w:r>
    </w:p>
    <w:p w14:paraId="0A411A1E" w14:textId="7E93AC8A" w:rsidR="00F41B70" w:rsidRPr="008E2AEE" w:rsidRDefault="00F41B70" w:rsidP="00F41B70">
      <w:pPr>
        <w:spacing w:after="0" w:line="240" w:lineRule="auto"/>
        <w:jc w:val="both"/>
        <w:rPr>
          <w:rFonts w:ascii="Calibri" w:hAnsi="Calibri" w:cs="Arial"/>
          <w:shd w:val="clear" w:color="auto" w:fill="FFFFFF"/>
        </w:rPr>
      </w:pPr>
    </w:p>
    <w:p w14:paraId="024F1A74" w14:textId="7168BF01" w:rsidR="00F41B70" w:rsidRDefault="00F41B70" w:rsidP="00F41B70">
      <w:pPr>
        <w:spacing w:after="0" w:line="240" w:lineRule="auto"/>
        <w:jc w:val="both"/>
        <w:rPr>
          <w:rFonts w:ascii="Calibri" w:hAnsi="Calibri" w:cs="Arial"/>
          <w:shd w:val="clear" w:color="auto" w:fill="FFFFFF"/>
        </w:rPr>
      </w:pPr>
      <w:r w:rsidRPr="008E2AEE">
        <w:rPr>
          <w:rFonts w:ascii="Calibri" w:hAnsi="Calibri" w:cs="Arial"/>
          <w:shd w:val="clear" w:color="auto" w:fill="FFFFFF"/>
        </w:rPr>
        <w:t>Comme la Russie et la Chine sont des dictature, les peuples russes et chinois ne peuvent connaître actuellement les crimes de Staline, de Mao et du communisme dans leur pays, respectifs.</w:t>
      </w:r>
    </w:p>
    <w:p w14:paraId="5A748CDC" w14:textId="444CCBBB" w:rsidR="008E2AEE" w:rsidRDefault="008E2AEE" w:rsidP="00F41B70">
      <w:pPr>
        <w:spacing w:after="0" w:line="240" w:lineRule="auto"/>
        <w:jc w:val="both"/>
        <w:rPr>
          <w:rFonts w:ascii="Calibri" w:hAnsi="Calibri" w:cs="Arial"/>
          <w:shd w:val="clear" w:color="auto" w:fill="FFFFFF"/>
        </w:rPr>
      </w:pPr>
    </w:p>
    <w:p w14:paraId="5130AFC8" w14:textId="547A5317" w:rsidR="008E2AEE" w:rsidRPr="008E2AEE" w:rsidRDefault="008E2AEE" w:rsidP="00F41B70">
      <w:pPr>
        <w:spacing w:after="0" w:line="240" w:lineRule="auto"/>
        <w:jc w:val="both"/>
        <w:rPr>
          <w:rFonts w:ascii="Calibri" w:hAnsi="Calibri"/>
        </w:rPr>
      </w:pPr>
      <w:r>
        <w:rPr>
          <w:rFonts w:ascii="Calibri" w:hAnsi="Calibri" w:cs="Arial"/>
          <w:shd w:val="clear" w:color="auto" w:fill="FFFFFF"/>
        </w:rPr>
        <w:t>Avec la démocratie et la liberté d’expression, le destin de personnes aussi nobles et courageuse n’auraient pas été brisées.</w:t>
      </w:r>
    </w:p>
    <w:p w14:paraId="216209AD" w14:textId="77777777" w:rsidR="00F41B70" w:rsidRPr="008E2AEE" w:rsidRDefault="00F41B70" w:rsidP="002201D1">
      <w:pPr>
        <w:spacing w:after="0" w:line="240" w:lineRule="auto"/>
      </w:pPr>
    </w:p>
    <w:p w14:paraId="73B68F74" w14:textId="57C5E977" w:rsidR="000D7AEE" w:rsidRPr="008E2AEE" w:rsidRDefault="000D7AEE" w:rsidP="002201D1">
      <w:pPr>
        <w:spacing w:after="0" w:line="240" w:lineRule="auto"/>
      </w:pPr>
      <w:r w:rsidRPr="008E2AEE">
        <w:t>Voir</w:t>
      </w:r>
      <w:r w:rsidR="00F565DE" w:rsidRPr="008E2AEE">
        <w:t xml:space="preserve"> aussi</w:t>
      </w:r>
      <w:r w:rsidRPr="008E2AEE">
        <w:t xml:space="preserve"> le chapitre, en annexe, « </w:t>
      </w:r>
      <w:r w:rsidRPr="008E2AEE">
        <w:rPr>
          <w:i/>
          <w:iCs/>
        </w:rPr>
        <w:t>Pour lutter contre la corruption</w:t>
      </w:r>
      <w:r w:rsidRPr="008E2AEE">
        <w:t> ».</w:t>
      </w:r>
    </w:p>
    <w:p w14:paraId="7581EE4E" w14:textId="6CAB2DB1" w:rsidR="00210227" w:rsidRDefault="00210227" w:rsidP="003D5C01">
      <w:pPr>
        <w:spacing w:after="0"/>
      </w:pPr>
    </w:p>
    <w:p w14:paraId="7E04D622" w14:textId="1A97D9DA" w:rsidR="00B24CC5" w:rsidRDefault="00B24CC5" w:rsidP="003D5C01">
      <w:pPr>
        <w:spacing w:after="0"/>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8"/>
        <w:gridCol w:w="5452"/>
      </w:tblGrid>
      <w:tr w:rsidR="00B24CC5" w14:paraId="4FE27C20" w14:textId="77777777" w:rsidTr="00B24CC5">
        <w:tc>
          <w:tcPr>
            <w:tcW w:w="5395" w:type="dxa"/>
          </w:tcPr>
          <w:p w14:paraId="74A69828" w14:textId="77777777" w:rsidR="00B24CC5" w:rsidRDefault="00B24CC5" w:rsidP="00B24CC5">
            <w:pPr>
              <w:jc w:val="center"/>
            </w:pPr>
            <w:r>
              <w:rPr>
                <w:noProof/>
              </w:rPr>
              <w:drawing>
                <wp:inline distT="0" distB="0" distL="0" distR="0" wp14:anchorId="2AA7546B" wp14:editId="3AEE9D5B">
                  <wp:extent cx="3286125" cy="2601516"/>
                  <wp:effectExtent l="0" t="0" r="0" b="889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287239" cy="2602398"/>
                          </a:xfrm>
                          <a:prstGeom prst="rect">
                            <a:avLst/>
                          </a:prstGeom>
                          <a:noFill/>
                          <a:ln>
                            <a:noFill/>
                          </a:ln>
                        </pic:spPr>
                      </pic:pic>
                    </a:graphicData>
                  </a:graphic>
                </wp:inline>
              </w:drawing>
            </w:r>
          </w:p>
          <w:p w14:paraId="3161FA8C" w14:textId="77777777" w:rsidR="00B24CC5" w:rsidRDefault="00B24CC5" w:rsidP="00B24CC5">
            <w:pPr>
              <w:jc w:val="center"/>
            </w:pPr>
            <w:r>
              <w:t>Je ne dois pas dessiner le prophète (Plantu)</w:t>
            </w:r>
          </w:p>
          <w:p w14:paraId="19018FB8" w14:textId="77777777" w:rsidR="008E2AEE" w:rsidRDefault="008E2AEE" w:rsidP="00B24CC5">
            <w:pPr>
              <w:jc w:val="center"/>
            </w:pPr>
            <w:r>
              <w:t>Je ne dois pas dessiner le prophète …</w:t>
            </w:r>
          </w:p>
          <w:p w14:paraId="7B344C81" w14:textId="45AE6360" w:rsidR="008E2AEE" w:rsidRDefault="008E2AEE" w:rsidP="00B24CC5">
            <w:pPr>
              <w:jc w:val="center"/>
            </w:pPr>
            <w:r>
              <w:t>Je ne dois pas dessiner le prophète …</w:t>
            </w:r>
          </w:p>
        </w:tc>
        <w:tc>
          <w:tcPr>
            <w:tcW w:w="5395" w:type="dxa"/>
          </w:tcPr>
          <w:p w14:paraId="02F30C41" w14:textId="77777777" w:rsidR="00B24CC5" w:rsidRDefault="00B24CC5" w:rsidP="00B24CC5">
            <w:pPr>
              <w:jc w:val="center"/>
            </w:pPr>
            <w:r>
              <w:rPr>
                <w:noProof/>
              </w:rPr>
              <w:drawing>
                <wp:inline distT="0" distB="0" distL="0" distR="0" wp14:anchorId="3BF534BD" wp14:editId="72BBF087">
                  <wp:extent cx="3351236" cy="2552700"/>
                  <wp:effectExtent l="0" t="0" r="190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355395" cy="2555868"/>
                          </a:xfrm>
                          <a:prstGeom prst="rect">
                            <a:avLst/>
                          </a:prstGeom>
                          <a:noFill/>
                          <a:ln>
                            <a:noFill/>
                          </a:ln>
                        </pic:spPr>
                      </pic:pic>
                    </a:graphicData>
                  </a:graphic>
                </wp:inline>
              </w:drawing>
            </w:r>
          </w:p>
          <w:p w14:paraId="2067F9AF" w14:textId="38944991" w:rsidR="00B24CC5" w:rsidRDefault="00B24CC5" w:rsidP="00B24CC5">
            <w:pPr>
              <w:jc w:val="center"/>
            </w:pPr>
            <w:r>
              <w:t>Liberté d’expression !</w:t>
            </w:r>
          </w:p>
        </w:tc>
      </w:tr>
    </w:tbl>
    <w:p w14:paraId="4E8D51A4" w14:textId="77777777" w:rsidR="00B24CC5" w:rsidRDefault="00B24CC5" w:rsidP="00B24CC5">
      <w:pPr>
        <w:spacing w:after="0"/>
        <w:jc w:val="center"/>
      </w:pPr>
    </w:p>
    <w:p w14:paraId="037D70AF" w14:textId="414BC2FA" w:rsidR="009B1932" w:rsidRDefault="009B1932" w:rsidP="00CC0D89">
      <w:pPr>
        <w:pStyle w:val="Titre1"/>
      </w:pPr>
      <w:bookmarkStart w:id="18" w:name="_Toc67052983"/>
      <w:r>
        <w:t>Avec la censure, l’entretien de la méfiance mutuelle et</w:t>
      </w:r>
      <w:r w:rsidR="00B72DB8">
        <w:t xml:space="preserve"> le renforcement</w:t>
      </w:r>
      <w:r>
        <w:t xml:space="preserve"> des théories du complot</w:t>
      </w:r>
      <w:bookmarkEnd w:id="18"/>
    </w:p>
    <w:p w14:paraId="28966D02" w14:textId="03F41E7E" w:rsidR="009B1932" w:rsidRDefault="009B1932" w:rsidP="00351F9A">
      <w:pPr>
        <w:spacing w:after="0" w:line="240" w:lineRule="auto"/>
        <w:jc w:val="both"/>
      </w:pPr>
    </w:p>
    <w:p w14:paraId="474281C5" w14:textId="54DAEB56" w:rsidR="00351F9A" w:rsidRDefault="00351F9A" w:rsidP="00351F9A">
      <w:pPr>
        <w:spacing w:after="0" w:line="240" w:lineRule="auto"/>
        <w:jc w:val="both"/>
      </w:pPr>
      <w:r>
        <w:t>« </w:t>
      </w:r>
      <w:r w:rsidRPr="00351F9A">
        <w:t xml:space="preserve">« </w:t>
      </w:r>
      <w:r w:rsidRPr="00351F9A">
        <w:rPr>
          <w:b/>
          <w:bCs/>
          <w:i/>
          <w:iCs/>
        </w:rPr>
        <w:t>Quand tout le monde vous ment en permanence</w:t>
      </w:r>
      <w:r w:rsidRPr="00351F9A">
        <w:rPr>
          <w:i/>
          <w:iCs/>
        </w:rPr>
        <w:t xml:space="preserve">, le résultat n'est pas que vous croyez ces mensonges mais que plus personne ne croit plus rien. </w:t>
      </w:r>
      <w:r w:rsidRPr="00351F9A">
        <w:rPr>
          <w:b/>
          <w:bCs/>
          <w:i/>
          <w:iCs/>
        </w:rPr>
        <w:t>Un peuple qui ne peut plus rien croire ne peut se faire une opinion. Il est privé non seulement de sa capacité d'agir mais aussi de sa capacité de penser et de juger</w:t>
      </w:r>
      <w:r>
        <w:t> »</w:t>
      </w:r>
      <w:r w:rsidRPr="00351F9A">
        <w:t>. Hannah Arendt</w:t>
      </w:r>
      <w:r w:rsidR="00B72DB8">
        <w:t>.</w:t>
      </w:r>
    </w:p>
    <w:p w14:paraId="60206BB4" w14:textId="619F6002" w:rsidR="009B1932" w:rsidRDefault="009B1932" w:rsidP="003D5C01">
      <w:pPr>
        <w:spacing w:after="0"/>
      </w:pPr>
    </w:p>
    <w:p w14:paraId="3A3323A3" w14:textId="08C5BB11" w:rsidR="001D2944" w:rsidRDefault="001D2944" w:rsidP="001D2944">
      <w:pPr>
        <w:pStyle w:val="Titre3"/>
      </w:pPr>
      <w:bookmarkStart w:id="19" w:name="_Toc67052984"/>
      <w:r>
        <w:lastRenderedPageBreak/>
        <w:t>Les cachoteries du gouvernement chinois sur l’origine du Covid-19</w:t>
      </w:r>
      <w:bookmarkEnd w:id="19"/>
    </w:p>
    <w:p w14:paraId="24A61E52" w14:textId="40F812BD" w:rsidR="001D2944" w:rsidRDefault="001D2944" w:rsidP="003318FC">
      <w:pPr>
        <w:spacing w:after="0" w:line="240" w:lineRule="auto"/>
      </w:pPr>
    </w:p>
    <w:p w14:paraId="558ADE73" w14:textId="77777777" w:rsidR="00CE7A64" w:rsidRDefault="00CE7A64" w:rsidP="003318FC">
      <w:pPr>
        <w:pStyle w:val="Paragraphedeliste"/>
        <w:numPr>
          <w:ilvl w:val="0"/>
          <w:numId w:val="7"/>
        </w:numPr>
        <w:spacing w:after="0" w:line="240" w:lineRule="auto"/>
        <w:ind w:left="426"/>
      </w:pPr>
      <w:r>
        <w:t xml:space="preserve">En sanctionnant et censurant le docteur </w:t>
      </w:r>
      <w:r w:rsidRPr="00CE7A64">
        <w:t>Li Wenliang,</w:t>
      </w:r>
      <w:r>
        <w:t xml:space="preserve"> lanceur d’alerte sur le Covid-19 à Wuhan, mort du Covid-19, </w:t>
      </w:r>
    </w:p>
    <w:p w14:paraId="3D919468" w14:textId="77777777" w:rsidR="00CE7A64" w:rsidRDefault="001D2944" w:rsidP="003318FC">
      <w:pPr>
        <w:pStyle w:val="Paragraphedeliste"/>
        <w:numPr>
          <w:ilvl w:val="0"/>
          <w:numId w:val="7"/>
        </w:numPr>
        <w:spacing w:after="0" w:line="240" w:lineRule="auto"/>
        <w:ind w:left="426"/>
      </w:pPr>
      <w:r>
        <w:t xml:space="preserve">En refusant durant un an aux experts de l’OMS d’enquêter sur place à Wuhan, pour trouver l’origine de l’épidémie, en semblant faire le ménage sur place, </w:t>
      </w:r>
    </w:p>
    <w:p w14:paraId="6BF6FBC0" w14:textId="3A76F247" w:rsidR="00CE7A64" w:rsidRDefault="00CE7A64" w:rsidP="003318FC">
      <w:pPr>
        <w:pStyle w:val="Paragraphedeliste"/>
        <w:numPr>
          <w:ilvl w:val="0"/>
          <w:numId w:val="7"/>
        </w:numPr>
        <w:spacing w:after="0" w:line="240" w:lineRule="auto"/>
        <w:ind w:left="426"/>
      </w:pPr>
      <w:r>
        <w:t>En faisant croire désormais au peuple chinois, que le Covid-19 a été créé aux USA (ce qui est un mensonge)</w:t>
      </w:r>
    </w:p>
    <w:p w14:paraId="78302982" w14:textId="77777777" w:rsidR="00CE7A64" w:rsidRDefault="00CE7A64" w:rsidP="003318FC">
      <w:pPr>
        <w:spacing w:after="0" w:line="240" w:lineRule="auto"/>
        <w:ind w:left="360"/>
      </w:pPr>
    </w:p>
    <w:p w14:paraId="07F3C0C5" w14:textId="5FDAE430" w:rsidR="001D2944" w:rsidRDefault="00CE7A64" w:rsidP="003318FC">
      <w:pPr>
        <w:spacing w:after="0" w:line="240" w:lineRule="auto"/>
        <w:ind w:left="360"/>
      </w:pPr>
      <w:r>
        <w:t>L</w:t>
      </w:r>
      <w:r w:rsidR="001D2944">
        <w:t xml:space="preserve">e gouvernement chinois apporte, par son attitude cachotière, une caution à la théorie du complot </w:t>
      </w:r>
      <w:r>
        <w:t>« </w:t>
      </w:r>
      <w:r w:rsidR="001D2944">
        <w:t>d’un fuite du virus</w:t>
      </w:r>
      <w:r>
        <w:t>, en provenance</w:t>
      </w:r>
      <w:r w:rsidR="001D2944">
        <w:t xml:space="preserve"> du </w:t>
      </w:r>
      <w:r w:rsidR="001D2944" w:rsidRPr="00CE7A64">
        <w:rPr>
          <w:b/>
          <w:bCs/>
        </w:rPr>
        <w:t>laboratoire P4 de Wuhan</w:t>
      </w:r>
      <w:r>
        <w:t> »</w:t>
      </w:r>
      <w:r w:rsidR="001D2944">
        <w:t>.</w:t>
      </w:r>
    </w:p>
    <w:p w14:paraId="337D16FC" w14:textId="60E78116" w:rsidR="00CE7A64" w:rsidRDefault="00CE7A64" w:rsidP="003318FC">
      <w:pPr>
        <w:spacing w:after="0" w:line="240" w:lineRule="auto"/>
      </w:pPr>
    </w:p>
    <w:p w14:paraId="701D9C77" w14:textId="054D07A2" w:rsidR="00CE7A64" w:rsidRDefault="00CE7A64" w:rsidP="003318FC">
      <w:pPr>
        <w:spacing w:after="0" w:line="240" w:lineRule="auto"/>
      </w:pPr>
      <w:r>
        <w:t xml:space="preserve">Source : </w:t>
      </w:r>
      <w:r w:rsidRPr="00CE7A64">
        <w:rPr>
          <w:i/>
          <w:iCs/>
        </w:rPr>
        <w:t>Covid-19 : un an après la mort de Li Wenliang, les Chinois se souviennent du médecin lanceur d’alerte</w:t>
      </w:r>
      <w:r>
        <w:t xml:space="preserve">, Simon Leplâtre(Shanghaï, correspondance), 08 février 2021, </w:t>
      </w:r>
      <w:hyperlink r:id="rId99" w:history="1">
        <w:r w:rsidRPr="00923336">
          <w:rPr>
            <w:rStyle w:val="Lienhypertexte"/>
            <w:rFonts w:asciiTheme="minorHAnsi" w:hAnsiTheme="minorHAnsi" w:cstheme="minorBidi"/>
          </w:rPr>
          <w:t>https://www.lemonde.fr/international/article/2021/02/08/un-an-apres-sa-mort-les-chinois-se-souviennent-du-medecin-lanceur-d-alerte-li-wenliang_6069147_3210.html</w:t>
        </w:r>
      </w:hyperlink>
      <w:r>
        <w:t xml:space="preserve"> </w:t>
      </w:r>
    </w:p>
    <w:p w14:paraId="2C500408" w14:textId="201B1492" w:rsidR="00CE7A64" w:rsidRDefault="00CE7A64" w:rsidP="003318FC">
      <w:pPr>
        <w:spacing w:after="0" w:line="240" w:lineRule="auto"/>
      </w:pPr>
      <w:r>
        <w:t>La mort de l’ophtalmologue, qui avait averti des dangers du Covid-19, avait suscité un élan de colère en Chine il y a un an. Aujourd’hui, les autorités ont repris le contrôle sanitaire et politique de la situation.</w:t>
      </w:r>
    </w:p>
    <w:p w14:paraId="49F0DD4F" w14:textId="77777777" w:rsidR="00351F9A" w:rsidRDefault="00351F9A" w:rsidP="00CE7A64">
      <w:pPr>
        <w:spacing w:after="0"/>
      </w:pPr>
    </w:p>
    <w:p w14:paraId="76634CD4" w14:textId="20B06B69" w:rsidR="001D2944" w:rsidRDefault="001D2944" w:rsidP="00351F9A">
      <w:pPr>
        <w:spacing w:after="0"/>
        <w:jc w:val="center"/>
      </w:pPr>
      <w:r>
        <w:rPr>
          <w:noProof/>
        </w:rPr>
        <w:drawing>
          <wp:inline distT="0" distB="0" distL="0" distR="0" wp14:anchorId="239978AA" wp14:editId="381EFF6D">
            <wp:extent cx="4295775" cy="5791516"/>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301686" cy="5799485"/>
                    </a:xfrm>
                    <a:prstGeom prst="rect">
                      <a:avLst/>
                    </a:prstGeom>
                    <a:noFill/>
                    <a:ln>
                      <a:noFill/>
                    </a:ln>
                  </pic:spPr>
                </pic:pic>
              </a:graphicData>
            </a:graphic>
          </wp:inline>
        </w:drawing>
      </w:r>
    </w:p>
    <w:p w14:paraId="2B156B18" w14:textId="5A103953" w:rsidR="008538C2" w:rsidRDefault="008538C2" w:rsidP="00351F9A">
      <w:pPr>
        <w:spacing w:after="0"/>
        <w:jc w:val="center"/>
      </w:pPr>
      <w:r>
        <w:t>Centre pour l’étude des pathologies virales.</w:t>
      </w:r>
      <w:r w:rsidR="00721046">
        <w:t xml:space="preserve"> « Oh ! Oh ! ».</w:t>
      </w:r>
    </w:p>
    <w:p w14:paraId="79DAA610" w14:textId="6D833255" w:rsidR="008538C2" w:rsidRDefault="008538C2" w:rsidP="00351F9A">
      <w:pPr>
        <w:spacing w:after="0"/>
        <w:jc w:val="center"/>
      </w:pPr>
    </w:p>
    <w:p w14:paraId="5D2EDCE4" w14:textId="3E3C1CAD" w:rsidR="00B72DB8" w:rsidRDefault="00B72DB8" w:rsidP="00B72DB8">
      <w:pPr>
        <w:spacing w:after="0"/>
      </w:pPr>
      <w:r>
        <w:t>La transparence au contraire contribue à faire reculer les théories du complot.</w:t>
      </w:r>
    </w:p>
    <w:p w14:paraId="5FD663BC" w14:textId="6631A3D1" w:rsidR="00210227" w:rsidRDefault="00210227" w:rsidP="003D5C01">
      <w:pPr>
        <w:spacing w:after="0"/>
      </w:pPr>
    </w:p>
    <w:p w14:paraId="19666E3B" w14:textId="77777777" w:rsidR="00F41B70" w:rsidRDefault="00F41B70" w:rsidP="003D5C01">
      <w:pPr>
        <w:spacing w:after="0"/>
      </w:pPr>
    </w:p>
    <w:p w14:paraId="06530E82" w14:textId="438D1E39" w:rsidR="00440EA7" w:rsidRDefault="00440EA7" w:rsidP="00CC0D89">
      <w:pPr>
        <w:pStyle w:val="Titre1"/>
      </w:pPr>
      <w:bookmarkStart w:id="20" w:name="_Toc67052985"/>
      <w:r>
        <w:t>Le blocage (la non-diffusion) de la pensée scientifique</w:t>
      </w:r>
      <w:bookmarkEnd w:id="20"/>
    </w:p>
    <w:p w14:paraId="752A8DB8" w14:textId="17CD5C28" w:rsidR="00440EA7" w:rsidRDefault="00440EA7" w:rsidP="003D5C01">
      <w:pPr>
        <w:spacing w:after="0"/>
      </w:pPr>
    </w:p>
    <w:p w14:paraId="2B24A51A" w14:textId="77777777" w:rsidR="00440EA7" w:rsidRPr="009C2A19" w:rsidRDefault="00440EA7" w:rsidP="00440EA7">
      <w:pPr>
        <w:spacing w:after="0" w:line="240" w:lineRule="auto"/>
        <w:jc w:val="both"/>
        <w:rPr>
          <w:i/>
          <w:iCs/>
        </w:rPr>
      </w:pPr>
      <w:r w:rsidRPr="009C2A19">
        <w:rPr>
          <w:i/>
          <w:iCs/>
        </w:rPr>
        <w:t>« […]</w:t>
      </w:r>
    </w:p>
    <w:p w14:paraId="37DEAFFC" w14:textId="77777777" w:rsidR="00440EA7" w:rsidRPr="009C2A19" w:rsidRDefault="00440EA7" w:rsidP="00440EA7">
      <w:pPr>
        <w:spacing w:after="0" w:line="240" w:lineRule="auto"/>
        <w:jc w:val="both"/>
        <w:rPr>
          <w:i/>
          <w:iCs/>
          <w:color w:val="000000"/>
          <w:lang w:eastAsia="fr-FR"/>
        </w:rPr>
      </w:pPr>
      <w:r w:rsidRPr="009C2A19">
        <w:rPr>
          <w:i/>
          <w:iCs/>
          <w:color w:val="000000"/>
        </w:rPr>
        <w:t>Au contraire, la démarche scientifique moderne a pu se développer lorsqu’elle a pu remettre en cause les « vérités » religieuses (par exemple, la conception géocentrique du monde et la cosmologie de Ptolémée).</w:t>
      </w:r>
    </w:p>
    <w:p w14:paraId="751232B5" w14:textId="77777777" w:rsidR="00440EA7" w:rsidRPr="009C2A19" w:rsidRDefault="00440EA7" w:rsidP="00440EA7">
      <w:pPr>
        <w:spacing w:after="0" w:line="240" w:lineRule="auto"/>
        <w:jc w:val="both"/>
        <w:rPr>
          <w:i/>
          <w:iCs/>
          <w:color w:val="000000"/>
        </w:rPr>
      </w:pPr>
      <w:r w:rsidRPr="009C2A19">
        <w:rPr>
          <w:i/>
          <w:iCs/>
          <w:color w:val="000000"/>
        </w:rPr>
        <w:t>Par exemple, en Israël, les archéologues ne font plus de l’archéologie biblique (qui veut trouver des résultats qui démontreraient la véracité de la Bible), mais de l’archéologie scientifique (ne présageant pas, à l’avance, du fait de savoir si les résultats des fouilles confirment ou infirment les résultats bibliques).</w:t>
      </w:r>
    </w:p>
    <w:p w14:paraId="563033A0" w14:textId="77777777" w:rsidR="00440EA7" w:rsidRPr="009C2A19" w:rsidRDefault="00440EA7" w:rsidP="00440EA7">
      <w:pPr>
        <w:spacing w:after="0" w:line="240" w:lineRule="auto"/>
        <w:jc w:val="both"/>
        <w:rPr>
          <w:i/>
          <w:iCs/>
          <w:color w:val="000000"/>
        </w:rPr>
      </w:pPr>
      <w:r w:rsidRPr="009C2A19">
        <w:rPr>
          <w:i/>
          <w:iCs/>
          <w:color w:val="000000"/>
        </w:rPr>
        <w:t> </w:t>
      </w:r>
    </w:p>
    <w:p w14:paraId="1239744B" w14:textId="77777777" w:rsidR="00440EA7" w:rsidRPr="009C2A19" w:rsidRDefault="00440EA7" w:rsidP="00440EA7">
      <w:pPr>
        <w:spacing w:after="0" w:line="240" w:lineRule="auto"/>
        <w:jc w:val="both"/>
        <w:rPr>
          <w:i/>
          <w:iCs/>
          <w:color w:val="000000"/>
        </w:rPr>
      </w:pPr>
      <w:r w:rsidRPr="009C2A19">
        <w:rPr>
          <w:i/>
          <w:iCs/>
          <w:color w:val="000000"/>
        </w:rPr>
        <w:t>Or l’islam continue à refuser toute sanction scientifique de ses affirmations, considérant qu’elle, en tant que croyance religieuse (et ses « vérités ») sont supérieure (en véracité) à la vérité scientifique (elle, démontrée, avec rigueur, d’une façon incontestable, à l’aide de multiples preuves). La conviction religieuse repose sur la foi, alors que la « conviction scientifique » repose sur des preuves incontestables et sur un consensus scientifique établi par des pairs.</w:t>
      </w:r>
    </w:p>
    <w:p w14:paraId="412F1BB1" w14:textId="77777777" w:rsidR="00440EA7" w:rsidRPr="009C2A19" w:rsidRDefault="00440EA7" w:rsidP="00440EA7">
      <w:pPr>
        <w:spacing w:after="0" w:line="240" w:lineRule="auto"/>
        <w:jc w:val="both"/>
        <w:rPr>
          <w:i/>
          <w:iCs/>
          <w:color w:val="000000"/>
        </w:rPr>
      </w:pPr>
      <w:r w:rsidRPr="009C2A19">
        <w:rPr>
          <w:i/>
          <w:iCs/>
          <w:color w:val="000000"/>
        </w:rPr>
        <w:t> </w:t>
      </w:r>
    </w:p>
    <w:p w14:paraId="474622DA" w14:textId="77777777" w:rsidR="00440EA7" w:rsidRPr="009C2A19" w:rsidRDefault="00440EA7" w:rsidP="00440EA7">
      <w:pPr>
        <w:spacing w:after="0" w:line="240" w:lineRule="auto"/>
        <w:jc w:val="both"/>
        <w:rPr>
          <w:i/>
          <w:iCs/>
          <w:color w:val="000000"/>
        </w:rPr>
      </w:pPr>
      <w:r w:rsidRPr="009C2A19">
        <w:rPr>
          <w:i/>
          <w:iCs/>
          <w:color w:val="000000"/>
        </w:rPr>
        <w:t>Ce refus de la démarche scientifique dans le monde musulman se concrétise par exemple, par le refus de l’étude scientifique du Coran et des hadiths (au seins des sociétés musulmanes) _ toute démarche critique de l’islam, du Coran et de Mahomet étant assimilée à une insulte ou u blasphème à la religion (considérée elle comme sacrée, intouchable) :</w:t>
      </w:r>
    </w:p>
    <w:p w14:paraId="68B3DEF5" w14:textId="77777777" w:rsidR="00440EA7" w:rsidRPr="009C2A19" w:rsidRDefault="00440EA7" w:rsidP="00440EA7">
      <w:pPr>
        <w:spacing w:after="0" w:line="240" w:lineRule="auto"/>
        <w:jc w:val="both"/>
        <w:rPr>
          <w:i/>
          <w:iCs/>
          <w:color w:val="000000"/>
        </w:rPr>
      </w:pPr>
      <w:r w:rsidRPr="009C2A19">
        <w:rPr>
          <w:i/>
          <w:iCs/>
          <w:color w:val="000000"/>
        </w:rPr>
        <w:t> </w:t>
      </w:r>
    </w:p>
    <w:p w14:paraId="577D4E12" w14:textId="77777777" w:rsidR="00440EA7" w:rsidRPr="009C2A19" w:rsidRDefault="00440EA7" w:rsidP="00440EA7">
      <w:pPr>
        <w:spacing w:after="0" w:line="240" w:lineRule="auto"/>
        <w:jc w:val="both"/>
        <w:rPr>
          <w:i/>
          <w:iCs/>
          <w:color w:val="000000"/>
        </w:rPr>
      </w:pPr>
      <w:r w:rsidRPr="009C2A19">
        <w:rPr>
          <w:i/>
          <w:iCs/>
          <w:color w:val="000000"/>
        </w:rPr>
        <w:t>Pour avoir exprimé des avis originaux, sur l’islam, en divergence avec le credo officiel :</w:t>
      </w:r>
    </w:p>
    <w:p w14:paraId="7D28E60C" w14:textId="77777777" w:rsidR="00440EA7" w:rsidRPr="009C2A19" w:rsidRDefault="00440EA7" w:rsidP="00440EA7">
      <w:pPr>
        <w:spacing w:after="0" w:line="240" w:lineRule="auto"/>
        <w:jc w:val="both"/>
        <w:rPr>
          <w:i/>
          <w:iCs/>
          <w:color w:val="000000"/>
        </w:rPr>
      </w:pPr>
      <w:r w:rsidRPr="009C2A19">
        <w:rPr>
          <w:i/>
          <w:iCs/>
          <w:color w:val="000000"/>
        </w:rPr>
        <w:t> </w:t>
      </w:r>
    </w:p>
    <w:p w14:paraId="250E4E93" w14:textId="77777777" w:rsidR="00440EA7" w:rsidRPr="00065D9B" w:rsidRDefault="00440EA7" w:rsidP="00440EA7">
      <w:pPr>
        <w:pStyle w:val="Paragraphedeliste"/>
        <w:numPr>
          <w:ilvl w:val="0"/>
          <w:numId w:val="6"/>
        </w:numPr>
        <w:spacing w:after="0" w:line="240" w:lineRule="auto"/>
        <w:jc w:val="both"/>
        <w:rPr>
          <w:i/>
          <w:iCs/>
        </w:rPr>
      </w:pPr>
      <w:r w:rsidRPr="00065D9B">
        <w:rPr>
          <w:i/>
          <w:iCs/>
        </w:rPr>
        <w:t>L’islamologue et chercheur en soufisme algérien, Saïd Djabelkhir, sera présenté le 25 février 2021 prochain devant la justice, suite à une plainte déposée contre lui par un collectif de citoyens, à sa tête le professeur à l’université de Sidi Bel Abbès, Abderezzak Bouidjra. L’islamologue est poursuivi pour «atteintes aux préceptes de l’islam», «atteinte et moquerie aux hadiths authentiques de la sunna du Prophète, au pilier du pèlerinage et au sacrifice rituel du mouton de l’Aïd»</w:t>
      </w:r>
      <w:r w:rsidRPr="00065D9B">
        <w:rPr>
          <w:rStyle w:val="Appelnotedebasdep"/>
          <w:i/>
          <w:iCs/>
        </w:rPr>
        <w:footnoteReference w:id="20"/>
      </w:r>
      <w:r w:rsidRPr="00065D9B">
        <w:rPr>
          <w:i/>
          <w:iCs/>
        </w:rPr>
        <w:t>,</w:t>
      </w:r>
    </w:p>
    <w:p w14:paraId="30E92CC1" w14:textId="77777777" w:rsidR="00440EA7" w:rsidRPr="00065D9B" w:rsidRDefault="00440EA7" w:rsidP="00440EA7">
      <w:pPr>
        <w:pStyle w:val="Paragraphedeliste"/>
        <w:numPr>
          <w:ilvl w:val="0"/>
          <w:numId w:val="6"/>
        </w:numPr>
        <w:spacing w:after="0" w:line="240" w:lineRule="auto"/>
        <w:jc w:val="both"/>
        <w:rPr>
          <w:i/>
          <w:iCs/>
        </w:rPr>
      </w:pPr>
      <w:r w:rsidRPr="00065D9B">
        <w:rPr>
          <w:i/>
          <w:iCs/>
        </w:rPr>
        <w:t xml:space="preserve">Mohamed Arkoun avait été traité d’apostat (une accusation grave en islam, qui peut entraîner la peine de mort), </w:t>
      </w:r>
    </w:p>
    <w:p w14:paraId="7C66A94C" w14:textId="77777777" w:rsidR="00440EA7" w:rsidRPr="00065D9B" w:rsidRDefault="00440EA7" w:rsidP="00440EA7">
      <w:pPr>
        <w:pStyle w:val="Paragraphedeliste"/>
        <w:numPr>
          <w:ilvl w:val="0"/>
          <w:numId w:val="6"/>
        </w:numPr>
        <w:spacing w:after="0" w:line="240" w:lineRule="auto"/>
        <w:jc w:val="both"/>
        <w:rPr>
          <w:i/>
          <w:iCs/>
        </w:rPr>
      </w:pPr>
      <w:r w:rsidRPr="00065D9B">
        <w:rPr>
          <w:i/>
          <w:iCs/>
        </w:rPr>
        <w:t xml:space="preserve">Nasr Hamid Abou Zayd a été séparé de force de sa femme et a été expulsé de son propre pays, </w:t>
      </w:r>
    </w:p>
    <w:p w14:paraId="0979C9DD" w14:textId="77777777" w:rsidR="00440EA7" w:rsidRPr="00065D9B" w:rsidRDefault="00440EA7" w:rsidP="00440EA7">
      <w:pPr>
        <w:pStyle w:val="Paragraphedeliste"/>
        <w:numPr>
          <w:ilvl w:val="0"/>
          <w:numId w:val="6"/>
        </w:numPr>
        <w:spacing w:after="0" w:line="240" w:lineRule="auto"/>
        <w:jc w:val="both"/>
        <w:rPr>
          <w:i/>
          <w:iCs/>
        </w:rPr>
      </w:pPr>
      <w:r w:rsidRPr="00065D9B">
        <w:rPr>
          <w:i/>
          <w:iCs/>
        </w:rPr>
        <w:t xml:space="preserve">Faraj Fouda a été assassiné, </w:t>
      </w:r>
    </w:p>
    <w:p w14:paraId="2041E380" w14:textId="77777777" w:rsidR="00440EA7" w:rsidRPr="00065D9B" w:rsidRDefault="00440EA7" w:rsidP="00440EA7">
      <w:pPr>
        <w:pStyle w:val="Paragraphedeliste"/>
        <w:numPr>
          <w:ilvl w:val="0"/>
          <w:numId w:val="6"/>
        </w:numPr>
        <w:spacing w:after="0" w:line="240" w:lineRule="auto"/>
        <w:jc w:val="both"/>
        <w:rPr>
          <w:i/>
          <w:iCs/>
        </w:rPr>
      </w:pPr>
      <w:r w:rsidRPr="00065D9B">
        <w:rPr>
          <w:i/>
          <w:iCs/>
        </w:rPr>
        <w:t>Le professeur algérien en théologie Hadj Douak s’est exprimé à la Radio du Coran et un membre de l’association des Oulémas l’a accusé d’être atteint de troubles mentaux</w:t>
      </w:r>
      <w:r w:rsidRPr="00065D9B">
        <w:rPr>
          <w:rStyle w:val="Appelnotedebasdep"/>
          <w:i/>
          <w:iCs/>
        </w:rPr>
        <w:footnoteReference w:id="21"/>
      </w:r>
      <w:r w:rsidRPr="00065D9B">
        <w:rPr>
          <w:i/>
          <w:iCs/>
        </w:rPr>
        <w:t>.</w:t>
      </w:r>
    </w:p>
    <w:p w14:paraId="1AC17287" w14:textId="77777777" w:rsidR="00440EA7" w:rsidRPr="00065D9B" w:rsidRDefault="00440EA7" w:rsidP="00440EA7">
      <w:pPr>
        <w:pStyle w:val="Paragraphedeliste"/>
        <w:numPr>
          <w:ilvl w:val="0"/>
          <w:numId w:val="6"/>
        </w:numPr>
        <w:spacing w:after="0" w:line="240" w:lineRule="auto"/>
        <w:jc w:val="both"/>
        <w:rPr>
          <w:i/>
          <w:iCs/>
        </w:rPr>
      </w:pPr>
      <w:r w:rsidRPr="00065D9B">
        <w:rPr>
          <w:i/>
          <w:iCs/>
        </w:rPr>
        <w:t>Le livre "Sahih Al-Boukhari: Fin d’une Légende", présenté par son auteur, le chercheur marocain Rachid Aylal, a déclenché une émeute à la Foire internationale du livre de Tunis</w:t>
      </w:r>
      <w:r w:rsidRPr="00065D9B">
        <w:rPr>
          <w:rStyle w:val="Appelnotedebasdep"/>
          <w:i/>
          <w:iCs/>
        </w:rPr>
        <w:footnoteReference w:id="22"/>
      </w:r>
      <w:r w:rsidRPr="00065D9B">
        <w:rPr>
          <w:i/>
          <w:iCs/>
        </w:rPr>
        <w:t xml:space="preserve"> et a été censuré au Maroc</w:t>
      </w:r>
      <w:r w:rsidRPr="00065D9B">
        <w:rPr>
          <w:rStyle w:val="Appelnotedebasdep"/>
          <w:i/>
          <w:iCs/>
        </w:rPr>
        <w:footnoteReference w:id="23"/>
      </w:r>
      <w:r w:rsidRPr="00065D9B">
        <w:rPr>
          <w:i/>
          <w:iCs/>
        </w:rPr>
        <w:t xml:space="preserve">.  </w:t>
      </w:r>
    </w:p>
    <w:p w14:paraId="0A537465" w14:textId="77777777" w:rsidR="00440EA7" w:rsidRPr="00065D9B" w:rsidRDefault="00440EA7" w:rsidP="00440EA7">
      <w:pPr>
        <w:pStyle w:val="Paragraphedeliste"/>
        <w:numPr>
          <w:ilvl w:val="0"/>
          <w:numId w:val="6"/>
        </w:numPr>
        <w:spacing w:after="0" w:line="240" w:lineRule="auto"/>
        <w:jc w:val="both"/>
        <w:rPr>
          <w:i/>
          <w:iCs/>
        </w:rPr>
      </w:pPr>
      <w:r w:rsidRPr="00065D9B">
        <w:rPr>
          <w:i/>
          <w:iCs/>
        </w:rPr>
        <w:lastRenderedPageBreak/>
        <w:t>Des penseurs, comme Rachid Aylal</w:t>
      </w:r>
      <w:r w:rsidRPr="00065D9B">
        <w:rPr>
          <w:rStyle w:val="Appelnotedebasdep"/>
          <w:i/>
          <w:iCs/>
        </w:rPr>
        <w:footnoteReference w:id="24"/>
      </w:r>
      <w:r w:rsidRPr="00065D9B">
        <w:rPr>
          <w:i/>
          <w:iCs/>
        </w:rPr>
        <w:t xml:space="preserve"> et Saïd Djabelkhir</w:t>
      </w:r>
      <w:r w:rsidRPr="00065D9B">
        <w:rPr>
          <w:rStyle w:val="Appelnotedebasdep"/>
          <w:i/>
          <w:iCs/>
        </w:rPr>
        <w:footnoteReference w:id="25"/>
      </w:r>
      <w:r w:rsidRPr="00065D9B">
        <w:rPr>
          <w:i/>
          <w:iCs/>
        </w:rPr>
        <w:t>, qui ont tenté de remettre en cause les hadiths de Boukhari, ont été menacés de mort.</w:t>
      </w:r>
    </w:p>
    <w:p w14:paraId="3EA507E1" w14:textId="77777777" w:rsidR="00440EA7" w:rsidRPr="00065D9B" w:rsidRDefault="00440EA7" w:rsidP="00440EA7">
      <w:pPr>
        <w:pStyle w:val="Paragraphedeliste"/>
        <w:numPr>
          <w:ilvl w:val="0"/>
          <w:numId w:val="6"/>
        </w:numPr>
        <w:spacing w:after="0" w:line="240" w:lineRule="auto"/>
        <w:jc w:val="both"/>
        <w:rPr>
          <w:i/>
          <w:iCs/>
          <w:color w:val="000000"/>
        </w:rPr>
      </w:pPr>
      <w:r w:rsidRPr="00065D9B">
        <w:rPr>
          <w:i/>
          <w:iCs/>
        </w:rPr>
        <w:t>Etc.</w:t>
      </w:r>
      <w:r w:rsidRPr="00065D9B">
        <w:rPr>
          <w:i/>
          <w:iCs/>
          <w:color w:val="000000"/>
        </w:rPr>
        <w:t> </w:t>
      </w:r>
    </w:p>
    <w:p w14:paraId="3C553024" w14:textId="47FB23DC" w:rsidR="00440EA7" w:rsidRDefault="00440EA7" w:rsidP="003D5C01">
      <w:pPr>
        <w:spacing w:after="0"/>
      </w:pPr>
    </w:p>
    <w:p w14:paraId="089B9D38" w14:textId="4880DD41" w:rsidR="00765BEC" w:rsidRDefault="00765BEC" w:rsidP="00CC0D89">
      <w:pPr>
        <w:pStyle w:val="Titre1"/>
      </w:pPr>
      <w:bookmarkStart w:id="21" w:name="_Toc67052986"/>
      <w:r>
        <w:t>Avec la censure religieuse, l’</w:t>
      </w:r>
      <w:r w:rsidR="00CC0D89">
        <w:t>interdiction de</w:t>
      </w:r>
      <w:r>
        <w:t xml:space="preserve"> discuter</w:t>
      </w:r>
      <w:r w:rsidR="00106DF4">
        <w:t xml:space="preserve"> de </w:t>
      </w:r>
      <w:r>
        <w:t>la scientificité des vérités religieuses</w:t>
      </w:r>
      <w:bookmarkEnd w:id="21"/>
    </w:p>
    <w:p w14:paraId="59ADC1DE" w14:textId="79F3454D" w:rsidR="00765BEC" w:rsidRDefault="00765BEC" w:rsidP="003D5C01">
      <w:pPr>
        <w:spacing w:after="0"/>
      </w:pPr>
    </w:p>
    <w:p w14:paraId="04B6A226" w14:textId="48C18A5F" w:rsidR="00765BEC" w:rsidRDefault="00765BEC" w:rsidP="00765BEC">
      <w:pPr>
        <w:spacing w:after="0" w:line="240" w:lineRule="auto"/>
        <w:jc w:val="both"/>
      </w:pPr>
      <w:r>
        <w:t>On ne peut plus discuter de sujets comme ceux-ci :</w:t>
      </w:r>
    </w:p>
    <w:p w14:paraId="43E63AC0" w14:textId="7268A23A" w:rsidR="00765BEC" w:rsidRDefault="00765BEC" w:rsidP="00765BEC">
      <w:pPr>
        <w:spacing w:after="0" w:line="240" w:lineRule="auto"/>
        <w:jc w:val="both"/>
      </w:pPr>
    </w:p>
    <w:p w14:paraId="479EBF8D" w14:textId="77777777" w:rsidR="00765BEC" w:rsidRDefault="00765BEC" w:rsidP="00765BEC">
      <w:pPr>
        <w:spacing w:after="0" w:line="240" w:lineRule="auto"/>
        <w:jc w:val="both"/>
      </w:pPr>
      <w:r>
        <w:t>Comment pouvez savoir quel est le vrai Dieu ? C’est le vôtre ? Le Dieu de la Loi et du Livre des sunnites ? Le Dieu apocalyptique (de la fin des temps), de l’imam et de la foi des chiites ? Celui d’amour des Chrétiens ? Celui des Zoroastriens ? Celui des Bouddhistes ? Celui des Manichéens ? Celui grand horloger de Voltaire ? Le Dieu impersonnel de Spinoza, qui ne poursuit pas de fin, qui n’est ni créateur, ni juge, qui n'exige rien de l'homme ... etc.</w:t>
      </w:r>
    </w:p>
    <w:p w14:paraId="30274E67" w14:textId="77777777" w:rsidR="00765BEC" w:rsidRDefault="00765BEC" w:rsidP="00765BEC">
      <w:pPr>
        <w:spacing w:after="0" w:line="240" w:lineRule="auto"/>
        <w:jc w:val="both"/>
      </w:pPr>
      <w:r>
        <w:t>Pouvez-vous définir Dieu ? Sa nature ? Ses caractéristiques ?</w:t>
      </w:r>
    </w:p>
    <w:p w14:paraId="6EF79883" w14:textId="77777777" w:rsidR="00765BEC" w:rsidRDefault="00765BEC" w:rsidP="00765BEC">
      <w:pPr>
        <w:spacing w:after="0" w:line="240" w:lineRule="auto"/>
        <w:jc w:val="both"/>
      </w:pPr>
      <w:r>
        <w:t>Comment se fait-il que personne n’est d’accord sur la définition de Dieu ? Qu’il y a des milliers ou des milliards de définitions de Dieu ?</w:t>
      </w:r>
    </w:p>
    <w:p w14:paraId="7E775786" w14:textId="77777777" w:rsidR="00765BEC" w:rsidRDefault="00765BEC" w:rsidP="00B61952">
      <w:pPr>
        <w:spacing w:after="0" w:line="240" w:lineRule="auto"/>
        <w:jc w:val="both"/>
      </w:pPr>
    </w:p>
    <w:p w14:paraId="5D7ED121" w14:textId="1734E61F" w:rsidR="00765BEC" w:rsidRDefault="00765BEC" w:rsidP="00B61952">
      <w:pPr>
        <w:spacing w:after="0" w:line="240" w:lineRule="auto"/>
        <w:jc w:val="both"/>
      </w:pPr>
      <w:r w:rsidRPr="00765BEC">
        <w:t xml:space="preserve">Les croyances dogmatiques contribuent souvent à se contenter de vérités simples, voire simplistes _ « </w:t>
      </w:r>
      <w:r w:rsidRPr="00765BEC">
        <w:rPr>
          <w:i/>
          <w:iCs/>
        </w:rPr>
        <w:t>la terre est au centre du monde</w:t>
      </w:r>
      <w:r w:rsidRPr="00765BEC">
        <w:t xml:space="preserve"> » etc. _, à ne pas s’interroger sur ces « vérités », à croire sur parole, à ne pas investiguer, à ne pas les vérifier, à faire preuve de paresse intellectuelle. </w:t>
      </w:r>
      <w:r>
        <w:t>Pour le croyant convaincu s</w:t>
      </w:r>
      <w:r w:rsidRPr="00765BEC">
        <w:t>i les prophètes de « Dieu », le gourou ou le maître-penseur a dit cela, c’est que c’est « vrai », qu’ils disent la « vérité », qu’ils sont honnêtes</w:t>
      </w:r>
      <w:r>
        <w:t xml:space="preserve"> …</w:t>
      </w:r>
      <w:r w:rsidRPr="00765BEC">
        <w:t xml:space="preserve"> Elles peuvent </w:t>
      </w:r>
      <w:r>
        <w:t>contribuer et à renforcer</w:t>
      </w:r>
      <w:r w:rsidRPr="00765BEC">
        <w:t xml:space="preserve"> la crédulité des croyants.</w:t>
      </w:r>
    </w:p>
    <w:p w14:paraId="636CDECB" w14:textId="62AC000A" w:rsidR="009A7C59" w:rsidRDefault="009A7C59" w:rsidP="00B61952">
      <w:pPr>
        <w:spacing w:after="0" w:line="240" w:lineRule="auto"/>
        <w:jc w:val="both"/>
      </w:pPr>
    </w:p>
    <w:p w14:paraId="7B8A67DB" w14:textId="27D3BD1F" w:rsidR="009A7C59" w:rsidRDefault="009A7C59" w:rsidP="00B61952">
      <w:pPr>
        <w:spacing w:after="0" w:line="240" w:lineRule="auto"/>
        <w:jc w:val="both"/>
      </w:pPr>
      <w:r>
        <w:rPr>
          <w:i/>
          <w:iCs/>
        </w:rPr>
        <w:t>« Je suis contre la religion, parce qu'elle nous enseigne à être satisfait de ne pas comprendre le monde</w:t>
      </w:r>
      <w:r>
        <w:t> », Richard Dawkins.</w:t>
      </w:r>
    </w:p>
    <w:p w14:paraId="447617EF" w14:textId="0180FABA" w:rsidR="00AF5A91" w:rsidRDefault="00AF5A91" w:rsidP="00B61952">
      <w:pPr>
        <w:spacing w:after="0" w:line="240" w:lineRule="auto"/>
        <w:jc w:val="both"/>
      </w:pPr>
    </w:p>
    <w:p w14:paraId="4C1F6F50" w14:textId="06CB0DC1" w:rsidR="00AF5A91" w:rsidRDefault="00106DF4" w:rsidP="00B61952">
      <w:pPr>
        <w:spacing w:after="0" w:line="240" w:lineRule="auto"/>
        <w:jc w:val="both"/>
      </w:pPr>
      <w:r>
        <w:t>Est-ce que le Coran retenu (parmi d’autres versions) _ la version d’Uthman _, est la version califale, impériale, compatible avec la légitimation de la conquête des califes ?</w:t>
      </w:r>
    </w:p>
    <w:p w14:paraId="36DB4E8D" w14:textId="4D6D1D79" w:rsidR="00106DF4" w:rsidRDefault="00106DF4" w:rsidP="00B61952">
      <w:pPr>
        <w:spacing w:after="0" w:line="240" w:lineRule="auto"/>
        <w:jc w:val="both"/>
      </w:pPr>
      <w:r>
        <w:t>Pourquoi entre les versets tolérants et intolérants, on a toujours fait le choix de l’intolérance, du pire, des versets du sabre ? Pourquoi les versets tolérants sont toujours abrogés par ceux intolérants (envers les juifs, les chrétiens …) ?</w:t>
      </w:r>
    </w:p>
    <w:p w14:paraId="355C725B" w14:textId="6735F28D" w:rsidR="00025457" w:rsidRDefault="00AD4DDF" w:rsidP="00B61952">
      <w:pPr>
        <w:spacing w:after="0" w:line="240" w:lineRule="auto"/>
        <w:jc w:val="both"/>
      </w:pPr>
      <w:r>
        <w:t>Pourquoi l’islam a toujours opté pour la position la plus dure ? Comme pour le vin, d’abord breuvage divin, puis devenu breuvage démoniaque.</w:t>
      </w:r>
    </w:p>
    <w:p w14:paraId="6BA4E441" w14:textId="5E63F6F2" w:rsidR="00AD4DDF" w:rsidRDefault="00AD4DDF" w:rsidP="00AD4DDF">
      <w:pPr>
        <w:spacing w:after="0" w:line="240" w:lineRule="auto"/>
        <w:jc w:val="center"/>
      </w:pPr>
      <w:r>
        <w:rPr>
          <w:noProof/>
        </w:rPr>
        <w:lastRenderedPageBreak/>
        <w:drawing>
          <wp:inline distT="0" distB="0" distL="0" distR="0" wp14:anchorId="03C45D9B" wp14:editId="355D0A0C">
            <wp:extent cx="3797819" cy="362902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807409" cy="3638189"/>
                    </a:xfrm>
                    <a:prstGeom prst="rect">
                      <a:avLst/>
                    </a:prstGeom>
                    <a:noFill/>
                    <a:ln>
                      <a:noFill/>
                    </a:ln>
                  </pic:spPr>
                </pic:pic>
              </a:graphicData>
            </a:graphic>
          </wp:inline>
        </w:drawing>
      </w:r>
    </w:p>
    <w:p w14:paraId="3C059A79" w14:textId="3369AD6C" w:rsidR="00AD4DDF" w:rsidRDefault="00AD4DDF" w:rsidP="00AD4DDF">
      <w:pPr>
        <w:spacing w:after="0" w:line="240" w:lineRule="auto"/>
        <w:jc w:val="center"/>
      </w:pPr>
      <w:r w:rsidRPr="00AD4DDF">
        <w:t>Quelle idée aussi a-t-il eu cet Allah de se choisir un illettré pour transmettre un message censé être d'une telle importance !</w:t>
      </w:r>
    </w:p>
    <w:p w14:paraId="171E55F2" w14:textId="77777777" w:rsidR="003318FC" w:rsidRDefault="003318FC" w:rsidP="00B61952">
      <w:pPr>
        <w:spacing w:after="0" w:line="240" w:lineRule="auto"/>
        <w:jc w:val="both"/>
      </w:pPr>
    </w:p>
    <w:p w14:paraId="1F3F0C84" w14:textId="4889A97F" w:rsidR="00A61386" w:rsidRDefault="00324E84" w:rsidP="00B61952">
      <w:pPr>
        <w:spacing w:after="0" w:line="240" w:lineRule="auto"/>
        <w:jc w:val="both"/>
      </w:pPr>
      <w:r>
        <w:t>Voir</w:t>
      </w:r>
      <w:r w:rsidR="003318FC">
        <w:t xml:space="preserve"> le chapitre,</w:t>
      </w:r>
      <w:r>
        <w:t xml:space="preserve"> en annexe</w:t>
      </w:r>
      <w:r w:rsidRPr="003318FC">
        <w:rPr>
          <w:i/>
          <w:iCs/>
        </w:rPr>
        <w:t>, la contribution du « Coran des historiens », dans le regard critique sur l’islam et le Coran</w:t>
      </w:r>
      <w:r>
        <w:t>.</w:t>
      </w:r>
    </w:p>
    <w:p w14:paraId="7A7D13F2" w14:textId="388D7DEC" w:rsidR="00324E84" w:rsidRDefault="00324E84" w:rsidP="00B61952">
      <w:pPr>
        <w:spacing w:after="0" w:line="240" w:lineRule="auto"/>
        <w:jc w:val="both"/>
      </w:pPr>
    </w:p>
    <w:p w14:paraId="2D31C1D4" w14:textId="67FD0D8D" w:rsidR="008D7A54" w:rsidRDefault="008D7A54" w:rsidP="008D7A54">
      <w:pPr>
        <w:pStyle w:val="Titre1"/>
      </w:pPr>
      <w:bookmarkStart w:id="22" w:name="_Toc67052987"/>
      <w:r>
        <w:t>Avec la censure religieuse, l’interdiction de discuter de la moralité de certaines prescriptions</w:t>
      </w:r>
      <w:bookmarkEnd w:id="22"/>
    </w:p>
    <w:p w14:paraId="2724A4C5" w14:textId="43D1F1D5" w:rsidR="008D7A54" w:rsidRDefault="008D7A54" w:rsidP="00B61952">
      <w:pPr>
        <w:spacing w:after="0" w:line="240" w:lineRule="auto"/>
        <w:jc w:val="both"/>
      </w:pPr>
    </w:p>
    <w:p w14:paraId="6837512B" w14:textId="5B756B53" w:rsidR="008D7A54" w:rsidRDefault="003643F8" w:rsidP="00B61952">
      <w:pPr>
        <w:spacing w:after="0" w:line="240" w:lineRule="auto"/>
        <w:jc w:val="both"/>
      </w:pPr>
      <w:r w:rsidRPr="003643F8">
        <w:t>Mahmoud Mohamed Taha, était un homme politique soudanais, ingénieur et théologien musulman libéral, ayant joué un rôle important dans la lutte anticolonialiste et ayant cofondé le Parti républicain du Soudan.</w:t>
      </w:r>
    </w:p>
    <w:p w14:paraId="42A3241F" w14:textId="6CF04914" w:rsidR="003643F8" w:rsidRDefault="003643F8" w:rsidP="00B61952">
      <w:pPr>
        <w:spacing w:after="0" w:line="240" w:lineRule="auto"/>
        <w:jc w:val="both"/>
      </w:pPr>
      <w:r w:rsidRPr="003643F8">
        <w:t>Il pensait que le « Coran médinois » ainsi que les lois de la charia basées sur ces versets violaient les valeurs d’égalité, de liberté religieuse et la dignité humaine, et qu’elles étaient dépassées. Pour lui, le Coran de Médine est approprié en son temps pour constituer la charia, mais la « forme originale, authentique » de l’islam est le Coran de La Mecque, qui garantit un statut égal entre hommes et femmes, musulmans et non musulmans.</w:t>
      </w:r>
    </w:p>
    <w:p w14:paraId="756377CD" w14:textId="211D5B6C" w:rsidR="003643F8" w:rsidRDefault="003643F8" w:rsidP="00B61952">
      <w:pPr>
        <w:spacing w:after="0" w:line="240" w:lineRule="auto"/>
        <w:jc w:val="both"/>
      </w:pPr>
      <w:r w:rsidRPr="003643F8">
        <w:t xml:space="preserve">Le 5 janvier 1985, Taha avait </w:t>
      </w:r>
      <w:r>
        <w:t>é</w:t>
      </w:r>
      <w:r w:rsidRPr="003643F8">
        <w:t>té arrêté pour avoir distribué des pamphlets appelant à l’abolition de la charia au Soudan.</w:t>
      </w:r>
    </w:p>
    <w:p w14:paraId="7E490FE7" w14:textId="075B80E9" w:rsidR="003643F8" w:rsidRDefault="003643F8" w:rsidP="00B61952">
      <w:pPr>
        <w:spacing w:after="0" w:line="240" w:lineRule="auto"/>
        <w:jc w:val="both"/>
        <w:rPr>
          <w:rFonts w:ascii="Calibri" w:hAnsi="Calibri" w:cs="Calibri"/>
        </w:rPr>
      </w:pPr>
      <w:r w:rsidRPr="003643F8">
        <w:rPr>
          <w:rFonts w:ascii="Calibri" w:hAnsi="Calibri" w:cs="Calibri"/>
        </w:rPr>
        <w:t xml:space="preserve">Il a été </w:t>
      </w:r>
      <w:r w:rsidRPr="003643F8">
        <w:rPr>
          <w:rFonts w:ascii="Calibri" w:hAnsi="Calibri" w:cs="Calibri"/>
          <w:shd w:val="clear" w:color="auto" w:fill="FFFFFF"/>
        </w:rPr>
        <w:t>exécuté en 1985 par le président </w:t>
      </w:r>
      <w:hyperlink r:id="rId102" w:tooltip="Gaafar Nimeiry" w:history="1">
        <w:r w:rsidRPr="003643F8">
          <w:rPr>
            <w:rStyle w:val="Lienhypertexte"/>
            <w:color w:val="0645AD"/>
            <w:shd w:val="clear" w:color="auto" w:fill="FFFFFF"/>
          </w:rPr>
          <w:t>Gaafar Nimeiry</w:t>
        </w:r>
      </w:hyperlink>
      <w:r w:rsidRPr="003643F8">
        <w:rPr>
          <w:rFonts w:ascii="Calibri" w:hAnsi="Calibri" w:cs="Calibri"/>
          <w:color w:val="202122"/>
          <w:shd w:val="clear" w:color="auto" w:fill="FFFFFF"/>
        </w:rPr>
        <w:t> pour </w:t>
      </w:r>
      <w:hyperlink r:id="rId103" w:tooltip="Apostasie" w:history="1">
        <w:r w:rsidRPr="003643F8">
          <w:rPr>
            <w:rStyle w:val="Lienhypertexte"/>
            <w:color w:val="0645AD"/>
            <w:shd w:val="clear" w:color="auto" w:fill="FFFFFF"/>
          </w:rPr>
          <w:t>apostasie</w:t>
        </w:r>
      </w:hyperlink>
      <w:r w:rsidR="005E7A77">
        <w:rPr>
          <w:rStyle w:val="Appelnotedebasdep"/>
        </w:rPr>
        <w:footnoteReference w:id="26"/>
      </w:r>
      <w:r w:rsidRPr="003643F8">
        <w:rPr>
          <w:rFonts w:ascii="Calibri" w:hAnsi="Calibri" w:cs="Calibri"/>
        </w:rPr>
        <w:t>.</w:t>
      </w:r>
    </w:p>
    <w:p w14:paraId="7373F9C8" w14:textId="59307362" w:rsidR="003643F8" w:rsidRDefault="003643F8" w:rsidP="00B61952">
      <w:pPr>
        <w:spacing w:after="0" w:line="240" w:lineRule="auto"/>
        <w:jc w:val="both"/>
        <w:rPr>
          <w:rFonts w:ascii="Calibri" w:hAnsi="Calibri" w:cs="Calibri"/>
        </w:rPr>
      </w:pPr>
      <w:r>
        <w:rPr>
          <w:rFonts w:ascii="Calibri" w:hAnsi="Calibri" w:cs="Calibri"/>
        </w:rPr>
        <w:t>Or cet homme était connu pour être un homme d’une grande probité et droiture.</w:t>
      </w:r>
    </w:p>
    <w:p w14:paraId="32C75ED4" w14:textId="4B4F93A3" w:rsidR="003643F8" w:rsidRDefault="003643F8" w:rsidP="00B61952">
      <w:pPr>
        <w:spacing w:after="0" w:line="240" w:lineRule="auto"/>
        <w:jc w:val="both"/>
        <w:rPr>
          <w:rFonts w:ascii="Calibri" w:hAnsi="Calibri" w:cs="Calibri"/>
        </w:rPr>
      </w:pPr>
      <w:r>
        <w:rPr>
          <w:rFonts w:ascii="Calibri" w:hAnsi="Calibri" w:cs="Calibri"/>
        </w:rPr>
        <w:t>Si une personne est vraiment humaine, douée d’empathie, peut-elle être satisfaite par sa mise à mort ?</w:t>
      </w:r>
    </w:p>
    <w:p w14:paraId="46DFC475" w14:textId="11809A18" w:rsidR="003643F8" w:rsidRDefault="003643F8" w:rsidP="00B61952">
      <w:pPr>
        <w:spacing w:after="0" w:line="240" w:lineRule="auto"/>
        <w:jc w:val="both"/>
        <w:rPr>
          <w:rFonts w:ascii="Calibri" w:hAnsi="Calibri" w:cs="Calibri"/>
        </w:rPr>
      </w:pPr>
    </w:p>
    <w:p w14:paraId="0DA4392D" w14:textId="1ED3E196" w:rsidR="003643F8" w:rsidRDefault="003643F8" w:rsidP="00B61952">
      <w:pPr>
        <w:spacing w:after="0" w:line="240" w:lineRule="auto"/>
        <w:jc w:val="both"/>
        <w:rPr>
          <w:rFonts w:ascii="Calibri" w:hAnsi="Calibri" w:cs="Calibri"/>
        </w:rPr>
      </w:pPr>
      <w:r>
        <w:rPr>
          <w:rFonts w:ascii="Calibri" w:hAnsi="Calibri" w:cs="Calibri"/>
        </w:rPr>
        <w:t>Doit-on « </w:t>
      </w:r>
      <w:r w:rsidRPr="005E7A77">
        <w:rPr>
          <w:rFonts w:ascii="Calibri" w:hAnsi="Calibri" w:cs="Calibri"/>
          <w:i/>
          <w:iCs/>
        </w:rPr>
        <w:t>ne pas être pris de pitié</w:t>
      </w:r>
      <w:r>
        <w:rPr>
          <w:rFonts w:ascii="Calibri" w:hAnsi="Calibri" w:cs="Calibri"/>
        </w:rPr>
        <w:t> » si le Coran</w:t>
      </w:r>
      <w:r w:rsidR="005E7A77">
        <w:rPr>
          <w:rFonts w:ascii="Calibri" w:hAnsi="Calibri" w:cs="Calibri"/>
        </w:rPr>
        <w:t xml:space="preserve"> vous</w:t>
      </w:r>
      <w:r>
        <w:rPr>
          <w:rFonts w:ascii="Calibri" w:hAnsi="Calibri" w:cs="Calibri"/>
        </w:rPr>
        <w:t xml:space="preserve"> prescrit </w:t>
      </w:r>
      <w:r w:rsidR="005E7A77">
        <w:rPr>
          <w:rFonts w:ascii="Calibri" w:hAnsi="Calibri" w:cs="Calibri"/>
        </w:rPr>
        <w:t>d’être</w:t>
      </w:r>
      <w:r>
        <w:rPr>
          <w:rFonts w:ascii="Calibri" w:hAnsi="Calibri" w:cs="Calibri"/>
        </w:rPr>
        <w:t xml:space="preserve"> impitoyable ? : </w:t>
      </w:r>
    </w:p>
    <w:p w14:paraId="0C4B561C" w14:textId="41332A8B" w:rsidR="005E7A77" w:rsidRDefault="005E7A77" w:rsidP="00B61952">
      <w:pPr>
        <w:spacing w:after="0" w:line="240" w:lineRule="auto"/>
        <w:jc w:val="both"/>
        <w:rPr>
          <w:rFonts w:ascii="Calibri" w:hAnsi="Calibri" w:cs="Calibri"/>
        </w:rPr>
      </w:pPr>
    </w:p>
    <w:p w14:paraId="40752627" w14:textId="77777777" w:rsidR="005E7A77" w:rsidRDefault="005E7A77" w:rsidP="005E7A77">
      <w:pPr>
        <w:spacing w:after="0" w:line="240" w:lineRule="auto"/>
        <w:jc w:val="both"/>
      </w:pPr>
      <w:r w:rsidRPr="00D23F10">
        <w:t>24.2</w:t>
      </w:r>
      <w:r>
        <w:t>.</w:t>
      </w:r>
      <w:r w:rsidRPr="00D23F10">
        <w:t xml:space="preserve"> La fornicatrice et le fornicateur, </w:t>
      </w:r>
      <w:r w:rsidRPr="00061A9D">
        <w:rPr>
          <w:b/>
          <w:iCs/>
        </w:rPr>
        <w:t>fouettez-les chacun de cent coups de fouet. Et ne soyez point pris de pitié</w:t>
      </w:r>
      <w:r w:rsidRPr="00DE111D">
        <w:rPr>
          <w:b/>
        </w:rPr>
        <w:t xml:space="preserve"> </w:t>
      </w:r>
      <w:r>
        <w:t xml:space="preserve">[de compassion] </w:t>
      </w:r>
      <w:r w:rsidRPr="00D23F10">
        <w:t xml:space="preserve">pour eux dans l'exécution de la loi d'Allah -si vous croyez en Allah et au Jour dernier. Et </w:t>
      </w:r>
      <w:r w:rsidRPr="00D23F10">
        <w:rPr>
          <w:i/>
        </w:rPr>
        <w:t>qu'un groupe de croyants assiste à leur punition</w:t>
      </w:r>
      <w:r>
        <w:t xml:space="preserve">. </w:t>
      </w:r>
    </w:p>
    <w:p w14:paraId="62F3DD14" w14:textId="77777777" w:rsidR="005E7A77" w:rsidRPr="003643F8" w:rsidRDefault="005E7A77" w:rsidP="00B61952">
      <w:pPr>
        <w:spacing w:after="0" w:line="240" w:lineRule="auto"/>
        <w:jc w:val="both"/>
        <w:rPr>
          <w:rFonts w:ascii="Calibri" w:hAnsi="Calibri" w:cs="Calibri"/>
        </w:rPr>
      </w:pPr>
    </w:p>
    <w:p w14:paraId="0D54C2BC" w14:textId="6663FCC2" w:rsidR="003643F8" w:rsidRDefault="005E7A77" w:rsidP="00B61952">
      <w:pPr>
        <w:spacing w:after="0" w:line="240" w:lineRule="auto"/>
        <w:jc w:val="both"/>
      </w:pPr>
      <w:r w:rsidRPr="005E7A77">
        <w:rPr>
          <w:u w:val="single"/>
        </w:rPr>
        <w:t>Note</w:t>
      </w:r>
      <w:r>
        <w:t xml:space="preserve"> : Or avec 100 coups de fouets, l’on peut tuer. </w:t>
      </w:r>
    </w:p>
    <w:p w14:paraId="24E49E62" w14:textId="719CCB66" w:rsidR="005E7A77" w:rsidRDefault="005E7A77" w:rsidP="00B61952">
      <w:pPr>
        <w:spacing w:after="0" w:line="240" w:lineRule="auto"/>
        <w:jc w:val="both"/>
      </w:pPr>
    </w:p>
    <w:p w14:paraId="2733F1EE" w14:textId="26643D36" w:rsidR="005E7A77" w:rsidRDefault="005E7A77" w:rsidP="00B61952">
      <w:pPr>
        <w:spacing w:after="0" w:line="240" w:lineRule="auto"/>
        <w:jc w:val="both"/>
      </w:pPr>
      <w:r>
        <w:t xml:space="preserve">Si le Coran vous prescrit d’être </w:t>
      </w:r>
      <w:r w:rsidRPr="005E7A77">
        <w:rPr>
          <w:b/>
          <w:bCs/>
        </w:rPr>
        <w:t>impitoyable</w:t>
      </w:r>
      <w:r>
        <w:t xml:space="preserve"> avec les mécréants ou incrédules, devez-vous l’être ?</w:t>
      </w:r>
    </w:p>
    <w:p w14:paraId="2580AE12" w14:textId="54A2A442" w:rsidR="005E7A77" w:rsidRDefault="005E7A77" w:rsidP="00B61952">
      <w:pPr>
        <w:spacing w:after="0" w:line="240" w:lineRule="auto"/>
        <w:jc w:val="both"/>
      </w:pPr>
    </w:p>
    <w:p w14:paraId="33ED7FFD" w14:textId="77777777" w:rsidR="005E7A77" w:rsidRDefault="005E7A77" w:rsidP="005E7A77">
      <w:pPr>
        <w:spacing w:after="0" w:line="240" w:lineRule="auto"/>
        <w:jc w:val="both"/>
        <w:rPr>
          <w:rFonts w:ascii="Calibri" w:hAnsi="Calibri" w:cs="Calibri"/>
          <w:iCs/>
        </w:rPr>
      </w:pPr>
      <w:r w:rsidRPr="009F2995">
        <w:rPr>
          <w:rFonts w:ascii="Calibri" w:hAnsi="Calibri" w:cs="Calibri"/>
          <w:iCs/>
        </w:rPr>
        <w:t>48.29</w:t>
      </w:r>
      <w:r>
        <w:rPr>
          <w:rFonts w:ascii="Calibri" w:hAnsi="Calibri" w:cs="Calibri"/>
          <w:iCs/>
        </w:rPr>
        <w:t>.</w:t>
      </w:r>
      <w:r w:rsidRPr="009F2995">
        <w:rPr>
          <w:rFonts w:ascii="Calibri" w:hAnsi="Calibri" w:cs="Calibri"/>
          <w:iCs/>
        </w:rPr>
        <w:t> </w:t>
      </w:r>
      <w:r w:rsidRPr="009C48EC">
        <w:rPr>
          <w:rFonts w:ascii="Calibri" w:hAnsi="Calibri" w:cs="Calibri"/>
          <w:b/>
          <w:bCs/>
          <w:iCs/>
        </w:rPr>
        <w:t>Ceux qui suivent Muhammad sont impitoyables pour les incrédules</w:t>
      </w:r>
      <w:r w:rsidRPr="009C48EC">
        <w:rPr>
          <w:rFonts w:ascii="Calibri" w:hAnsi="Calibri" w:cs="Calibri"/>
          <w:iCs/>
        </w:rPr>
        <w:t xml:space="preserve"> </w:t>
      </w:r>
      <w:r w:rsidRPr="009F2995">
        <w:rPr>
          <w:rFonts w:ascii="Calibri" w:hAnsi="Calibri" w:cs="Calibri"/>
          <w:iCs/>
        </w:rPr>
        <w:t>mais gentils à l'un l'autre</w:t>
      </w:r>
      <w:r>
        <w:rPr>
          <w:rFonts w:ascii="Calibri" w:hAnsi="Calibri" w:cs="Calibri"/>
          <w:iCs/>
        </w:rPr>
        <w:t>.</w:t>
      </w:r>
    </w:p>
    <w:p w14:paraId="7E8448E5" w14:textId="6E8D185B" w:rsidR="005E7A77" w:rsidRDefault="005E7A77" w:rsidP="00B61952">
      <w:pPr>
        <w:spacing w:after="0" w:line="240" w:lineRule="auto"/>
        <w:jc w:val="both"/>
      </w:pPr>
    </w:p>
    <w:p w14:paraId="35EC4FCC" w14:textId="15B621A0" w:rsidR="005E7A77" w:rsidRDefault="00A943D7" w:rsidP="00B61952">
      <w:pPr>
        <w:spacing w:after="0" w:line="240" w:lineRule="auto"/>
        <w:jc w:val="both"/>
      </w:pPr>
      <w:r>
        <w:t xml:space="preserve">Le Coran répète, à de nombreuses reprises, que si vous vous convertissez à l’islam, vous aurez le Paradis, comme récompense. Que par contre, si vous ne vous convertissez pas, vous serez condamné à l’enfer, à la damnation éternelle (Coran 2.39, 2.161-162, </w:t>
      </w:r>
      <w:r w:rsidRPr="005B514D">
        <w:rPr>
          <w:rFonts w:cstheme="minorHAnsi"/>
          <w:color w:val="1D2129"/>
          <w:shd w:val="clear" w:color="auto" w:fill="FFFFFF"/>
        </w:rPr>
        <w:t>8.13</w:t>
      </w:r>
      <w:r>
        <w:rPr>
          <w:rFonts w:cstheme="minorHAnsi"/>
          <w:color w:val="1D2129"/>
          <w:shd w:val="clear" w:color="auto" w:fill="FFFFFF"/>
        </w:rPr>
        <w:t xml:space="preserve">-14, </w:t>
      </w:r>
      <w:r w:rsidRPr="00875B95">
        <w:rPr>
          <w:rFonts w:cstheme="minorHAnsi"/>
          <w:color w:val="1D2129"/>
          <w:shd w:val="clear" w:color="auto" w:fill="FFFFFF"/>
        </w:rPr>
        <w:t>98.6.</w:t>
      </w:r>
      <w:r>
        <w:rPr>
          <w:rFonts w:cstheme="minorHAnsi"/>
          <w:color w:val="1D2129"/>
          <w:shd w:val="clear" w:color="auto" w:fill="FFFFFF"/>
        </w:rPr>
        <w:t xml:space="preserve"> …</w:t>
      </w:r>
      <w:r>
        <w:t>).</w:t>
      </w:r>
    </w:p>
    <w:p w14:paraId="0734A330" w14:textId="3354370C" w:rsidR="00A943D7" w:rsidRDefault="00A943D7" w:rsidP="00B61952">
      <w:pPr>
        <w:spacing w:after="0" w:line="240" w:lineRule="auto"/>
        <w:jc w:val="both"/>
      </w:pPr>
      <w:r>
        <w:t>Si vous convertissez à l’islam, et que votre frère reste chrétien (puis finalement meurt d’un cancer), est-ce normal que vous finissez au Paradis et lui en enfer, même s’il a eu une vie exemplaire et vertueuse ?</w:t>
      </w:r>
    </w:p>
    <w:p w14:paraId="05CD3E9E" w14:textId="77777777" w:rsidR="00A943D7" w:rsidRDefault="00A943D7" w:rsidP="00B61952">
      <w:pPr>
        <w:spacing w:after="0" w:line="240" w:lineRule="auto"/>
        <w:jc w:val="both"/>
      </w:pPr>
    </w:p>
    <w:p w14:paraId="63A8D19D" w14:textId="7F779F37" w:rsidR="00114C9B" w:rsidRDefault="00114C9B" w:rsidP="00CC0D89">
      <w:pPr>
        <w:pStyle w:val="Titre1"/>
      </w:pPr>
      <w:bookmarkStart w:id="23" w:name="_Toc67052988"/>
      <w:r>
        <w:t>Le conformisme intellect, le politiquement correct, le mouvement Woke</w:t>
      </w:r>
      <w:bookmarkEnd w:id="23"/>
    </w:p>
    <w:p w14:paraId="2B23FEDD" w14:textId="4DE42D0E" w:rsidR="00114C9B" w:rsidRDefault="00114C9B" w:rsidP="00B61952">
      <w:pPr>
        <w:spacing w:after="0" w:line="240" w:lineRule="auto"/>
        <w:jc w:val="both"/>
      </w:pPr>
    </w:p>
    <w:p w14:paraId="45A15CB5" w14:textId="7054ECFD" w:rsidR="0066791D" w:rsidRDefault="0066791D" w:rsidP="0066791D">
      <w:pPr>
        <w:pStyle w:val="Titre2"/>
      </w:pPr>
      <w:bookmarkStart w:id="24" w:name="_Toc67052989"/>
      <w:r>
        <w:t>Le mouvement Woke</w:t>
      </w:r>
      <w:r w:rsidR="0061213B">
        <w:t xml:space="preserve"> et indigéniste (les offensés)</w:t>
      </w:r>
      <w:bookmarkEnd w:id="24"/>
    </w:p>
    <w:p w14:paraId="5AF6CA77" w14:textId="77777777" w:rsidR="0066791D" w:rsidRDefault="0066791D" w:rsidP="00B61952">
      <w:pPr>
        <w:spacing w:after="0" w:line="240" w:lineRule="auto"/>
        <w:jc w:val="both"/>
      </w:pPr>
    </w:p>
    <w:p w14:paraId="25C3E3F9" w14:textId="77777777" w:rsidR="0066791D" w:rsidRDefault="00114C9B" w:rsidP="00B61952">
      <w:pPr>
        <w:spacing w:after="0" w:line="240" w:lineRule="auto"/>
        <w:jc w:val="both"/>
      </w:pPr>
      <w:r>
        <w:t>Pour le mouvement Woke</w:t>
      </w:r>
      <w:r w:rsidR="006D3198">
        <w:rPr>
          <w:rStyle w:val="Appelnotedebasdep"/>
        </w:rPr>
        <w:footnoteReference w:id="27"/>
      </w:r>
      <w:r>
        <w:t xml:space="preserve">, venu des USA, la majorité (blanche, cisgenre …) doit se sentir coupable, car considérée comme d’office l’oppresseur des minorités (racisées, non-blanches, non-cisgenre …) _ par la colonisation … _, minorités, elles considérées d’office comme victimes. </w:t>
      </w:r>
      <w:r w:rsidR="0066791D">
        <w:t xml:space="preserve"> </w:t>
      </w:r>
    </w:p>
    <w:p w14:paraId="3C835B2B" w14:textId="5E628B17" w:rsidR="00114C9B" w:rsidRDefault="0066791D" w:rsidP="00B61952">
      <w:pPr>
        <w:spacing w:after="0" w:line="240" w:lineRule="auto"/>
        <w:jc w:val="both"/>
      </w:pPr>
      <w:r>
        <w:t>Il prône</w:t>
      </w:r>
      <w:r w:rsidR="00114C9B">
        <w:t xml:space="preserve"> une vision de la réalité binaire, manichéenne, simpliste, de la réalité</w:t>
      </w:r>
      <w:r w:rsidR="00172E7D">
        <w:t>, divisant le monde entre les bons et les méchants, du même type que la division du monde effectuées par toutes les idéologies et religions intolérantes :</w:t>
      </w:r>
    </w:p>
    <w:p w14:paraId="30B92875" w14:textId="4A51DE81" w:rsidR="00172E7D" w:rsidRDefault="00172E7D" w:rsidP="00B61952">
      <w:pPr>
        <w:spacing w:after="0" w:line="240" w:lineRule="auto"/>
        <w:jc w:val="both"/>
      </w:pPr>
    </w:p>
    <w:tbl>
      <w:tblPr>
        <w:tblStyle w:val="Grilledutableau"/>
        <w:tblW w:w="0" w:type="auto"/>
        <w:tblLook w:val="04A0" w:firstRow="1" w:lastRow="0" w:firstColumn="1" w:lastColumn="0" w:noHBand="0" w:noVBand="1"/>
      </w:tblPr>
      <w:tblGrid>
        <w:gridCol w:w="3596"/>
        <w:gridCol w:w="3597"/>
        <w:gridCol w:w="3597"/>
      </w:tblGrid>
      <w:tr w:rsidR="00172E7D" w:rsidRPr="00172E7D" w14:paraId="38187A93" w14:textId="77777777" w:rsidTr="00172E7D">
        <w:tc>
          <w:tcPr>
            <w:tcW w:w="3596" w:type="dxa"/>
          </w:tcPr>
          <w:p w14:paraId="3B450905" w14:textId="5EB1ACCD" w:rsidR="00172E7D" w:rsidRPr="00172E7D" w:rsidRDefault="00172E7D" w:rsidP="00B61952">
            <w:pPr>
              <w:jc w:val="both"/>
              <w:rPr>
                <w:b/>
                <w:bCs/>
              </w:rPr>
            </w:pPr>
            <w:r w:rsidRPr="00172E7D">
              <w:rPr>
                <w:b/>
                <w:bCs/>
              </w:rPr>
              <w:t>Idéologies et Religions</w:t>
            </w:r>
          </w:p>
        </w:tc>
        <w:tc>
          <w:tcPr>
            <w:tcW w:w="3597" w:type="dxa"/>
          </w:tcPr>
          <w:p w14:paraId="6277DAAF" w14:textId="3186B842" w:rsidR="00172E7D" w:rsidRPr="00172E7D" w:rsidRDefault="00172E7D" w:rsidP="00B61952">
            <w:pPr>
              <w:jc w:val="both"/>
              <w:rPr>
                <w:b/>
                <w:bCs/>
              </w:rPr>
            </w:pPr>
            <w:r w:rsidRPr="00172E7D">
              <w:rPr>
                <w:b/>
                <w:bCs/>
              </w:rPr>
              <w:t>« Les bons »</w:t>
            </w:r>
          </w:p>
        </w:tc>
        <w:tc>
          <w:tcPr>
            <w:tcW w:w="3597" w:type="dxa"/>
          </w:tcPr>
          <w:p w14:paraId="2B0D4B8F" w14:textId="330CE4EE" w:rsidR="00172E7D" w:rsidRPr="00172E7D" w:rsidRDefault="00172E7D" w:rsidP="00B61952">
            <w:pPr>
              <w:jc w:val="both"/>
              <w:rPr>
                <w:b/>
                <w:bCs/>
              </w:rPr>
            </w:pPr>
            <w:r w:rsidRPr="00172E7D">
              <w:rPr>
                <w:b/>
                <w:bCs/>
              </w:rPr>
              <w:t>« Les mauvais »</w:t>
            </w:r>
          </w:p>
        </w:tc>
      </w:tr>
      <w:tr w:rsidR="00172E7D" w14:paraId="406C7E77" w14:textId="77777777" w:rsidTr="00172E7D">
        <w:tc>
          <w:tcPr>
            <w:tcW w:w="3596" w:type="dxa"/>
          </w:tcPr>
          <w:p w14:paraId="1E233A23" w14:textId="6B1E46AE" w:rsidR="00172E7D" w:rsidRPr="00172E7D" w:rsidRDefault="00172E7D" w:rsidP="00B61952">
            <w:pPr>
              <w:jc w:val="both"/>
              <w:rPr>
                <w:b/>
                <w:bCs/>
              </w:rPr>
            </w:pPr>
            <w:r w:rsidRPr="00172E7D">
              <w:rPr>
                <w:b/>
                <w:bCs/>
              </w:rPr>
              <w:t>Communisme</w:t>
            </w:r>
          </w:p>
        </w:tc>
        <w:tc>
          <w:tcPr>
            <w:tcW w:w="3597" w:type="dxa"/>
          </w:tcPr>
          <w:p w14:paraId="487A174C" w14:textId="05877B17" w:rsidR="00172E7D" w:rsidRDefault="00172E7D" w:rsidP="00B61952">
            <w:pPr>
              <w:jc w:val="both"/>
            </w:pPr>
            <w:r>
              <w:t>Les prolétaires (pauvres, exploités)</w:t>
            </w:r>
          </w:p>
        </w:tc>
        <w:tc>
          <w:tcPr>
            <w:tcW w:w="3597" w:type="dxa"/>
          </w:tcPr>
          <w:p w14:paraId="0EDC9C7F" w14:textId="734CC3BE" w:rsidR="00172E7D" w:rsidRDefault="00172E7D" w:rsidP="00B61952">
            <w:pPr>
              <w:jc w:val="both"/>
            </w:pPr>
            <w:r>
              <w:t>Les capitalistes (riches, exploiteurs)</w:t>
            </w:r>
          </w:p>
        </w:tc>
      </w:tr>
      <w:tr w:rsidR="00172E7D" w14:paraId="3645A86B" w14:textId="77777777" w:rsidTr="00172E7D">
        <w:tc>
          <w:tcPr>
            <w:tcW w:w="3596" w:type="dxa"/>
          </w:tcPr>
          <w:p w14:paraId="1D3C7C44" w14:textId="6F022246" w:rsidR="00172E7D" w:rsidRPr="00172E7D" w:rsidRDefault="00172E7D" w:rsidP="00B61952">
            <w:pPr>
              <w:jc w:val="both"/>
              <w:rPr>
                <w:b/>
                <w:bCs/>
              </w:rPr>
            </w:pPr>
            <w:r w:rsidRPr="00172E7D">
              <w:rPr>
                <w:b/>
                <w:bCs/>
              </w:rPr>
              <w:t>Nazisme</w:t>
            </w:r>
          </w:p>
        </w:tc>
        <w:tc>
          <w:tcPr>
            <w:tcW w:w="3597" w:type="dxa"/>
          </w:tcPr>
          <w:p w14:paraId="3477F8CC" w14:textId="204E5F7C" w:rsidR="00172E7D" w:rsidRDefault="00172E7D" w:rsidP="00B61952">
            <w:pPr>
              <w:jc w:val="both"/>
            </w:pPr>
            <w:r>
              <w:t>Les aryens (purs</w:t>
            </w:r>
            <w:r w:rsidR="007A019C">
              <w:t>, intelligents, courageux</w:t>
            </w:r>
            <w:r>
              <w:t xml:space="preserve"> …)</w:t>
            </w:r>
          </w:p>
        </w:tc>
        <w:tc>
          <w:tcPr>
            <w:tcW w:w="3597" w:type="dxa"/>
          </w:tcPr>
          <w:p w14:paraId="79907782" w14:textId="73ACB5F8" w:rsidR="00172E7D" w:rsidRDefault="00172E7D" w:rsidP="00B61952">
            <w:pPr>
              <w:jc w:val="both"/>
            </w:pPr>
            <w:r>
              <w:t>Les Juifs (pervers, avides d’argent</w:t>
            </w:r>
            <w:r w:rsidR="007A019C">
              <w:t>, dominateurs …</w:t>
            </w:r>
            <w:r>
              <w:t>)</w:t>
            </w:r>
          </w:p>
        </w:tc>
      </w:tr>
      <w:tr w:rsidR="00172E7D" w14:paraId="78E72E7F" w14:textId="77777777" w:rsidTr="00172E7D">
        <w:tc>
          <w:tcPr>
            <w:tcW w:w="3596" w:type="dxa"/>
          </w:tcPr>
          <w:p w14:paraId="295AE3D2" w14:textId="157F40F8" w:rsidR="00172E7D" w:rsidRPr="00172E7D" w:rsidRDefault="00172E7D" w:rsidP="00B61952">
            <w:pPr>
              <w:jc w:val="both"/>
              <w:rPr>
                <w:b/>
                <w:bCs/>
              </w:rPr>
            </w:pPr>
            <w:r w:rsidRPr="00172E7D">
              <w:rPr>
                <w:b/>
                <w:bCs/>
              </w:rPr>
              <w:t>Islam</w:t>
            </w:r>
          </w:p>
        </w:tc>
        <w:tc>
          <w:tcPr>
            <w:tcW w:w="3597" w:type="dxa"/>
          </w:tcPr>
          <w:p w14:paraId="1EE2A5B0" w14:textId="65B9D61F" w:rsidR="00172E7D" w:rsidRDefault="00172E7D" w:rsidP="00B61952">
            <w:pPr>
              <w:jc w:val="both"/>
            </w:pPr>
            <w:r>
              <w:t>Les musulmans</w:t>
            </w:r>
          </w:p>
        </w:tc>
        <w:tc>
          <w:tcPr>
            <w:tcW w:w="3597" w:type="dxa"/>
          </w:tcPr>
          <w:p w14:paraId="77FB25D4" w14:textId="2F966229" w:rsidR="00172E7D" w:rsidRDefault="00172E7D" w:rsidP="00B61952">
            <w:pPr>
              <w:jc w:val="both"/>
            </w:pPr>
            <w:r>
              <w:t>Les mécréants (juifs, chrétiens</w:t>
            </w:r>
            <w:r w:rsidR="00FF066E">
              <w:t xml:space="preserve"> (des égarés)</w:t>
            </w:r>
            <w:r>
              <w:t>, athées, polythéistes …).</w:t>
            </w:r>
          </w:p>
        </w:tc>
      </w:tr>
      <w:tr w:rsidR="00172E7D" w14:paraId="4277DD4D" w14:textId="77777777" w:rsidTr="00172E7D">
        <w:tc>
          <w:tcPr>
            <w:tcW w:w="3596" w:type="dxa"/>
          </w:tcPr>
          <w:p w14:paraId="57EFC156" w14:textId="585CDF48" w:rsidR="00172E7D" w:rsidRPr="00172E7D" w:rsidRDefault="00172E7D" w:rsidP="00B61952">
            <w:pPr>
              <w:jc w:val="both"/>
              <w:rPr>
                <w:b/>
                <w:bCs/>
              </w:rPr>
            </w:pPr>
            <w:r w:rsidRPr="00172E7D">
              <w:rPr>
                <w:b/>
                <w:bCs/>
              </w:rPr>
              <w:t>Indigénistes, militants Woke</w:t>
            </w:r>
          </w:p>
        </w:tc>
        <w:tc>
          <w:tcPr>
            <w:tcW w:w="3597" w:type="dxa"/>
          </w:tcPr>
          <w:p w14:paraId="23D8DC2E" w14:textId="4BA1D4D7" w:rsidR="00172E7D" w:rsidRPr="008D7A54" w:rsidRDefault="00172E7D" w:rsidP="00B61952">
            <w:pPr>
              <w:jc w:val="both"/>
            </w:pPr>
            <w:r w:rsidRPr="008D7A54">
              <w:t>Les minorités « racisés », les noirs, musulmans (sous-entendus exploités, discriminés, victimes du racisme</w:t>
            </w:r>
            <w:r w:rsidR="007E6ED5">
              <w:t xml:space="preserve"> et</w:t>
            </w:r>
            <w:r w:rsidRPr="008D7A54">
              <w:t xml:space="preserve"> de la colonisation, nouveau prolétariat, « damnées de la terre » selon la dénomination de Frantz Fanon.</w:t>
            </w:r>
          </w:p>
        </w:tc>
        <w:tc>
          <w:tcPr>
            <w:tcW w:w="3597" w:type="dxa"/>
          </w:tcPr>
          <w:p w14:paraId="5183A5AE" w14:textId="0BAE9FA9" w:rsidR="00172E7D" w:rsidRDefault="00172E7D" w:rsidP="00B61952">
            <w:pPr>
              <w:jc w:val="both"/>
            </w:pPr>
            <w:r>
              <w:t>Les blancs (sous-entendus exploiteurs, colonisateurs) .</w:t>
            </w:r>
          </w:p>
        </w:tc>
      </w:tr>
    </w:tbl>
    <w:p w14:paraId="37B6BA00" w14:textId="77777777" w:rsidR="00172E7D" w:rsidRDefault="00172E7D" w:rsidP="00B61952">
      <w:pPr>
        <w:spacing w:after="0" w:line="240" w:lineRule="auto"/>
        <w:jc w:val="both"/>
      </w:pPr>
    </w:p>
    <w:p w14:paraId="0A28DD2E" w14:textId="520E1494" w:rsidR="00083BF9" w:rsidRDefault="00083BF9" w:rsidP="00B61952">
      <w:pPr>
        <w:spacing w:after="0" w:line="240" w:lineRule="auto"/>
        <w:jc w:val="both"/>
      </w:pPr>
      <w:r>
        <w:t>Ceux qui ne veulent pas se sentir coupable</w:t>
      </w:r>
      <w:r w:rsidR="00396FBD">
        <w:t>s</w:t>
      </w:r>
      <w:r>
        <w:t xml:space="preserve"> et faire preuve de repentance sont</w:t>
      </w:r>
      <w:r w:rsidR="00396FBD">
        <w:t xml:space="preserve"> éventuellement</w:t>
      </w:r>
      <w:r>
        <w:t xml:space="preserve"> classés à l’extrême-droite.</w:t>
      </w:r>
    </w:p>
    <w:p w14:paraId="0138604A" w14:textId="40AE72AF" w:rsidR="006D3198" w:rsidRDefault="006D3198" w:rsidP="00B61952">
      <w:pPr>
        <w:spacing w:after="0" w:line="240" w:lineRule="auto"/>
        <w:jc w:val="both"/>
      </w:pPr>
      <w:r>
        <w:t>Selon certains, la gauche Woke est une gauche régressive, cherchant à soutenir les minorités</w:t>
      </w:r>
      <w:r w:rsidR="001D036B">
        <w:t xml:space="preserve"> [les Black Live Matter etc.]</w:t>
      </w:r>
      <w:r>
        <w:t xml:space="preserve"> et à instaurer une discrimination positive, en leur faveur, à tout prix. </w:t>
      </w:r>
    </w:p>
    <w:p w14:paraId="7F7267AE" w14:textId="07DA042E" w:rsidR="0066791D" w:rsidRDefault="0066791D" w:rsidP="00B61952">
      <w:pPr>
        <w:spacing w:after="0" w:line="240" w:lineRule="auto"/>
        <w:jc w:val="both"/>
      </w:pPr>
      <w:r>
        <w:t>Le problème, surtout, est que, comme les communistes, ils sont intolérants et ne supportent pas la critique.</w:t>
      </w:r>
    </w:p>
    <w:p w14:paraId="51DF1374" w14:textId="2B88CB95" w:rsidR="0061213B" w:rsidRDefault="0061213B" w:rsidP="00B61952">
      <w:pPr>
        <w:spacing w:after="0" w:line="240" w:lineRule="auto"/>
        <w:jc w:val="both"/>
      </w:pPr>
      <w:r>
        <w:t>Pour eux, si une personne est blanche, elle n’est pas légitime de parler de la colonisation, des minorités, des noirs, des musulmans, … Un traductrice blanche ne sera pas légitime à traduire une poétesse noire</w:t>
      </w:r>
      <w:r>
        <w:rPr>
          <w:rStyle w:val="Appelnotedebasdep"/>
        </w:rPr>
        <w:footnoteReference w:id="28"/>
      </w:r>
      <w:r>
        <w:t>.</w:t>
      </w:r>
    </w:p>
    <w:p w14:paraId="6A0C90D5" w14:textId="00C64EF3" w:rsidR="00723FF1" w:rsidRDefault="00723FF1" w:rsidP="00B61952">
      <w:pPr>
        <w:spacing w:after="0" w:line="240" w:lineRule="auto"/>
        <w:jc w:val="both"/>
      </w:pPr>
    </w:p>
    <w:p w14:paraId="52CF7793" w14:textId="4422220D" w:rsidR="00723FF1" w:rsidRPr="00172E7D" w:rsidRDefault="0066791D" w:rsidP="0066791D">
      <w:pPr>
        <w:pStyle w:val="Titre2"/>
      </w:pPr>
      <w:bookmarkStart w:id="25" w:name="_Toc67052990"/>
      <w:r>
        <w:lastRenderedPageBreak/>
        <w:t>L</w:t>
      </w:r>
      <w:r w:rsidR="00723FF1" w:rsidRPr="00172E7D">
        <w:t xml:space="preserve">es agressions sexuelles du Nouvel An 2016 en </w:t>
      </w:r>
      <w:r w:rsidR="00172E7D" w:rsidRPr="00172E7D">
        <w:t>Allemagne</w:t>
      </w:r>
      <w:bookmarkEnd w:id="25"/>
    </w:p>
    <w:p w14:paraId="49EABAE4" w14:textId="167A6BE5" w:rsidR="00172E7D" w:rsidRDefault="00172E7D" w:rsidP="00B61952">
      <w:pPr>
        <w:spacing w:after="0" w:line="240" w:lineRule="auto"/>
        <w:jc w:val="both"/>
      </w:pPr>
    </w:p>
    <w:p w14:paraId="1CBDFE17" w14:textId="0209F0E7" w:rsidR="00172E7D" w:rsidRPr="0066791D" w:rsidRDefault="00172E7D" w:rsidP="0066791D">
      <w:pPr>
        <w:spacing w:after="0" w:line="240" w:lineRule="auto"/>
        <w:jc w:val="both"/>
      </w:pPr>
      <w:r w:rsidRPr="0066791D">
        <w:rPr>
          <w:u w:val="single"/>
        </w:rPr>
        <w:t>Les faits</w:t>
      </w:r>
      <w:r>
        <w:t xml:space="preserve"> : </w:t>
      </w:r>
      <w:r w:rsidRPr="0066791D">
        <w:rPr>
          <w:rFonts w:ascii="Calibri" w:hAnsi="Calibri" w:cs="Calibri"/>
        </w:rPr>
        <w:t>Durant les célébrations du </w:t>
      </w:r>
      <w:hyperlink r:id="rId104" w:tooltip="Nouvel An" w:history="1">
        <w:r w:rsidRPr="00172E7D">
          <w:rPr>
            <w:rStyle w:val="Lienhypertexte"/>
            <w:rFonts w:eastAsiaTheme="majorEastAsia"/>
            <w:b/>
            <w:bCs/>
            <w:color w:val="0645AD"/>
          </w:rPr>
          <w:t>Nouvel An</w:t>
        </w:r>
      </w:hyperlink>
      <w:r w:rsidRPr="00172E7D">
        <w:rPr>
          <w:rFonts w:ascii="Calibri" w:hAnsi="Calibri" w:cs="Calibri"/>
          <w:b/>
          <w:bCs/>
          <w:color w:val="202122"/>
        </w:rPr>
        <w:t> le 31 décembre 2015</w:t>
      </w:r>
      <w:r w:rsidRPr="00172E7D">
        <w:rPr>
          <w:rFonts w:ascii="Calibri" w:hAnsi="Calibri" w:cs="Calibri"/>
          <w:color w:val="202122"/>
        </w:rPr>
        <w:t>, une vague d'</w:t>
      </w:r>
      <w:hyperlink r:id="rId105" w:tooltip="Agressions sexuelles" w:history="1">
        <w:r w:rsidRPr="00172E7D">
          <w:rPr>
            <w:rStyle w:val="Lienhypertexte"/>
            <w:rFonts w:eastAsiaTheme="majorEastAsia"/>
            <w:b/>
            <w:bCs/>
            <w:color w:val="0645AD"/>
          </w:rPr>
          <w:t>agressions sexuelles</w:t>
        </w:r>
      </w:hyperlink>
      <w:r w:rsidRPr="00172E7D">
        <w:rPr>
          <w:rFonts w:ascii="Calibri" w:hAnsi="Calibri" w:cs="Calibri"/>
          <w:color w:val="202122"/>
        </w:rPr>
        <w:t> collectives, de </w:t>
      </w:r>
      <w:hyperlink r:id="rId106" w:tooltip="Vol (droit)" w:history="1">
        <w:r w:rsidRPr="00172E7D">
          <w:rPr>
            <w:rStyle w:val="Lienhypertexte"/>
            <w:rFonts w:eastAsiaTheme="majorEastAsia"/>
            <w:color w:val="0645AD"/>
          </w:rPr>
          <w:t>vols</w:t>
        </w:r>
      </w:hyperlink>
      <w:r w:rsidRPr="00172E7D">
        <w:rPr>
          <w:rFonts w:ascii="Calibri" w:hAnsi="Calibri" w:cs="Calibri"/>
          <w:color w:val="202122"/>
        </w:rPr>
        <w:t>, de </w:t>
      </w:r>
      <w:hyperlink r:id="rId107" w:tooltip="Braquage" w:history="1">
        <w:r w:rsidRPr="00172E7D">
          <w:rPr>
            <w:rStyle w:val="Lienhypertexte"/>
            <w:rFonts w:eastAsiaTheme="majorEastAsia"/>
            <w:color w:val="0645AD"/>
          </w:rPr>
          <w:t>braquages</w:t>
        </w:r>
      </w:hyperlink>
      <w:r w:rsidRPr="00172E7D">
        <w:rPr>
          <w:rFonts w:ascii="Calibri" w:hAnsi="Calibri" w:cs="Calibri"/>
          <w:color w:val="202122"/>
        </w:rPr>
        <w:t> et au moins deux cas de </w:t>
      </w:r>
      <w:hyperlink r:id="rId108" w:tooltip="Viol" w:history="1">
        <w:r w:rsidRPr="00172E7D">
          <w:rPr>
            <w:rStyle w:val="Lienhypertexte"/>
            <w:rFonts w:eastAsiaTheme="majorEastAsia"/>
            <w:color w:val="0645AD"/>
          </w:rPr>
          <w:t>viol</w:t>
        </w:r>
      </w:hyperlink>
      <w:r w:rsidRPr="00172E7D">
        <w:rPr>
          <w:rFonts w:ascii="Calibri" w:hAnsi="Calibri" w:cs="Calibri"/>
          <w:color w:val="202122"/>
        </w:rPr>
        <w:t> — tous dirigés contre des femmes — est rapportée à travers l'</w:t>
      </w:r>
      <w:hyperlink r:id="rId109" w:tooltip="Allemagne" w:history="1">
        <w:r w:rsidRPr="00172E7D">
          <w:rPr>
            <w:rStyle w:val="Lienhypertexte"/>
            <w:rFonts w:eastAsiaTheme="majorEastAsia"/>
            <w:color w:val="0645AD"/>
          </w:rPr>
          <w:t>Allemagne</w:t>
        </w:r>
      </w:hyperlink>
      <w:r w:rsidRPr="00172E7D">
        <w:rPr>
          <w:rFonts w:ascii="Calibri" w:hAnsi="Calibri" w:cs="Calibri"/>
          <w:color w:val="202122"/>
        </w:rPr>
        <w:t>, principalement à </w:t>
      </w:r>
      <w:hyperlink r:id="rId110" w:tooltip="Cologne" w:history="1">
        <w:r w:rsidRPr="00172E7D">
          <w:rPr>
            <w:rStyle w:val="Lienhypertexte"/>
            <w:rFonts w:eastAsiaTheme="majorEastAsia"/>
            <w:color w:val="0645AD"/>
          </w:rPr>
          <w:t>Cologne</w:t>
        </w:r>
      </w:hyperlink>
      <w:r w:rsidRPr="00172E7D">
        <w:rPr>
          <w:rFonts w:ascii="Calibri" w:hAnsi="Calibri" w:cs="Calibri"/>
          <w:color w:val="202122"/>
        </w:rPr>
        <w:t>, mais aussi en </w:t>
      </w:r>
      <w:hyperlink r:id="rId111" w:tooltip="Finlande" w:history="1">
        <w:r w:rsidRPr="00172E7D">
          <w:rPr>
            <w:rStyle w:val="Lienhypertexte"/>
            <w:rFonts w:eastAsiaTheme="majorEastAsia"/>
            <w:color w:val="0645AD"/>
          </w:rPr>
          <w:t>Finlande</w:t>
        </w:r>
      </w:hyperlink>
      <w:r w:rsidRPr="00172E7D">
        <w:rPr>
          <w:rFonts w:ascii="Calibri" w:hAnsi="Calibri" w:cs="Calibri"/>
          <w:color w:val="202122"/>
        </w:rPr>
        <w:t>, en </w:t>
      </w:r>
      <w:hyperlink r:id="rId112" w:tooltip="Suède" w:history="1">
        <w:r w:rsidRPr="00172E7D">
          <w:rPr>
            <w:rStyle w:val="Lienhypertexte"/>
            <w:rFonts w:eastAsiaTheme="majorEastAsia"/>
            <w:color w:val="0645AD"/>
          </w:rPr>
          <w:t>Suède</w:t>
        </w:r>
      </w:hyperlink>
      <w:r w:rsidRPr="00172E7D">
        <w:rPr>
          <w:rFonts w:ascii="Calibri" w:hAnsi="Calibri" w:cs="Calibri"/>
          <w:color w:val="202122"/>
        </w:rPr>
        <w:t>, en </w:t>
      </w:r>
      <w:hyperlink r:id="rId113" w:tooltip="Suisse" w:history="1">
        <w:r w:rsidRPr="00172E7D">
          <w:rPr>
            <w:rStyle w:val="Lienhypertexte"/>
            <w:rFonts w:eastAsiaTheme="majorEastAsia"/>
            <w:color w:val="0645AD"/>
          </w:rPr>
          <w:t>Suisse</w:t>
        </w:r>
      </w:hyperlink>
      <w:r w:rsidRPr="00172E7D">
        <w:rPr>
          <w:rFonts w:ascii="Calibri" w:hAnsi="Calibri" w:cs="Calibri"/>
          <w:color w:val="202122"/>
        </w:rPr>
        <w:t> et en </w:t>
      </w:r>
      <w:hyperlink r:id="rId114" w:tooltip="Autriche" w:history="1">
        <w:r w:rsidRPr="00172E7D">
          <w:rPr>
            <w:rStyle w:val="Lienhypertexte"/>
            <w:rFonts w:eastAsiaTheme="majorEastAsia"/>
            <w:color w:val="0645AD"/>
          </w:rPr>
          <w:t>Autriche</w:t>
        </w:r>
      </w:hyperlink>
      <w:r w:rsidRPr="00172E7D">
        <w:rPr>
          <w:rFonts w:ascii="Calibri" w:hAnsi="Calibri" w:cs="Calibri"/>
          <w:color w:val="202122"/>
        </w:rPr>
        <w:t>. En Allemagne, outre Cologne, onze villes sont touchées : </w:t>
      </w:r>
      <w:hyperlink r:id="rId115" w:tooltip="Hambourg" w:history="1">
        <w:r w:rsidRPr="00172E7D">
          <w:rPr>
            <w:rStyle w:val="Lienhypertexte"/>
            <w:rFonts w:eastAsiaTheme="majorEastAsia"/>
            <w:color w:val="0645AD"/>
          </w:rPr>
          <w:t>Hambourg</w:t>
        </w:r>
      </w:hyperlink>
      <w:r w:rsidRPr="00172E7D">
        <w:rPr>
          <w:rFonts w:ascii="Calibri" w:hAnsi="Calibri" w:cs="Calibri"/>
          <w:color w:val="202122"/>
        </w:rPr>
        <w:t>, </w:t>
      </w:r>
      <w:hyperlink r:id="rId116" w:tooltip="Stuttgart" w:history="1">
        <w:r w:rsidRPr="00172E7D">
          <w:rPr>
            <w:rStyle w:val="Lienhypertexte"/>
            <w:rFonts w:eastAsiaTheme="majorEastAsia"/>
            <w:color w:val="0645AD"/>
          </w:rPr>
          <w:t>Stuttgart</w:t>
        </w:r>
      </w:hyperlink>
      <w:r w:rsidRPr="00172E7D">
        <w:rPr>
          <w:rFonts w:ascii="Calibri" w:hAnsi="Calibri" w:cs="Calibri"/>
          <w:color w:val="202122"/>
        </w:rPr>
        <w:t>, </w:t>
      </w:r>
      <w:hyperlink r:id="rId117" w:tooltip="Bielefeld" w:history="1">
        <w:r w:rsidRPr="00172E7D">
          <w:rPr>
            <w:rStyle w:val="Lienhypertexte"/>
            <w:rFonts w:eastAsiaTheme="majorEastAsia"/>
            <w:color w:val="0645AD"/>
          </w:rPr>
          <w:t>Bielefeld</w:t>
        </w:r>
      </w:hyperlink>
      <w:r w:rsidRPr="00172E7D">
        <w:rPr>
          <w:rFonts w:ascii="Calibri" w:hAnsi="Calibri" w:cs="Calibri"/>
          <w:color w:val="202122"/>
        </w:rPr>
        <w:t> et </w:t>
      </w:r>
      <w:hyperlink r:id="rId118" w:tooltip="Düsseldorf" w:history="1">
        <w:r w:rsidRPr="00172E7D">
          <w:rPr>
            <w:rStyle w:val="Lienhypertexte"/>
            <w:rFonts w:eastAsiaTheme="majorEastAsia"/>
            <w:color w:val="0645AD"/>
          </w:rPr>
          <w:t>Düsseldorf</w:t>
        </w:r>
      </w:hyperlink>
      <w:r w:rsidRPr="00172E7D">
        <w:rPr>
          <w:rFonts w:ascii="Calibri" w:hAnsi="Calibri" w:cs="Calibri"/>
          <w:color w:val="202122"/>
        </w:rPr>
        <w:t> principalement. 12 des 16 </w:t>
      </w:r>
      <w:hyperlink r:id="rId119" w:tooltip="Land (Allemagne)" w:history="1">
        <w:r w:rsidRPr="00172E7D">
          <w:rPr>
            <w:rStyle w:val="Lienhypertexte"/>
            <w:rFonts w:eastAsiaTheme="majorEastAsia"/>
            <w:color w:val="0645AD"/>
          </w:rPr>
          <w:t>Länder</w:t>
        </w:r>
      </w:hyperlink>
      <w:r w:rsidRPr="00172E7D">
        <w:rPr>
          <w:rFonts w:ascii="Calibri" w:hAnsi="Calibri" w:cs="Calibri"/>
          <w:color w:val="202122"/>
        </w:rPr>
        <w:t> ont été touchés dans un bilan revu à la hausse le 24 janvier 2016.</w:t>
      </w:r>
    </w:p>
    <w:p w14:paraId="3FC97306" w14:textId="15FE5CA6" w:rsidR="00172E7D" w:rsidRPr="00172E7D" w:rsidRDefault="00172E7D" w:rsidP="00172E7D">
      <w:pPr>
        <w:pStyle w:val="NormalWeb"/>
        <w:shd w:val="clear" w:color="auto" w:fill="FFFFFF"/>
        <w:spacing w:before="0" w:beforeAutospacing="0" w:after="0" w:afterAutospacing="0"/>
        <w:jc w:val="both"/>
        <w:rPr>
          <w:rFonts w:ascii="Calibri" w:hAnsi="Calibri" w:cs="Calibri"/>
          <w:color w:val="202122"/>
          <w:sz w:val="22"/>
          <w:szCs w:val="22"/>
        </w:rPr>
      </w:pPr>
      <w:r w:rsidRPr="00172E7D">
        <w:rPr>
          <w:rFonts w:ascii="Calibri" w:hAnsi="Calibri" w:cs="Calibri"/>
          <w:color w:val="202122"/>
          <w:sz w:val="22"/>
          <w:szCs w:val="22"/>
        </w:rPr>
        <w:t>Le nombre d'agresseurs est estimé à 1 500 rien que pour Cologne. Les agressions sont coordonnées et commises par des groupes de 2 à 40 hommes, décrits comme </w:t>
      </w:r>
      <w:hyperlink r:id="rId120" w:tooltip="Afrique du Nord" w:history="1">
        <w:r w:rsidRPr="00172E7D">
          <w:rPr>
            <w:rStyle w:val="Lienhypertexte"/>
            <w:rFonts w:eastAsiaTheme="majorEastAsia"/>
            <w:color w:val="0645AD"/>
            <w:sz w:val="22"/>
            <w:szCs w:val="22"/>
          </w:rPr>
          <w:t>nord-africains</w:t>
        </w:r>
      </w:hyperlink>
      <w:r w:rsidRPr="00172E7D">
        <w:rPr>
          <w:rFonts w:ascii="Calibri" w:hAnsi="Calibri" w:cs="Calibri"/>
          <w:color w:val="202122"/>
          <w:sz w:val="22"/>
          <w:szCs w:val="22"/>
        </w:rPr>
        <w:t> ou </w:t>
      </w:r>
      <w:hyperlink r:id="rId121" w:tooltip="Arabes" w:history="1">
        <w:r w:rsidRPr="00172E7D">
          <w:rPr>
            <w:rStyle w:val="Lienhypertexte"/>
            <w:rFonts w:eastAsiaTheme="majorEastAsia"/>
            <w:color w:val="0645AD"/>
            <w:sz w:val="22"/>
            <w:szCs w:val="22"/>
          </w:rPr>
          <w:t>arabes</w:t>
        </w:r>
      </w:hyperlink>
      <w:r w:rsidRPr="00172E7D">
        <w:rPr>
          <w:rFonts w:ascii="Calibri" w:hAnsi="Calibri" w:cs="Calibri"/>
          <w:color w:val="202122"/>
          <w:sz w:val="22"/>
          <w:szCs w:val="22"/>
        </w:rPr>
        <w:t>. Les suspects sont principalement des </w:t>
      </w:r>
      <w:hyperlink r:id="rId122" w:tooltip="Droit d'asile" w:history="1">
        <w:r w:rsidRPr="00172E7D">
          <w:rPr>
            <w:rStyle w:val="Lienhypertexte"/>
            <w:rFonts w:eastAsiaTheme="majorEastAsia"/>
            <w:color w:val="0645AD"/>
            <w:sz w:val="22"/>
            <w:szCs w:val="22"/>
          </w:rPr>
          <w:t>demandeurs d’asile</w:t>
        </w:r>
      </w:hyperlink>
      <w:r w:rsidRPr="00172E7D">
        <w:rPr>
          <w:rFonts w:ascii="Calibri" w:hAnsi="Calibri" w:cs="Calibri"/>
          <w:color w:val="202122"/>
          <w:sz w:val="22"/>
          <w:szCs w:val="22"/>
        </w:rPr>
        <w:t> et/ou des </w:t>
      </w:r>
      <w:hyperlink r:id="rId123" w:tooltip="Étranger en situation irrégulière" w:history="1">
        <w:r w:rsidRPr="00172E7D">
          <w:rPr>
            <w:rStyle w:val="Lienhypertexte"/>
            <w:rFonts w:eastAsiaTheme="majorEastAsia"/>
            <w:color w:val="0645AD"/>
            <w:sz w:val="22"/>
            <w:szCs w:val="22"/>
          </w:rPr>
          <w:t>immigrés en situation illégale</w:t>
        </w:r>
      </w:hyperlink>
      <w:hyperlink r:id="rId124" w:anchor="cite_note-Monde10012016-2" w:history="1">
        <w:r w:rsidRPr="00172E7D">
          <w:rPr>
            <w:rStyle w:val="Lienhypertexte"/>
            <w:rFonts w:eastAsiaTheme="majorEastAsia"/>
            <w:color w:val="0645AD"/>
            <w:sz w:val="22"/>
            <w:szCs w:val="22"/>
            <w:vertAlign w:val="superscript"/>
          </w:rPr>
          <w:t>2</w:t>
        </w:r>
      </w:hyperlink>
      <w:r w:rsidRPr="00172E7D">
        <w:rPr>
          <w:rFonts w:ascii="Calibri" w:hAnsi="Calibri" w:cs="Calibri"/>
          <w:color w:val="202122"/>
          <w:sz w:val="22"/>
          <w:szCs w:val="22"/>
        </w:rPr>
        <w:t>. Le nombre de plaintes à Cologne ne cesse de croître du 4 au 21 janvier, passant de 30 le lundi 4 janvier à 1 088 le 17 février</w:t>
      </w:r>
      <w:hyperlink r:id="rId125" w:anchor="cite_note-LeMonde_17022016-3" w:history="1">
        <w:r w:rsidRPr="00172E7D">
          <w:rPr>
            <w:rStyle w:val="Lienhypertexte"/>
            <w:rFonts w:eastAsiaTheme="majorEastAsia"/>
            <w:color w:val="0645AD"/>
            <w:sz w:val="22"/>
            <w:szCs w:val="22"/>
            <w:vertAlign w:val="superscript"/>
          </w:rPr>
          <w:t>3</w:t>
        </w:r>
      </w:hyperlink>
      <w:r w:rsidRPr="00172E7D">
        <w:rPr>
          <w:rFonts w:ascii="Calibri" w:hAnsi="Calibri" w:cs="Calibri"/>
          <w:color w:val="202122"/>
          <w:sz w:val="22"/>
          <w:szCs w:val="22"/>
        </w:rPr>
        <w:t> concernant plus de 1 049 victimes.</w:t>
      </w:r>
    </w:p>
    <w:p w14:paraId="2E4E8FA3" w14:textId="77777777" w:rsidR="00172E7D" w:rsidRPr="00172E7D" w:rsidRDefault="00172E7D" w:rsidP="00172E7D">
      <w:pPr>
        <w:pStyle w:val="NormalWeb"/>
        <w:shd w:val="clear" w:color="auto" w:fill="FFFFFF"/>
        <w:spacing w:before="0" w:beforeAutospacing="0" w:after="0" w:afterAutospacing="0"/>
        <w:jc w:val="both"/>
        <w:rPr>
          <w:rFonts w:ascii="Calibri" w:hAnsi="Calibri" w:cs="Calibri"/>
          <w:color w:val="202122"/>
          <w:sz w:val="22"/>
          <w:szCs w:val="22"/>
        </w:rPr>
      </w:pPr>
      <w:r w:rsidRPr="00172E7D">
        <w:rPr>
          <w:rFonts w:ascii="Calibri" w:hAnsi="Calibri" w:cs="Calibri"/>
          <w:b/>
          <w:bCs/>
          <w:color w:val="202122"/>
          <w:sz w:val="22"/>
          <w:szCs w:val="22"/>
        </w:rPr>
        <w:t>Le silence de la police et des médias, le laxisme policier, les déclarations de la maire de Cologne incriminant les femmes allemandes et le retard pris par les médias</w:t>
      </w:r>
      <w:r w:rsidRPr="00172E7D">
        <w:rPr>
          <w:rFonts w:ascii="Calibri" w:hAnsi="Calibri" w:cs="Calibri"/>
          <w:color w:val="202122"/>
          <w:sz w:val="22"/>
          <w:szCs w:val="22"/>
        </w:rPr>
        <w:t>, surtout l'</w:t>
      </w:r>
      <w:hyperlink r:id="rId126" w:tooltip="Audiovisuel public" w:history="1">
        <w:r w:rsidRPr="00172E7D">
          <w:rPr>
            <w:rStyle w:val="Lienhypertexte"/>
            <w:rFonts w:eastAsiaTheme="majorEastAsia"/>
            <w:color w:val="0645AD"/>
            <w:sz w:val="22"/>
            <w:szCs w:val="22"/>
          </w:rPr>
          <w:t>audiovisuel public</w:t>
        </w:r>
      </w:hyperlink>
      <w:r w:rsidRPr="00172E7D">
        <w:rPr>
          <w:rFonts w:ascii="Calibri" w:hAnsi="Calibri" w:cs="Calibri"/>
          <w:color w:val="202122"/>
          <w:sz w:val="22"/>
          <w:szCs w:val="22"/>
        </w:rPr>
        <w:t> (</w:t>
      </w:r>
      <w:hyperlink r:id="rId127" w:tooltip="ARD" w:history="1">
        <w:r w:rsidRPr="00172E7D">
          <w:rPr>
            <w:rStyle w:val="Lienhypertexte"/>
            <w:rFonts w:eastAsiaTheme="majorEastAsia"/>
            <w:color w:val="0645AD"/>
            <w:sz w:val="22"/>
            <w:szCs w:val="22"/>
          </w:rPr>
          <w:t>ARD</w:t>
        </w:r>
      </w:hyperlink>
      <w:r w:rsidRPr="00172E7D">
        <w:rPr>
          <w:rFonts w:ascii="Calibri" w:hAnsi="Calibri" w:cs="Calibri"/>
          <w:color w:val="202122"/>
          <w:sz w:val="22"/>
          <w:szCs w:val="22"/>
        </w:rPr>
        <w:t>, </w:t>
      </w:r>
      <w:hyperlink r:id="rId128" w:tooltip="ZDF" w:history="1">
        <w:r w:rsidRPr="00172E7D">
          <w:rPr>
            <w:rStyle w:val="Lienhypertexte"/>
            <w:rFonts w:eastAsiaTheme="majorEastAsia"/>
            <w:color w:val="0645AD"/>
            <w:sz w:val="22"/>
            <w:szCs w:val="22"/>
          </w:rPr>
          <w:t>ZDF</w:t>
        </w:r>
      </w:hyperlink>
      <w:r w:rsidRPr="00172E7D">
        <w:rPr>
          <w:rFonts w:ascii="Calibri" w:hAnsi="Calibri" w:cs="Calibri"/>
          <w:color w:val="202122"/>
          <w:sz w:val="22"/>
          <w:szCs w:val="22"/>
        </w:rPr>
        <w:t xml:space="preserve"> et autres), </w:t>
      </w:r>
      <w:r w:rsidRPr="00172E7D">
        <w:rPr>
          <w:rFonts w:ascii="Calibri" w:hAnsi="Calibri" w:cs="Calibri"/>
          <w:b/>
          <w:bCs/>
          <w:color w:val="202122"/>
          <w:sz w:val="22"/>
          <w:szCs w:val="22"/>
        </w:rPr>
        <w:t>pour rapporter les faits sont vivement critiqués dans les jours qui suivent</w:t>
      </w:r>
      <w:r w:rsidRPr="00172E7D">
        <w:rPr>
          <w:rFonts w:ascii="Calibri" w:hAnsi="Calibri" w:cs="Calibri"/>
          <w:color w:val="202122"/>
          <w:sz w:val="22"/>
          <w:szCs w:val="22"/>
        </w:rPr>
        <w:t>.</w:t>
      </w:r>
    </w:p>
    <w:p w14:paraId="16E92D9E" w14:textId="4B45090D" w:rsidR="00172E7D" w:rsidRDefault="00172E7D" w:rsidP="00172E7D">
      <w:pPr>
        <w:pStyle w:val="NormalWeb"/>
        <w:shd w:val="clear" w:color="auto" w:fill="FFFFFF"/>
        <w:spacing w:before="0" w:beforeAutospacing="0" w:after="0" w:afterAutospacing="0"/>
        <w:jc w:val="both"/>
        <w:rPr>
          <w:rFonts w:ascii="Calibri" w:hAnsi="Calibri" w:cs="Calibri"/>
          <w:color w:val="202122"/>
          <w:sz w:val="22"/>
          <w:szCs w:val="22"/>
        </w:rPr>
      </w:pPr>
      <w:r w:rsidRPr="00172E7D">
        <w:rPr>
          <w:rFonts w:ascii="Calibri" w:hAnsi="Calibri" w:cs="Calibri"/>
          <w:color w:val="202122"/>
          <w:sz w:val="22"/>
          <w:szCs w:val="22"/>
        </w:rPr>
        <w:t xml:space="preserve">Puis, six semaines après les faits, la police allemande fait un point sur l'enquête. </w:t>
      </w:r>
      <w:r w:rsidRPr="00172E7D">
        <w:rPr>
          <w:rFonts w:ascii="Calibri" w:hAnsi="Calibri" w:cs="Calibri"/>
          <w:b/>
          <w:bCs/>
          <w:color w:val="202122"/>
          <w:sz w:val="22"/>
          <w:szCs w:val="22"/>
        </w:rPr>
        <w:t>À Cologne, sur les 1 088 plaintes déposées, 470 concernent des agressions sexuelles et 618 des vols, coups ou blessures</w:t>
      </w:r>
      <w:r>
        <w:rPr>
          <w:rFonts w:ascii="Calibri" w:hAnsi="Calibri" w:cs="Calibri"/>
          <w:color w:val="202122"/>
          <w:sz w:val="22"/>
          <w:szCs w:val="22"/>
        </w:rPr>
        <w:t>.</w:t>
      </w:r>
    </w:p>
    <w:p w14:paraId="327902E0" w14:textId="77777777" w:rsidR="00D06443" w:rsidRDefault="00D06443" w:rsidP="00172E7D">
      <w:pPr>
        <w:pStyle w:val="NormalWeb"/>
        <w:shd w:val="clear" w:color="auto" w:fill="FFFFFF"/>
        <w:spacing w:before="0" w:beforeAutospacing="0" w:after="0" w:afterAutospacing="0"/>
        <w:jc w:val="both"/>
        <w:rPr>
          <w:rFonts w:ascii="Calibri" w:hAnsi="Calibri" w:cs="Calibri"/>
          <w:color w:val="202122"/>
          <w:sz w:val="22"/>
          <w:szCs w:val="22"/>
        </w:rPr>
      </w:pPr>
    </w:p>
    <w:p w14:paraId="670745D7" w14:textId="4153CCCC" w:rsidR="00172E7D" w:rsidRDefault="00D06443" w:rsidP="007A019C">
      <w:pPr>
        <w:pStyle w:val="NormalWeb"/>
        <w:shd w:val="clear" w:color="auto" w:fill="FFFFFF"/>
        <w:spacing w:before="0" w:beforeAutospacing="0" w:after="0" w:afterAutospacing="0"/>
        <w:rPr>
          <w:rFonts w:ascii="Calibri" w:hAnsi="Calibri" w:cs="Calibri"/>
          <w:color w:val="202122"/>
          <w:sz w:val="22"/>
          <w:szCs w:val="22"/>
        </w:rPr>
      </w:pPr>
      <w:r>
        <w:rPr>
          <w:rFonts w:ascii="Calibri" w:hAnsi="Calibri" w:cs="Calibri"/>
          <w:color w:val="202122"/>
          <w:sz w:val="22"/>
          <w:szCs w:val="22"/>
        </w:rPr>
        <w:t xml:space="preserve">Source : </w:t>
      </w:r>
      <w:r w:rsidRPr="007A019C">
        <w:rPr>
          <w:rFonts w:ascii="Calibri" w:hAnsi="Calibri" w:cs="Calibri"/>
          <w:i/>
          <w:iCs/>
          <w:color w:val="202122"/>
          <w:sz w:val="22"/>
          <w:szCs w:val="22"/>
        </w:rPr>
        <w:t>Agressions sexuelles du Nouvel An 2016 en Allemagne</w:t>
      </w:r>
      <w:r w:rsidRPr="00D06443">
        <w:rPr>
          <w:rFonts w:ascii="Calibri" w:hAnsi="Calibri" w:cs="Calibri"/>
          <w:color w:val="202122"/>
          <w:sz w:val="22"/>
          <w:szCs w:val="22"/>
        </w:rPr>
        <w:t xml:space="preserve">, </w:t>
      </w:r>
      <w:hyperlink r:id="rId129" w:history="1">
        <w:r w:rsidRPr="00286672">
          <w:rPr>
            <w:rStyle w:val="Lienhypertexte"/>
            <w:sz w:val="22"/>
            <w:szCs w:val="22"/>
          </w:rPr>
          <w:t>https://fr.wikipedia.org/wiki/Agressions_sexuelles_du_Nouvel_An_2016_en_Allemagne</w:t>
        </w:r>
      </w:hyperlink>
      <w:r>
        <w:rPr>
          <w:rFonts w:ascii="Calibri" w:hAnsi="Calibri" w:cs="Calibri"/>
          <w:color w:val="202122"/>
          <w:sz w:val="22"/>
          <w:szCs w:val="22"/>
        </w:rPr>
        <w:t xml:space="preserve"> </w:t>
      </w:r>
    </w:p>
    <w:p w14:paraId="6D039E4F" w14:textId="092BC850" w:rsidR="00172E7D" w:rsidRDefault="00172E7D" w:rsidP="00172E7D">
      <w:pPr>
        <w:pStyle w:val="NormalWeb"/>
        <w:shd w:val="clear" w:color="auto" w:fill="FFFFFF"/>
        <w:spacing w:before="0" w:beforeAutospacing="0" w:after="0" w:afterAutospacing="0"/>
        <w:jc w:val="both"/>
        <w:rPr>
          <w:rFonts w:ascii="Calibri" w:hAnsi="Calibri" w:cs="Calibri"/>
          <w:color w:val="202122"/>
          <w:sz w:val="22"/>
          <w:szCs w:val="22"/>
        </w:rPr>
      </w:pPr>
    </w:p>
    <w:p w14:paraId="6FB0529E" w14:textId="77777777" w:rsidR="00F66844" w:rsidRDefault="00F66844" w:rsidP="00172E7D">
      <w:pPr>
        <w:pStyle w:val="NormalWeb"/>
        <w:shd w:val="clear" w:color="auto" w:fill="FFFFFF"/>
        <w:spacing w:before="0" w:beforeAutospacing="0" w:after="0" w:afterAutospacing="0"/>
        <w:jc w:val="both"/>
        <w:rPr>
          <w:rFonts w:ascii="Calibri" w:hAnsi="Calibri" w:cs="Calibri"/>
          <w:color w:val="202122"/>
          <w:sz w:val="22"/>
          <w:szCs w:val="22"/>
        </w:rPr>
      </w:pPr>
    </w:p>
    <w:p w14:paraId="48CF57BB" w14:textId="326AB1CF" w:rsidR="00172E7D" w:rsidRDefault="00172E7D" w:rsidP="0066791D">
      <w:pPr>
        <w:pStyle w:val="Titre2"/>
      </w:pPr>
      <w:bookmarkStart w:id="26" w:name="_Toc67052991"/>
      <w:r w:rsidRPr="00172E7D">
        <w:t>Le traitement Woke</w:t>
      </w:r>
      <w:r w:rsidR="00602437">
        <w:t xml:space="preserve"> et</w:t>
      </w:r>
      <w:r w:rsidR="002A0B32">
        <w:t xml:space="preserve"> indigéniste</w:t>
      </w:r>
      <w:r w:rsidRPr="00172E7D">
        <w:t xml:space="preserve"> de ces faits</w:t>
      </w:r>
      <w:bookmarkEnd w:id="26"/>
    </w:p>
    <w:p w14:paraId="21F66439" w14:textId="046FB062" w:rsidR="00172E7D" w:rsidRPr="00AA359B" w:rsidRDefault="00172E7D" w:rsidP="00172E7D">
      <w:pPr>
        <w:pStyle w:val="NormalWeb"/>
        <w:shd w:val="clear" w:color="auto" w:fill="FFFFFF"/>
        <w:spacing w:before="0" w:beforeAutospacing="0" w:after="0" w:afterAutospacing="0"/>
        <w:jc w:val="both"/>
        <w:rPr>
          <w:rFonts w:ascii="Calibri" w:hAnsi="Calibri" w:cs="Calibri"/>
          <w:sz w:val="22"/>
          <w:szCs w:val="22"/>
        </w:rPr>
      </w:pPr>
    </w:p>
    <w:p w14:paraId="4BCE52A1" w14:textId="2B3F2E37" w:rsidR="00172E7D" w:rsidRDefault="00AA359B" w:rsidP="00172E7D">
      <w:pPr>
        <w:pStyle w:val="NormalWeb"/>
        <w:shd w:val="clear" w:color="auto" w:fill="FFFFFF"/>
        <w:spacing w:before="0" w:beforeAutospacing="0" w:after="0" w:afterAutospacing="0"/>
        <w:jc w:val="both"/>
        <w:rPr>
          <w:rFonts w:ascii="Calibri" w:hAnsi="Calibri" w:cs="Calibri"/>
          <w:sz w:val="22"/>
          <w:szCs w:val="22"/>
        </w:rPr>
      </w:pPr>
      <w:r w:rsidRPr="00AA359B">
        <w:rPr>
          <w:rFonts w:ascii="Calibri" w:hAnsi="Calibri" w:cs="Calibri"/>
          <w:sz w:val="22"/>
          <w:szCs w:val="22"/>
        </w:rPr>
        <w:t xml:space="preserve">Le vécu par les violeurs, de l’oppression des blancs, </w:t>
      </w:r>
      <w:r>
        <w:rPr>
          <w:rFonts w:ascii="Calibri" w:hAnsi="Calibri" w:cs="Calibri"/>
          <w:sz w:val="22"/>
          <w:szCs w:val="22"/>
        </w:rPr>
        <w:t>est la cause de ces comportements déviants.</w:t>
      </w:r>
    </w:p>
    <w:p w14:paraId="31DCABCE" w14:textId="34D44748" w:rsidR="00AA359B" w:rsidRPr="00AA359B" w:rsidRDefault="00AA359B" w:rsidP="00172E7D">
      <w:pPr>
        <w:pStyle w:val="NormalWeb"/>
        <w:shd w:val="clear" w:color="auto" w:fill="FFFFFF"/>
        <w:spacing w:before="0" w:beforeAutospacing="0" w:after="0" w:afterAutospacing="0"/>
        <w:jc w:val="both"/>
        <w:rPr>
          <w:rFonts w:ascii="Calibri" w:hAnsi="Calibri" w:cs="Calibri"/>
          <w:sz w:val="22"/>
          <w:szCs w:val="22"/>
        </w:rPr>
      </w:pPr>
      <w:r>
        <w:rPr>
          <w:rFonts w:ascii="Calibri" w:hAnsi="Calibri" w:cs="Calibri"/>
          <w:sz w:val="22"/>
          <w:szCs w:val="22"/>
        </w:rPr>
        <w:t xml:space="preserve">Les victimes blanches des violeurs sont responsables de leur viol, a) soit par leur tenue, b) soit parce qu’elle font parties des blancs dominants, oppresseurs. </w:t>
      </w:r>
    </w:p>
    <w:p w14:paraId="35787F7E" w14:textId="603AABA5" w:rsidR="00172E7D" w:rsidRDefault="00172E7D" w:rsidP="00B61952">
      <w:pPr>
        <w:spacing w:after="0" w:line="240" w:lineRule="auto"/>
        <w:jc w:val="both"/>
      </w:pPr>
    </w:p>
    <w:p w14:paraId="45D7C570" w14:textId="40033D1E" w:rsidR="00AA359B" w:rsidRDefault="002A0B32" w:rsidP="00B61952">
      <w:pPr>
        <w:spacing w:after="0" w:line="240" w:lineRule="auto"/>
        <w:jc w:val="both"/>
      </w:pPr>
      <w:r>
        <w:t>Jamais ces militants ne sortent du système d’explication</w:t>
      </w:r>
      <w:r w:rsidR="00602437">
        <w:t>, toujours le même,</w:t>
      </w:r>
      <w:r>
        <w:t xml:space="preserve"> faisant intervenir uniquement des causes</w:t>
      </w:r>
      <w:r w:rsidR="00602437">
        <w:t xml:space="preserve"> et souffrances</w:t>
      </w:r>
      <w:r>
        <w:t xml:space="preserve"> socio-économiques (discriminations, en particulier à l’embauche, en particulier pour les femmes violées …).</w:t>
      </w:r>
    </w:p>
    <w:p w14:paraId="381CADA0" w14:textId="7E1324E0" w:rsidR="002A0B32" w:rsidRPr="00AA359B" w:rsidRDefault="002A0B32" w:rsidP="00B61952">
      <w:pPr>
        <w:spacing w:after="0" w:line="240" w:lineRule="auto"/>
        <w:jc w:val="both"/>
      </w:pPr>
      <w:r>
        <w:t>Jamais, il ne leur vient à l’esprit que ces comportements pourraient être liés à leur culture, à des déterminants culturels</w:t>
      </w:r>
      <w:r w:rsidR="00602437">
        <w:t>, à des mentalités très différentes</w:t>
      </w:r>
      <w:r>
        <w:t>, à leur conception du monde (sur l’Occident, les femmes occidentales</w:t>
      </w:r>
      <w:r w:rsidR="00B143B0">
        <w:t>, qui présente l’Occident comme un lieu de « corruption des mœurs », de débauche, et les femmes occidentales, comme « faciles »</w:t>
      </w:r>
      <w:r>
        <w:t xml:space="preserve"> …)</w:t>
      </w:r>
      <w:r w:rsidR="007A019C">
        <w:rPr>
          <w:rStyle w:val="Appelnotedebasdep"/>
        </w:rPr>
        <w:footnoteReference w:id="29"/>
      </w:r>
      <w:r>
        <w:t>.</w:t>
      </w:r>
    </w:p>
    <w:p w14:paraId="31137E4E" w14:textId="50D622D9" w:rsidR="00114C9B" w:rsidRDefault="00114C9B" w:rsidP="00B61952">
      <w:pPr>
        <w:spacing w:after="0" w:line="240" w:lineRule="auto"/>
        <w:jc w:val="both"/>
      </w:pPr>
    </w:p>
    <w:p w14:paraId="4203B766" w14:textId="3C621D8D" w:rsidR="00F5317D" w:rsidRDefault="00F5317D" w:rsidP="00B61952">
      <w:pPr>
        <w:spacing w:after="0" w:line="240" w:lineRule="auto"/>
        <w:jc w:val="both"/>
      </w:pPr>
      <w:r>
        <w:t>« </w:t>
      </w:r>
      <w:r w:rsidRPr="00F5317D">
        <w:rPr>
          <w:i/>
          <w:iCs/>
        </w:rPr>
        <w:t xml:space="preserve">Selon l’échelle de victimisation de la Critical Race Theory (CRT), tous les blancs sont des oppresseurs et toutes les «personnes de couleur» sont opprimées. La CRT soutient que les résultats économiques inégaux entre les différentes races dans notre société résultent du pouvoir blanc et des privilèges blancs. </w:t>
      </w:r>
      <w:r w:rsidRPr="00F5317D">
        <w:rPr>
          <w:b/>
          <w:bCs/>
          <w:i/>
          <w:iCs/>
        </w:rPr>
        <w:t>Les Américains d'origine asiatique donnent un grand coup de canif à cette vision du monde.</w:t>
      </w:r>
      <w:r w:rsidRPr="00F5317D">
        <w:rPr>
          <w:i/>
          <w:iCs/>
        </w:rPr>
        <w:t xml:space="preserve"> En tant que groupe, leur réussite économique a dépassé celle de tous les autres groupes raciaux, y compris les Blancs. Les statistiques du ministère du Travail de l'année dernière ont même montré que les gains hebdomadaires médians des femmes asiatiques dépassent ceux des hommes blancs. Les valeurs sont le moteur du succès économique des Américains d'origine asiatique. Beaucoup croient à la réussite scolaire, aux mariages stables, à la gratification différée, au travail acharné et à la méritocratie. La CRT attaque ces valeurs en tant que «blanches», et les gens qui les mettent en pratique comme des «blancs»</w:t>
      </w:r>
      <w:r>
        <w:t> »</w:t>
      </w:r>
      <w:r>
        <w:rPr>
          <w:rStyle w:val="Appelnotedebasdep"/>
        </w:rPr>
        <w:footnoteReference w:id="30"/>
      </w:r>
      <w:r w:rsidRPr="00F5317D">
        <w:t>.</w:t>
      </w:r>
    </w:p>
    <w:p w14:paraId="1B147D19" w14:textId="7C0FD782" w:rsidR="00F91D19" w:rsidRDefault="00F91D19" w:rsidP="00B61952">
      <w:pPr>
        <w:spacing w:after="0" w:line="240" w:lineRule="auto"/>
        <w:jc w:val="both"/>
      </w:pPr>
    </w:p>
    <w:p w14:paraId="06CB959C" w14:textId="6F07A593" w:rsidR="00F91D19" w:rsidRDefault="00F91D19" w:rsidP="00F91D19">
      <w:pPr>
        <w:spacing w:after="0" w:line="240" w:lineRule="auto"/>
        <w:jc w:val="center"/>
      </w:pPr>
      <w:r>
        <w:rPr>
          <w:noProof/>
        </w:rPr>
        <w:lastRenderedPageBreak/>
        <w:drawing>
          <wp:inline distT="0" distB="0" distL="0" distR="0" wp14:anchorId="21E71F72" wp14:editId="35358AF3">
            <wp:extent cx="5983969" cy="399097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91891" cy="3996259"/>
                    </a:xfrm>
                    <a:prstGeom prst="rect">
                      <a:avLst/>
                    </a:prstGeom>
                    <a:noFill/>
                    <a:ln>
                      <a:noFill/>
                    </a:ln>
                  </pic:spPr>
                </pic:pic>
              </a:graphicData>
            </a:graphic>
          </wp:inline>
        </w:drawing>
      </w:r>
    </w:p>
    <w:p w14:paraId="3BBE7FC8" w14:textId="77777777" w:rsidR="00F5317D" w:rsidRDefault="00F5317D" w:rsidP="00B61952">
      <w:pPr>
        <w:spacing w:after="0" w:line="240" w:lineRule="auto"/>
        <w:jc w:val="both"/>
      </w:pPr>
    </w:p>
    <w:p w14:paraId="63F751E9" w14:textId="2D84DE80" w:rsidR="00611DA6" w:rsidRDefault="00611DA6" w:rsidP="00611DA6">
      <w:pPr>
        <w:pStyle w:val="Titre2"/>
      </w:pPr>
      <w:r>
        <w:t xml:space="preserve"> </w:t>
      </w:r>
      <w:bookmarkStart w:id="27" w:name="_Toc67052992"/>
      <w:r>
        <w:t>« Génération offensée »</w:t>
      </w:r>
      <w:bookmarkEnd w:id="27"/>
    </w:p>
    <w:p w14:paraId="4D785C18" w14:textId="0A43F23D" w:rsidR="00611DA6" w:rsidRDefault="00611DA6" w:rsidP="00B61952">
      <w:pPr>
        <w:spacing w:after="0" w:line="240" w:lineRule="auto"/>
        <w:jc w:val="both"/>
      </w:pPr>
    </w:p>
    <w:p w14:paraId="33FBC787" w14:textId="2323C4CE" w:rsidR="00611DA6" w:rsidRDefault="00611DA6" w:rsidP="00B61952">
      <w:pPr>
        <w:spacing w:after="0" w:line="240" w:lineRule="auto"/>
        <w:jc w:val="both"/>
      </w:pPr>
      <w:r>
        <w:t xml:space="preserve">La journaliste, Caroline Fourest, dans son ouvrage, « </w:t>
      </w:r>
      <w:r w:rsidRPr="00611DA6">
        <w:rPr>
          <w:i/>
          <w:iCs/>
        </w:rPr>
        <w:t>Génération offensée</w:t>
      </w:r>
      <w:r>
        <w:t xml:space="preserve"> », montre que </w:t>
      </w:r>
      <w:r w:rsidRPr="00611DA6">
        <w:t>tout est objet à polémique y compris sur des sujets les plus farfelus, les plus inattendus ...</w:t>
      </w:r>
      <w:r>
        <w:t xml:space="preserve"> Si un blanc utilise la musique noire (jazz, blues, africaine …)</w:t>
      </w:r>
      <w:r w:rsidR="001411F0">
        <w:t xml:space="preserve"> ou</w:t>
      </w:r>
      <w:r>
        <w:t xml:space="preserve"> l’art sud-africain, on l’accuse « d’appropriation culturelle » (dans l’esprit de certains, la culture et l’art ne sont plus un bien commun de toute l’humanité. </w:t>
      </w:r>
      <w:r w:rsidR="001411F0">
        <w:t>Idem pour</w:t>
      </w:r>
      <w:r>
        <w:t xml:space="preserve"> la science moderne</w:t>
      </w:r>
      <w:r w:rsidR="001411F0">
        <w:t>, pourtant</w:t>
      </w:r>
      <w:r>
        <w:t xml:space="preserve"> censée être un bien commun de toute l’humanité</w:t>
      </w:r>
      <w:r w:rsidR="001411F0">
        <w:t>. Désormais,</w:t>
      </w:r>
      <w:r>
        <w:t xml:space="preserve"> certains opposent</w:t>
      </w:r>
      <w:r w:rsidR="001411F0">
        <w:t xml:space="preserve"> la</w:t>
      </w:r>
      <w:r>
        <w:t xml:space="preserve"> science islamique à</w:t>
      </w:r>
      <w:r w:rsidR="001411F0">
        <w:t xml:space="preserve"> la</w:t>
      </w:r>
      <w:r>
        <w:t xml:space="preserve"> science occidentale (!)).</w:t>
      </w:r>
    </w:p>
    <w:p w14:paraId="2712CB8C" w14:textId="0B456F0E" w:rsidR="00611DA6" w:rsidRDefault="00611DA6" w:rsidP="00611DA6">
      <w:pPr>
        <w:spacing w:after="0" w:line="240" w:lineRule="auto"/>
        <w:jc w:val="both"/>
      </w:pPr>
      <w:r>
        <w:t>Cette nouvelle pensée (intolérante) en arrive à des dérives de l'antiracisme telles qu'il n'est plus possible, par exemple, pour un blanc de parler du racisme que vivent les noirs, les juifs ou les arabes. Et à terme, on en arrive à un communautarisme exacerbé où chacun est cantonné à rester calfeutré dans sa "communauté" supposée.</w:t>
      </w:r>
    </w:p>
    <w:p w14:paraId="0EBFF2D3" w14:textId="77777777" w:rsidR="00611DA6" w:rsidRDefault="00611DA6" w:rsidP="00611DA6">
      <w:pPr>
        <w:spacing w:after="0" w:line="240" w:lineRule="auto"/>
        <w:jc w:val="both"/>
      </w:pPr>
      <w:r>
        <w:t xml:space="preserve">On vit dans une époque où règne la victimisation : au lieu d'agir, on préfère se sentir offensé pour tout et n'importe quoi au lieu de chercher à trouver des solutions. </w:t>
      </w:r>
    </w:p>
    <w:p w14:paraId="17178803" w14:textId="01C21C2F" w:rsidR="00611DA6" w:rsidRDefault="00611DA6" w:rsidP="00611DA6">
      <w:pPr>
        <w:spacing w:after="0" w:line="240" w:lineRule="auto"/>
        <w:jc w:val="both"/>
      </w:pPr>
      <w:r>
        <w:t xml:space="preserve">On est loin de l'esprit de mai 68, de l'art de la discussion, du débat d'idées. </w:t>
      </w:r>
      <w:r w:rsidRPr="00611DA6">
        <w:rPr>
          <w:b/>
          <w:bCs/>
        </w:rPr>
        <w:t>On condamne immédiatement</w:t>
      </w:r>
      <w:r>
        <w:t xml:space="preserve"> et à l'heure des réseaux sociaux et du clic décérébré et intempestif, faire le buzz est tellement plus simple que réfléchir par soi-même.</w:t>
      </w:r>
    </w:p>
    <w:p w14:paraId="5E072479" w14:textId="07196170" w:rsidR="00611DA6" w:rsidRDefault="00611DA6" w:rsidP="00611DA6">
      <w:pPr>
        <w:spacing w:after="0" w:line="240" w:lineRule="auto"/>
        <w:jc w:val="both"/>
      </w:pPr>
      <w:r>
        <w:t>Caroline a réalisé un travail important et étayé. Comme dans tous ses ouvrages, elle fournit des preuves pour chaque sujet abordé. Cette journaliste a l'habitude de nous alerter sur des sujets essentiels, car, derrière ces sujets, il est, en réalité, question de l'unité de la nation.</w:t>
      </w:r>
    </w:p>
    <w:p w14:paraId="73BBBC3C" w14:textId="04312CA2" w:rsidR="007C5996" w:rsidRDefault="007C5996" w:rsidP="00611DA6">
      <w:pPr>
        <w:spacing w:after="0" w:line="240" w:lineRule="auto"/>
        <w:jc w:val="both"/>
      </w:pPr>
    </w:p>
    <w:p w14:paraId="5E5A619A" w14:textId="20633F57" w:rsidR="007C5996" w:rsidRDefault="007C5996" w:rsidP="007C5996">
      <w:pPr>
        <w:spacing w:after="0" w:line="240" w:lineRule="auto"/>
        <w:jc w:val="both"/>
      </w:pPr>
      <w:r w:rsidRPr="007C5996">
        <w:t>Si vous êtes facilement offensé, vous êtes facilement manipulable.</w:t>
      </w:r>
    </w:p>
    <w:p w14:paraId="1A81B7D6" w14:textId="7D764E4D" w:rsidR="007F16B7" w:rsidRDefault="007F16B7" w:rsidP="007C5996">
      <w:pPr>
        <w:spacing w:after="0" w:line="240" w:lineRule="auto"/>
        <w:jc w:val="both"/>
      </w:pPr>
    </w:p>
    <w:p w14:paraId="3EA6DDB4" w14:textId="43793096" w:rsidR="007F16B7" w:rsidRDefault="007F16B7" w:rsidP="007F16B7">
      <w:pPr>
        <w:spacing w:after="0" w:line="240" w:lineRule="auto"/>
        <w:jc w:val="center"/>
      </w:pPr>
      <w:r>
        <w:rPr>
          <w:noProof/>
        </w:rPr>
        <w:lastRenderedPageBreak/>
        <w:drawing>
          <wp:inline distT="0" distB="0" distL="0" distR="0" wp14:anchorId="6AC04BAA" wp14:editId="55DE1284">
            <wp:extent cx="2981325" cy="2981325"/>
            <wp:effectExtent l="0" t="0" r="9525" b="952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981325" cy="2981325"/>
                    </a:xfrm>
                    <a:prstGeom prst="rect">
                      <a:avLst/>
                    </a:prstGeom>
                    <a:noFill/>
                    <a:ln>
                      <a:noFill/>
                    </a:ln>
                  </pic:spPr>
                </pic:pic>
              </a:graphicData>
            </a:graphic>
          </wp:inline>
        </w:drawing>
      </w:r>
    </w:p>
    <w:p w14:paraId="1B49D425" w14:textId="41D007F7" w:rsidR="007F16B7" w:rsidRDefault="007F16B7" w:rsidP="007F16B7">
      <w:pPr>
        <w:spacing w:after="0" w:line="240" w:lineRule="auto"/>
        <w:jc w:val="center"/>
      </w:pPr>
      <w:r>
        <w:t>Les faits sont complètements démentis par mon opinion (Xavier Gorce).</w:t>
      </w:r>
    </w:p>
    <w:p w14:paraId="342EE8BA" w14:textId="14CAC072" w:rsidR="00611DA6" w:rsidRDefault="00611DA6" w:rsidP="00B61952">
      <w:pPr>
        <w:spacing w:after="0" w:line="240" w:lineRule="auto"/>
        <w:jc w:val="both"/>
      </w:pPr>
    </w:p>
    <w:p w14:paraId="41459793" w14:textId="0040F992" w:rsidR="00072E03" w:rsidRDefault="00072E03" w:rsidP="00072E03">
      <w:pPr>
        <w:pStyle w:val="Titre1"/>
      </w:pPr>
      <w:bookmarkStart w:id="28" w:name="_Toc67052993"/>
      <w:r>
        <w:t>Concernant le concept d’islamophobie</w:t>
      </w:r>
      <w:bookmarkEnd w:id="28"/>
    </w:p>
    <w:p w14:paraId="6F826E75" w14:textId="7F65B814" w:rsidR="00072E03" w:rsidRDefault="00072E03" w:rsidP="00B61952">
      <w:pPr>
        <w:spacing w:after="0" w:line="240" w:lineRule="auto"/>
        <w:jc w:val="both"/>
      </w:pPr>
    </w:p>
    <w:p w14:paraId="7C53D5D1" w14:textId="53D8762A" w:rsidR="00575DC3" w:rsidRDefault="00575DC3" w:rsidP="00575DC3">
      <w:pPr>
        <w:pStyle w:val="Titre2"/>
      </w:pPr>
      <w:bookmarkStart w:id="29" w:name="_Toc67052994"/>
      <w:r>
        <w:t>Le point de vue de Lotfi Chati</w:t>
      </w:r>
      <w:bookmarkEnd w:id="29"/>
    </w:p>
    <w:p w14:paraId="7A3A1871" w14:textId="77777777" w:rsidR="00575DC3" w:rsidRDefault="00575DC3" w:rsidP="00B61952">
      <w:pPr>
        <w:spacing w:after="0" w:line="240" w:lineRule="auto"/>
        <w:jc w:val="both"/>
      </w:pPr>
    </w:p>
    <w:p w14:paraId="55CCCFE9" w14:textId="323A1142" w:rsidR="00072E03" w:rsidRPr="00072E03" w:rsidRDefault="00072E03" w:rsidP="00072E03">
      <w:pPr>
        <w:spacing w:after="0" w:line="240" w:lineRule="auto"/>
        <w:jc w:val="both"/>
        <w:rPr>
          <w:i/>
          <w:iCs/>
        </w:rPr>
      </w:pPr>
      <w:r>
        <w:t xml:space="preserve"> « </w:t>
      </w:r>
      <w:r w:rsidRPr="00072E03">
        <w:rPr>
          <w:i/>
          <w:iCs/>
        </w:rPr>
        <w:t>Il y a des différence de taille entre le racisme et l'islamophobie. Les confondre revient à confondre les victimes et les bourreaux.</w:t>
      </w:r>
    </w:p>
    <w:p w14:paraId="2D50F0E4" w14:textId="77777777" w:rsidR="00072E03" w:rsidRPr="00072E03" w:rsidRDefault="00072E03" w:rsidP="00072E03">
      <w:pPr>
        <w:spacing w:after="0" w:line="240" w:lineRule="auto"/>
        <w:jc w:val="both"/>
        <w:rPr>
          <w:i/>
          <w:iCs/>
        </w:rPr>
      </w:pPr>
      <w:r w:rsidRPr="00072E03">
        <w:rPr>
          <w:i/>
          <w:iCs/>
        </w:rPr>
        <w:t>Les vraies victime du racisme ne tuent point ni ne cherchent à restreindre notre espace de liberté au nom de l'ostracisme dont elles sont l'objet et qui peut parfois leur coûter la vie. Le racisme peut être un danger mortel pour les victimes.</w:t>
      </w:r>
    </w:p>
    <w:p w14:paraId="15362D1A" w14:textId="1DF93CF7" w:rsidR="00072E03" w:rsidRPr="00072E03" w:rsidRDefault="00072E03" w:rsidP="00072E03">
      <w:pPr>
        <w:spacing w:after="0" w:line="240" w:lineRule="auto"/>
        <w:jc w:val="both"/>
        <w:rPr>
          <w:i/>
          <w:iCs/>
        </w:rPr>
      </w:pPr>
      <w:r w:rsidRPr="00072E03">
        <w:rPr>
          <w:i/>
          <w:iCs/>
        </w:rPr>
        <w:t>Or, il n'existe point de victimes de l'islamophobie</w:t>
      </w:r>
      <w:r w:rsidR="00575DC3">
        <w:rPr>
          <w:i/>
          <w:iCs/>
        </w:rPr>
        <w:t xml:space="preserve"> [en France]</w:t>
      </w:r>
      <w:r w:rsidR="00B1598F">
        <w:rPr>
          <w:i/>
          <w:iCs/>
        </w:rPr>
        <w:t>,</w:t>
      </w:r>
      <w:r w:rsidRPr="00072E03">
        <w:rPr>
          <w:i/>
          <w:iCs/>
        </w:rPr>
        <w:t xml:space="preserve"> qui est un concept créé en toutes pièces</w:t>
      </w:r>
      <w:r w:rsidR="00575DC3">
        <w:rPr>
          <w:i/>
          <w:iCs/>
        </w:rPr>
        <w:t>,</w:t>
      </w:r>
      <w:r w:rsidRPr="00072E03">
        <w:rPr>
          <w:i/>
          <w:iCs/>
        </w:rPr>
        <w:t xml:space="preserve"> par Khomeini</w:t>
      </w:r>
      <w:r w:rsidR="00575DC3">
        <w:rPr>
          <w:i/>
          <w:iCs/>
        </w:rPr>
        <w:t>,</w:t>
      </w:r>
      <w:r w:rsidRPr="00072E03">
        <w:rPr>
          <w:i/>
          <w:iCs/>
        </w:rPr>
        <w:t xml:space="preserve"> en 79</w:t>
      </w:r>
      <w:r w:rsidR="00575DC3">
        <w:rPr>
          <w:i/>
          <w:iCs/>
        </w:rPr>
        <w:t>,</w:t>
      </w:r>
      <w:r w:rsidRPr="00072E03">
        <w:rPr>
          <w:i/>
          <w:iCs/>
        </w:rPr>
        <w:t xml:space="preserve"> </w:t>
      </w:r>
      <w:r w:rsidRPr="00575DC3">
        <w:rPr>
          <w:b/>
          <w:bCs/>
          <w:i/>
          <w:iCs/>
        </w:rPr>
        <w:t>pour pénaliser et verrouiller toute critique de l'islam</w:t>
      </w:r>
      <w:r w:rsidR="00575DC3">
        <w:rPr>
          <w:b/>
          <w:bCs/>
          <w:i/>
          <w:iCs/>
        </w:rPr>
        <w:t>,</w:t>
      </w:r>
      <w:r w:rsidRPr="00575DC3">
        <w:rPr>
          <w:b/>
          <w:bCs/>
          <w:i/>
          <w:iCs/>
        </w:rPr>
        <w:t xml:space="preserve"> qui peut aller jusqu'aux appels aux meurtres de ses détracteurs</w:t>
      </w:r>
      <w:r w:rsidRPr="00072E03">
        <w:rPr>
          <w:i/>
          <w:iCs/>
        </w:rPr>
        <w:t xml:space="preserve">, </w:t>
      </w:r>
      <w:r w:rsidRPr="00E20452">
        <w:rPr>
          <w:b/>
          <w:bCs/>
          <w:i/>
          <w:iCs/>
        </w:rPr>
        <w:t>cas de Salman Rushdie et de tant d'autres voire se traduire par leur décapitation, affaire Samuel Patty</w:t>
      </w:r>
      <w:r w:rsidRPr="00072E03">
        <w:rPr>
          <w:i/>
          <w:iCs/>
        </w:rPr>
        <w:t>.</w:t>
      </w:r>
    </w:p>
    <w:p w14:paraId="23135F2E" w14:textId="7C5808A0" w:rsidR="00072E03" w:rsidRPr="00072E03" w:rsidRDefault="00072E03" w:rsidP="00072E03">
      <w:pPr>
        <w:spacing w:after="0" w:line="240" w:lineRule="auto"/>
        <w:jc w:val="both"/>
        <w:rPr>
          <w:i/>
          <w:iCs/>
        </w:rPr>
      </w:pPr>
      <w:r w:rsidRPr="00471B99">
        <w:rPr>
          <w:b/>
          <w:bCs/>
          <w:i/>
          <w:iCs/>
        </w:rPr>
        <w:t>L'islamophobie n'est qu'un subterfuge pernicieux pour rétablir le délit de blasphème et justifier la mise au ban si ce n'est la mise à mort des critiques de l'islam</w:t>
      </w:r>
      <w:r w:rsidR="00E20452">
        <w:rPr>
          <w:b/>
          <w:bCs/>
          <w:i/>
          <w:iCs/>
        </w:rPr>
        <w:t>,</w:t>
      </w:r>
      <w:r w:rsidRPr="00072E03">
        <w:rPr>
          <w:i/>
          <w:iCs/>
        </w:rPr>
        <w:t xml:space="preserve"> </w:t>
      </w:r>
      <w:r w:rsidRPr="00E20452">
        <w:rPr>
          <w:b/>
          <w:bCs/>
          <w:i/>
          <w:iCs/>
        </w:rPr>
        <w:t>qui ne doit pas être pourtant être exempt de critique comme toutes les autres religions.</w:t>
      </w:r>
      <w:r w:rsidR="00471B99" w:rsidRPr="00E20452">
        <w:rPr>
          <w:b/>
          <w:bCs/>
          <w:i/>
          <w:iCs/>
        </w:rPr>
        <w:t xml:space="preserve"> </w:t>
      </w:r>
      <w:r w:rsidRPr="00E20452">
        <w:rPr>
          <w:b/>
          <w:bCs/>
          <w:i/>
          <w:iCs/>
        </w:rPr>
        <w:t>Le droit à la critique de la religion quelle qu'elle soit est un droit inaliénable et fondamental. Il est la pierre angulaire de la liberté d'expression et garanti par la constitution</w:t>
      </w:r>
      <w:r w:rsidRPr="00072E03">
        <w:rPr>
          <w:i/>
          <w:iCs/>
        </w:rPr>
        <w:t>.</w:t>
      </w:r>
    </w:p>
    <w:p w14:paraId="39373676" w14:textId="77777777" w:rsidR="00072E03" w:rsidRPr="00072E03" w:rsidRDefault="00072E03" w:rsidP="00072E03">
      <w:pPr>
        <w:spacing w:after="0" w:line="240" w:lineRule="auto"/>
        <w:jc w:val="both"/>
        <w:rPr>
          <w:i/>
          <w:iCs/>
        </w:rPr>
      </w:pPr>
      <w:r w:rsidRPr="00072E03">
        <w:rPr>
          <w:i/>
          <w:iCs/>
        </w:rPr>
        <w:t>L'islamophobie est un poison mortel inocule dans le corps politique français.</w:t>
      </w:r>
    </w:p>
    <w:p w14:paraId="1631230A" w14:textId="7F0D1372" w:rsidR="00072E03" w:rsidRDefault="00072E03" w:rsidP="00072E03">
      <w:pPr>
        <w:spacing w:after="0" w:line="240" w:lineRule="auto"/>
        <w:jc w:val="both"/>
      </w:pPr>
      <w:r w:rsidRPr="00072E03">
        <w:rPr>
          <w:i/>
          <w:iCs/>
        </w:rPr>
        <w:t>On dénonce aujourd'hui ses effets néfastes sur noire liberté</w:t>
      </w:r>
      <w:r w:rsidR="00471B99">
        <w:rPr>
          <w:i/>
          <w:iCs/>
        </w:rPr>
        <w:t>,</w:t>
      </w:r>
      <w:r w:rsidRPr="00072E03">
        <w:rPr>
          <w:i/>
          <w:iCs/>
        </w:rPr>
        <w:t xml:space="preserve"> mais </w:t>
      </w:r>
      <w:r w:rsidRPr="00E20452">
        <w:rPr>
          <w:b/>
          <w:bCs/>
          <w:i/>
          <w:iCs/>
        </w:rPr>
        <w:t>je n'ai entendu personne</w:t>
      </w:r>
      <w:r w:rsidR="00471B99" w:rsidRPr="00E20452">
        <w:rPr>
          <w:b/>
          <w:bCs/>
          <w:i/>
          <w:iCs/>
        </w:rPr>
        <w:t>,</w:t>
      </w:r>
      <w:r w:rsidRPr="00E20452">
        <w:rPr>
          <w:b/>
          <w:bCs/>
          <w:i/>
          <w:iCs/>
        </w:rPr>
        <w:t xml:space="preserve"> en 2013</w:t>
      </w:r>
      <w:r w:rsidR="00471B99" w:rsidRPr="00E20452">
        <w:rPr>
          <w:b/>
          <w:bCs/>
          <w:i/>
          <w:iCs/>
        </w:rPr>
        <w:t>,</w:t>
      </w:r>
      <w:r w:rsidRPr="00E20452">
        <w:rPr>
          <w:b/>
          <w:bCs/>
          <w:i/>
          <w:iCs/>
        </w:rPr>
        <w:t xml:space="preserve"> pousser un cri d'orfraie lors de la sortie du dictionnaire de l'islamophobie. Une </w:t>
      </w:r>
      <w:r w:rsidR="00471B99" w:rsidRPr="00E20452">
        <w:rPr>
          <w:b/>
          <w:bCs/>
          <w:i/>
          <w:iCs/>
        </w:rPr>
        <w:t>« </w:t>
      </w:r>
      <w:r w:rsidRPr="00E20452">
        <w:rPr>
          <w:b/>
          <w:bCs/>
          <w:i/>
          <w:iCs/>
        </w:rPr>
        <w:t xml:space="preserve">liste </w:t>
      </w:r>
      <w:r w:rsidR="00471B99" w:rsidRPr="00E20452">
        <w:rPr>
          <w:b/>
          <w:bCs/>
          <w:i/>
          <w:iCs/>
        </w:rPr>
        <w:t xml:space="preserve">de </w:t>
      </w:r>
      <w:r w:rsidRPr="00E20452">
        <w:rPr>
          <w:b/>
          <w:bCs/>
          <w:i/>
          <w:iCs/>
        </w:rPr>
        <w:t>Schindler</w:t>
      </w:r>
      <w:r w:rsidR="00471B99" w:rsidRPr="00E20452">
        <w:rPr>
          <w:b/>
          <w:bCs/>
          <w:i/>
          <w:iCs/>
        </w:rPr>
        <w:t> »</w:t>
      </w:r>
      <w:r w:rsidRPr="00E20452">
        <w:rPr>
          <w:b/>
          <w:bCs/>
          <w:i/>
          <w:iCs/>
        </w:rPr>
        <w:t xml:space="preserve"> des ennemis à abattre de l'islam où</w:t>
      </w:r>
      <w:r w:rsidR="00471B99" w:rsidRPr="00E20452">
        <w:rPr>
          <w:b/>
          <w:bCs/>
          <w:i/>
          <w:iCs/>
        </w:rPr>
        <w:t>, par exemple,</w:t>
      </w:r>
      <w:r w:rsidRPr="00E20452">
        <w:rPr>
          <w:b/>
          <w:bCs/>
          <w:i/>
          <w:iCs/>
        </w:rPr>
        <w:t xml:space="preserve"> Salem Ben Ammar figurait en bonne place</w:t>
      </w:r>
      <w:r>
        <w:t> ».</w:t>
      </w:r>
    </w:p>
    <w:p w14:paraId="33AFFC9E" w14:textId="017B0B26" w:rsidR="00575DC3" w:rsidRDefault="00575DC3" w:rsidP="00072E03">
      <w:pPr>
        <w:spacing w:after="0" w:line="240" w:lineRule="auto"/>
        <w:jc w:val="both"/>
      </w:pPr>
    </w:p>
    <w:p w14:paraId="68676ACC" w14:textId="4328116E" w:rsidR="00575DC3" w:rsidRDefault="00575DC3" w:rsidP="00575DC3">
      <w:pPr>
        <w:pStyle w:val="Titre2"/>
      </w:pPr>
      <w:bookmarkStart w:id="30" w:name="_Toc67052995"/>
      <w:r>
        <w:t xml:space="preserve">Le point de vue de </w:t>
      </w:r>
      <w:r w:rsidRPr="00575DC3">
        <w:t>Jean-Pierre Sakoun</w:t>
      </w:r>
      <w:r>
        <w:rPr>
          <w:rStyle w:val="Appelnotedebasdep"/>
        </w:rPr>
        <w:footnoteReference w:id="31"/>
      </w:r>
      <w:bookmarkEnd w:id="30"/>
    </w:p>
    <w:p w14:paraId="07D4BD69" w14:textId="7FFF4814" w:rsidR="00072E03" w:rsidRDefault="00072E03" w:rsidP="00B61952">
      <w:pPr>
        <w:spacing w:after="0" w:line="240" w:lineRule="auto"/>
        <w:jc w:val="both"/>
      </w:pPr>
    </w:p>
    <w:p w14:paraId="397BEFA7" w14:textId="25908ED7" w:rsidR="002C1E05" w:rsidRDefault="002C1E05" w:rsidP="002C1E05">
      <w:pPr>
        <w:spacing w:after="0" w:line="240" w:lineRule="auto"/>
        <w:jc w:val="both"/>
      </w:pPr>
      <w:r>
        <w:t>« </w:t>
      </w:r>
      <w:r>
        <w:t>Certains intellectuels, comme Sandra Laugier</w:t>
      </w:r>
      <w:r w:rsidR="001866C3">
        <w:rPr>
          <w:rStyle w:val="Appelnotedebasdep"/>
        </w:rPr>
        <w:footnoteReference w:id="32"/>
      </w:r>
      <w:r>
        <w:t>, qui utilisent le terme d'islamophobie sans ciller, une fois poussés dans leurs retranchements, finissent par admettre qu'il vaudrait mieux dire "</w:t>
      </w:r>
      <w:r w:rsidRPr="002C1E05">
        <w:rPr>
          <w:b/>
          <w:bCs/>
        </w:rPr>
        <w:t>musulmanophobie</w:t>
      </w:r>
      <w:r>
        <w:t xml:space="preserve">". C'est un progrès, puisqu'il s'agit là de dénoncer la haine des personnes et plus d'un dogme, ce qui est parfaitement autorisé. </w:t>
      </w:r>
    </w:p>
    <w:p w14:paraId="62A5A066" w14:textId="77777777" w:rsidR="002C1E05" w:rsidRDefault="002C1E05" w:rsidP="002C1E05">
      <w:pPr>
        <w:spacing w:after="0" w:line="240" w:lineRule="auto"/>
        <w:jc w:val="both"/>
      </w:pPr>
      <w:r>
        <w:lastRenderedPageBreak/>
        <w:t xml:space="preserve">Mais c'est toujours aussi faux. </w:t>
      </w:r>
      <w:r w:rsidRPr="002C1E05">
        <w:rPr>
          <w:b/>
          <w:bCs/>
        </w:rPr>
        <w:t>90% des Français, laïques, se moquent de l'islam comme des autres religions, si elles sont pratiquées comme elles doivent l'être, discrètement, en privé ou dans les lieux de cultes. Ce qu'ils ne supportent pas, c'est l'ostentation, la volonté d'installer les signes d'une foi débordante dans l'espace public, la volonté de soumettre les autres aux règles de l'orthopraxie qu'on s'impose à soi-mêm</w:t>
      </w:r>
      <w:r>
        <w:t xml:space="preserve">e. </w:t>
      </w:r>
    </w:p>
    <w:p w14:paraId="070754E1" w14:textId="6A426997" w:rsidR="002C1E05" w:rsidRDefault="002C1E05" w:rsidP="002C1E05">
      <w:pPr>
        <w:spacing w:after="0" w:line="240" w:lineRule="auto"/>
        <w:jc w:val="both"/>
      </w:pPr>
      <w:r>
        <w:t>Et ça</w:t>
      </w:r>
      <w:r>
        <w:t>,</w:t>
      </w:r>
      <w:r>
        <w:t xml:space="preserve"> ça ne s'appelle ni l'islam, ni les musulmans, mais l'islamisme.</w:t>
      </w:r>
    </w:p>
    <w:p w14:paraId="7F7D279D" w14:textId="0C149032" w:rsidR="00575DC3" w:rsidRDefault="002C1E05" w:rsidP="002C1E05">
      <w:pPr>
        <w:spacing w:after="0" w:line="240" w:lineRule="auto"/>
        <w:jc w:val="both"/>
      </w:pPr>
      <w:r>
        <w:t>Alors prenons à leur propre piège les idiots utiles, les islamogauchistes et les islamistes, et usons d'un terme qui est juste et qui les prend à revers "</w:t>
      </w:r>
      <w:r w:rsidRPr="002C1E05">
        <w:rPr>
          <w:b/>
          <w:bCs/>
        </w:rPr>
        <w:t>l'islamismophobie</w:t>
      </w:r>
      <w:r>
        <w:t>"</w:t>
      </w:r>
      <w:r>
        <w:t> »</w:t>
      </w:r>
      <w:r>
        <w:t>.</w:t>
      </w:r>
    </w:p>
    <w:p w14:paraId="68B94C89" w14:textId="77777777" w:rsidR="002C1E05" w:rsidRDefault="002C1E05" w:rsidP="002C1E05">
      <w:pPr>
        <w:spacing w:after="0" w:line="240" w:lineRule="auto"/>
        <w:jc w:val="both"/>
      </w:pPr>
      <w:r>
        <w:t>« </w:t>
      </w:r>
      <w:r>
        <w:t>A l’origine de l’affaire de l’IEP de Grenoble, un groupe de travail sur la préparation d’une journée contre le racisme, l’islamophobie et l’antisémitisme...</w:t>
      </w:r>
    </w:p>
    <w:p w14:paraId="27BA0D7F" w14:textId="7FB78A46" w:rsidR="002C1E05" w:rsidRDefault="002C1E05" w:rsidP="002C1E05">
      <w:pPr>
        <w:spacing w:after="0" w:line="240" w:lineRule="auto"/>
        <w:jc w:val="both"/>
      </w:pPr>
      <w:r>
        <w:t xml:space="preserve">Et personne sauf un prof courageux pour dénoncer la </w:t>
      </w:r>
      <w:r w:rsidRPr="002C1E05">
        <w:rPr>
          <w:b/>
          <w:bCs/>
        </w:rPr>
        <w:t>manœuvre</w:t>
      </w:r>
      <w:r w:rsidRPr="002C1E05">
        <w:rPr>
          <w:b/>
          <w:bCs/>
        </w:rPr>
        <w:t xml:space="preserve"> </w:t>
      </w:r>
      <w:r w:rsidRPr="002C1E05">
        <w:t>odieuse</w:t>
      </w:r>
      <w:r w:rsidRPr="002C1E05">
        <w:rPr>
          <w:b/>
          <w:bCs/>
        </w:rPr>
        <w:t xml:space="preserve"> consistant à associer racisme et antisémitisme d’une part, islamophobie de l’autre</w:t>
      </w:r>
      <w:r>
        <w:t xml:space="preserve">. </w:t>
      </w:r>
    </w:p>
    <w:p w14:paraId="27A47FEE" w14:textId="77777777" w:rsidR="002C1E05" w:rsidRDefault="002C1E05" w:rsidP="002C1E05">
      <w:pPr>
        <w:spacing w:after="0" w:line="240" w:lineRule="auto"/>
        <w:jc w:val="both"/>
      </w:pPr>
      <w:r>
        <w:t xml:space="preserve"> Tout ceci laissant entendre que « </w:t>
      </w:r>
      <w:r w:rsidRPr="002C1E05">
        <w:rPr>
          <w:i/>
          <w:iCs/>
        </w:rPr>
        <w:t>l’islamophobie tue</w:t>
      </w:r>
      <w:r>
        <w:t xml:space="preserve"> » (</w:t>
      </w:r>
      <w:r w:rsidRPr="002C1E05">
        <w:rPr>
          <w:b/>
          <w:bCs/>
        </w:rPr>
        <w:t>quand ? où ? qui ?), que les musulmans sont les juifs des années 2000</w:t>
      </w:r>
      <w:r>
        <w:t xml:space="preserve"> (toujours cette obsession islamiste et islamogauchiste pour les juifs) et que </w:t>
      </w:r>
      <w:r w:rsidRPr="002C1E05">
        <w:rPr>
          <w:b/>
          <w:bCs/>
        </w:rPr>
        <w:t>critiquer l’islam et même l’islam radical (dont les porteurs étaient pourtant bien alliés à Hitler), fait de vous un quasi-nazi</w:t>
      </w:r>
      <w:r>
        <w:t>.</w:t>
      </w:r>
    </w:p>
    <w:p w14:paraId="0BEC8816" w14:textId="1BDA5BE1" w:rsidR="002C1E05" w:rsidRDefault="002C1E05" w:rsidP="002C1E05">
      <w:pPr>
        <w:spacing w:after="0" w:line="240" w:lineRule="auto"/>
        <w:jc w:val="both"/>
      </w:pPr>
      <w:r>
        <w:t>Combien de temps allons-nous laisser faire ?</w:t>
      </w:r>
      <w:r>
        <w:t> » (</w:t>
      </w:r>
      <w:r w:rsidR="002B3391">
        <w:t>S</w:t>
      </w:r>
      <w:r>
        <w:t>ur son compte Facebook).</w:t>
      </w:r>
    </w:p>
    <w:p w14:paraId="4E94DC5C" w14:textId="03019B2B" w:rsidR="007E23A6" w:rsidRDefault="007E23A6" w:rsidP="002C1E05">
      <w:pPr>
        <w:spacing w:after="0" w:line="240" w:lineRule="auto"/>
        <w:jc w:val="both"/>
      </w:pPr>
    </w:p>
    <w:p w14:paraId="6FAA7717" w14:textId="73A9349A" w:rsidR="006C6F53" w:rsidRDefault="006C6F53" w:rsidP="002C1E05">
      <w:pPr>
        <w:spacing w:after="0" w:line="240" w:lineRule="auto"/>
        <w:jc w:val="both"/>
      </w:pPr>
      <w:r>
        <w:t>« </w:t>
      </w:r>
      <w:r w:rsidRPr="006C6F53">
        <w:rPr>
          <w:i/>
          <w:iCs/>
        </w:rPr>
        <w:t xml:space="preserve">Quand on jargonne, qu'on utilise des mots avec des préfixes et des racines grecques, on a l'impression que c'est scientifique, c’est une apparence. Ce qui compte ce sont les raisonnements et les démonstrations. </w:t>
      </w:r>
      <w:r w:rsidRPr="006C6F53">
        <w:rPr>
          <w:b/>
          <w:bCs/>
          <w:i/>
          <w:iCs/>
        </w:rPr>
        <w:t>L'idée d'islamophobie a une vocation offensive politiquement, c'est un argument. Dans cette affaire, c'est justement une accusation, ce n'est donc pas un concept descriptif. […] L'islamophobie est un terme qui a vocation à intimider et empêcher la critique de l'islam comme réalité théologique, politique, en faisant comme si c'était une réalité qui s'appliquait de manière massive</w:t>
      </w:r>
      <w:r>
        <w:t> »</w:t>
      </w:r>
      <w:r w:rsidRPr="006C6F53">
        <w:t>. Jean Szlamovicz</w:t>
      </w:r>
      <w:r>
        <w:rPr>
          <w:rStyle w:val="Appelnotedebasdep"/>
        </w:rPr>
        <w:footnoteReference w:id="33"/>
      </w:r>
      <w:r w:rsidRPr="006C6F53">
        <w:t>.</w:t>
      </w:r>
    </w:p>
    <w:p w14:paraId="3107CC35" w14:textId="77777777" w:rsidR="006C6F53" w:rsidRDefault="006C6F53" w:rsidP="002C1E05">
      <w:pPr>
        <w:spacing w:after="0" w:line="240" w:lineRule="auto"/>
        <w:jc w:val="both"/>
      </w:pPr>
    </w:p>
    <w:p w14:paraId="25DB2829" w14:textId="30793129" w:rsidR="007E23A6" w:rsidRDefault="007E23A6" w:rsidP="002C1E05">
      <w:pPr>
        <w:spacing w:after="0" w:line="240" w:lineRule="auto"/>
        <w:jc w:val="both"/>
      </w:pPr>
      <w:r w:rsidRPr="007E23A6">
        <w:t>La notion d'islamophobie vise juste à rétablir le délit de blasphème, il faut juste nommer les choses par leur nom.</w:t>
      </w:r>
    </w:p>
    <w:p w14:paraId="345FB4CE" w14:textId="0E558986" w:rsidR="00F64DDC" w:rsidRDefault="00F64DDC" w:rsidP="002C1E05">
      <w:pPr>
        <w:spacing w:after="0" w:line="240" w:lineRule="auto"/>
        <w:jc w:val="both"/>
      </w:pPr>
      <w:r>
        <w:t>Elle permet de prendre en otage les intellectuels.</w:t>
      </w:r>
    </w:p>
    <w:p w14:paraId="30946597" w14:textId="77777777" w:rsidR="007E23A6" w:rsidRPr="00AA359B" w:rsidRDefault="007E23A6" w:rsidP="002C1E05">
      <w:pPr>
        <w:spacing w:after="0" w:line="240" w:lineRule="auto"/>
        <w:jc w:val="both"/>
      </w:pPr>
    </w:p>
    <w:p w14:paraId="105FFE3C" w14:textId="150E2A3A" w:rsidR="003A2A17" w:rsidRDefault="003A2A17" w:rsidP="00CC0D89">
      <w:pPr>
        <w:pStyle w:val="Titre1"/>
      </w:pPr>
      <w:bookmarkStart w:id="31" w:name="_Toc67052996"/>
      <w:r>
        <w:t>Le délit de blasphème</w:t>
      </w:r>
      <w:bookmarkEnd w:id="31"/>
    </w:p>
    <w:p w14:paraId="655F92E5" w14:textId="0D0FEF6A" w:rsidR="003A2A17" w:rsidRDefault="003A2A17" w:rsidP="00255CAF">
      <w:pPr>
        <w:spacing w:after="0" w:line="240" w:lineRule="auto"/>
        <w:jc w:val="both"/>
      </w:pPr>
    </w:p>
    <w:p w14:paraId="07244EAE" w14:textId="77777777" w:rsidR="003B2A55" w:rsidRPr="003B2A55" w:rsidRDefault="003B2A55" w:rsidP="003B2A55">
      <w:pPr>
        <w:pStyle w:val="NormalWeb"/>
        <w:shd w:val="clear" w:color="auto" w:fill="FFFFFF"/>
        <w:spacing w:before="0" w:beforeAutospacing="0" w:after="0" w:afterAutospacing="0"/>
        <w:jc w:val="both"/>
        <w:rPr>
          <w:rFonts w:ascii="Calibri" w:hAnsi="Calibri" w:cs="Calibri"/>
          <w:color w:val="202122"/>
          <w:sz w:val="22"/>
          <w:szCs w:val="22"/>
        </w:rPr>
      </w:pPr>
      <w:r w:rsidRPr="006D3198">
        <w:rPr>
          <w:rFonts w:ascii="Calibri" w:hAnsi="Calibri" w:cs="Calibri"/>
          <w:sz w:val="22"/>
          <w:szCs w:val="22"/>
        </w:rPr>
        <w:t>La notion de </w:t>
      </w:r>
      <w:r w:rsidRPr="006D3198">
        <w:rPr>
          <w:rFonts w:ascii="Calibri" w:hAnsi="Calibri" w:cs="Calibri"/>
          <w:b/>
          <w:bCs/>
          <w:sz w:val="22"/>
          <w:szCs w:val="22"/>
        </w:rPr>
        <w:t>blasphème</w:t>
      </w:r>
      <w:r w:rsidRPr="006D3198">
        <w:rPr>
          <w:rFonts w:ascii="Calibri" w:hAnsi="Calibri" w:cs="Calibri"/>
          <w:sz w:val="22"/>
          <w:szCs w:val="22"/>
        </w:rPr>
        <w:t> désigne à l'origine le fait de « </w:t>
      </w:r>
      <w:r w:rsidRPr="006D3198">
        <w:rPr>
          <w:rFonts w:ascii="Calibri" w:hAnsi="Calibri" w:cs="Calibri"/>
          <w:i/>
          <w:iCs/>
          <w:sz w:val="22"/>
          <w:szCs w:val="22"/>
        </w:rPr>
        <w:t>parler mal de quelqu'un, injurier, </w:t>
      </w:r>
      <w:hyperlink r:id="rId132" w:tooltip="Calomnie" w:history="1">
        <w:r w:rsidRPr="006D3198">
          <w:rPr>
            <w:rStyle w:val="Lienhypertexte"/>
            <w:rFonts w:eastAsiaTheme="majorEastAsia"/>
            <w:i/>
            <w:iCs/>
            <w:color w:val="0645AD"/>
            <w:sz w:val="22"/>
            <w:szCs w:val="22"/>
          </w:rPr>
          <w:t>calomnier</w:t>
        </w:r>
      </w:hyperlink>
      <w:r w:rsidRPr="003B2A55">
        <w:rPr>
          <w:rFonts w:ascii="Calibri" w:hAnsi="Calibri" w:cs="Calibri"/>
          <w:color w:val="202122"/>
          <w:sz w:val="22"/>
          <w:szCs w:val="22"/>
        </w:rPr>
        <w:t xml:space="preserve"> » ; </w:t>
      </w:r>
      <w:r w:rsidRPr="006D3198">
        <w:rPr>
          <w:rFonts w:ascii="Calibri" w:hAnsi="Calibri" w:cs="Calibri"/>
          <w:sz w:val="22"/>
          <w:szCs w:val="22"/>
        </w:rPr>
        <w:t>elle prend progressivement un sens plus restreint pour ne plus concerner que l'injure appliquée au </w:t>
      </w:r>
      <w:hyperlink r:id="rId133" w:tooltip="Phénoménologie de la religion" w:history="1">
        <w:r w:rsidRPr="003B2A55">
          <w:rPr>
            <w:rStyle w:val="Lienhypertexte"/>
            <w:rFonts w:eastAsiaTheme="majorEastAsia"/>
            <w:color w:val="0645AD"/>
            <w:sz w:val="22"/>
            <w:szCs w:val="22"/>
          </w:rPr>
          <w:t>fait religieux</w:t>
        </w:r>
      </w:hyperlink>
      <w:r w:rsidRPr="003B2A55">
        <w:rPr>
          <w:rFonts w:ascii="Calibri" w:hAnsi="Calibri" w:cs="Calibri"/>
          <w:color w:val="202122"/>
          <w:sz w:val="22"/>
          <w:szCs w:val="22"/>
        </w:rPr>
        <w:t xml:space="preserve">. </w:t>
      </w:r>
      <w:r w:rsidRPr="006D3198">
        <w:rPr>
          <w:rFonts w:ascii="Calibri" w:hAnsi="Calibri" w:cs="Calibri"/>
          <w:sz w:val="22"/>
          <w:szCs w:val="22"/>
        </w:rPr>
        <w:t>Ainsi, le dictionnaire</w:t>
      </w:r>
      <w:r w:rsidRPr="003B2A55">
        <w:rPr>
          <w:rFonts w:ascii="Calibri" w:hAnsi="Calibri" w:cs="Calibri"/>
          <w:color w:val="202122"/>
          <w:sz w:val="22"/>
          <w:szCs w:val="22"/>
        </w:rPr>
        <w:t> </w:t>
      </w:r>
      <w:hyperlink r:id="rId134" w:tooltip="Le Petit Larousse" w:history="1">
        <w:r w:rsidRPr="003B2A55">
          <w:rPr>
            <w:rStyle w:val="Lienhypertexte"/>
            <w:rFonts w:eastAsiaTheme="majorEastAsia"/>
            <w:i/>
            <w:iCs/>
            <w:color w:val="0645AD"/>
            <w:sz w:val="22"/>
            <w:szCs w:val="22"/>
          </w:rPr>
          <w:t>Larousse</w:t>
        </w:r>
      </w:hyperlink>
      <w:r w:rsidRPr="003B2A55">
        <w:rPr>
          <w:rFonts w:ascii="Calibri" w:hAnsi="Calibri" w:cs="Calibri"/>
          <w:color w:val="202122"/>
          <w:sz w:val="22"/>
          <w:szCs w:val="22"/>
        </w:rPr>
        <w:t> </w:t>
      </w:r>
      <w:r w:rsidRPr="006D3198">
        <w:rPr>
          <w:rFonts w:ascii="Calibri" w:hAnsi="Calibri" w:cs="Calibri"/>
          <w:sz w:val="22"/>
          <w:szCs w:val="22"/>
        </w:rPr>
        <w:t>définit le blasphème comme </w:t>
      </w:r>
      <w:r w:rsidRPr="006D3198">
        <w:rPr>
          <w:rStyle w:val="citation"/>
          <w:rFonts w:ascii="Calibri" w:eastAsiaTheme="majorEastAsia" w:hAnsi="Calibri" w:cs="Calibri"/>
          <w:sz w:val="22"/>
          <w:szCs w:val="22"/>
        </w:rPr>
        <w:t>« </w:t>
      </w:r>
      <w:r w:rsidRPr="006D3198">
        <w:rPr>
          <w:rStyle w:val="citation"/>
          <w:rFonts w:ascii="Calibri" w:eastAsiaTheme="majorEastAsia" w:hAnsi="Calibri" w:cs="Calibri"/>
          <w:i/>
          <w:iCs/>
          <w:sz w:val="22"/>
          <w:szCs w:val="22"/>
        </w:rPr>
        <w:t>une parole ou discours qui outrage la divinité, la religion ou ce qui est considéré comme respectable ou </w:t>
      </w:r>
      <w:hyperlink r:id="rId135" w:tooltip="Sacré" w:history="1">
        <w:r w:rsidRPr="006D3198">
          <w:rPr>
            <w:rStyle w:val="Lienhypertexte"/>
            <w:rFonts w:eastAsiaTheme="majorEastAsia"/>
            <w:i/>
            <w:iCs/>
            <w:color w:val="0645AD"/>
            <w:sz w:val="22"/>
            <w:szCs w:val="22"/>
          </w:rPr>
          <w:t>sacré</w:t>
        </w:r>
      </w:hyperlink>
      <w:r w:rsidRPr="003B2A55">
        <w:rPr>
          <w:rStyle w:val="citation"/>
          <w:rFonts w:ascii="Calibri" w:eastAsiaTheme="majorEastAsia" w:hAnsi="Calibri" w:cs="Calibri"/>
          <w:color w:val="202122"/>
          <w:sz w:val="22"/>
          <w:szCs w:val="22"/>
        </w:rPr>
        <w:t> »</w:t>
      </w:r>
      <w:r w:rsidRPr="003B2A55">
        <w:rPr>
          <w:rFonts w:ascii="Calibri" w:hAnsi="Calibri" w:cs="Calibri"/>
          <w:color w:val="202122"/>
          <w:sz w:val="22"/>
          <w:szCs w:val="22"/>
        </w:rPr>
        <w:t>.</w:t>
      </w:r>
    </w:p>
    <w:p w14:paraId="37605EDE" w14:textId="5AE3A697" w:rsidR="003B2A55" w:rsidRDefault="003B2A55" w:rsidP="00255CAF">
      <w:pPr>
        <w:spacing w:after="0" w:line="240" w:lineRule="auto"/>
        <w:jc w:val="both"/>
      </w:pPr>
    </w:p>
    <w:p w14:paraId="6A7ADF52" w14:textId="07259DAF" w:rsidR="003B2A55" w:rsidRPr="003B2A55" w:rsidRDefault="003B2A55" w:rsidP="0066791D">
      <w:pPr>
        <w:pStyle w:val="Titre2"/>
      </w:pPr>
      <w:bookmarkStart w:id="32" w:name="_Toc67052997"/>
      <w:r w:rsidRPr="003B2A55">
        <w:t>En France</w:t>
      </w:r>
      <w:bookmarkEnd w:id="32"/>
      <w:r w:rsidRPr="003B2A55">
        <w:t xml:space="preserve"> </w:t>
      </w:r>
    </w:p>
    <w:p w14:paraId="491EE558" w14:textId="77777777" w:rsidR="003B2A55" w:rsidRDefault="003B2A55" w:rsidP="00255CAF">
      <w:pPr>
        <w:spacing w:after="0" w:line="240" w:lineRule="auto"/>
        <w:jc w:val="both"/>
      </w:pPr>
    </w:p>
    <w:p w14:paraId="492D4F00" w14:textId="77777777" w:rsidR="00255CAF" w:rsidRDefault="004A06E6" w:rsidP="00255CAF">
      <w:pPr>
        <w:pStyle w:val="NormalWeb"/>
        <w:shd w:val="clear" w:color="auto" w:fill="FFFFFF"/>
        <w:spacing w:before="0" w:beforeAutospacing="0" w:after="0" w:afterAutospacing="0"/>
        <w:jc w:val="both"/>
        <w:rPr>
          <w:rFonts w:ascii="Calibri" w:hAnsi="Calibri" w:cs="Calibri"/>
          <w:color w:val="000000"/>
          <w:sz w:val="22"/>
          <w:szCs w:val="22"/>
        </w:rPr>
      </w:pPr>
      <w:r w:rsidRPr="004A06E6">
        <w:rPr>
          <w:rFonts w:ascii="Calibri" w:hAnsi="Calibri" w:cs="Calibri"/>
          <w:color w:val="000000"/>
          <w:sz w:val="22"/>
          <w:szCs w:val="22"/>
        </w:rPr>
        <w:t>En France, le délit de blasphème n'existe plus depuis la Révolution. S'il a été </w:t>
      </w:r>
      <w:hyperlink r:id="rId136" w:tgtFrame="_blank" w:history="1">
        <w:r w:rsidRPr="004A06E6">
          <w:rPr>
            <w:rStyle w:val="Lienhypertexte"/>
            <w:rFonts w:eastAsiaTheme="majorEastAsia"/>
            <w:color w:val="ED1F24"/>
            <w:sz w:val="22"/>
            <w:szCs w:val="22"/>
          </w:rPr>
          <w:t>supprimé du droit français par les articles 10 et 11 de la Déclaration des droits de l'homme et du citoyen de 1789</w:t>
        </w:r>
      </w:hyperlink>
      <w:r w:rsidRPr="004A06E6">
        <w:rPr>
          <w:rFonts w:ascii="Calibri" w:hAnsi="Calibri" w:cs="Calibri"/>
          <w:color w:val="000000"/>
          <w:sz w:val="22"/>
          <w:szCs w:val="22"/>
        </w:rPr>
        <w:t>,  il fut réinstauré sous la Restauration avant d'être définitivement supprimé par la loi du 29 juillet 1881 relative à la liberté de la presse.</w:t>
      </w:r>
    </w:p>
    <w:p w14:paraId="31B02CCA" w14:textId="617E6674" w:rsidR="004A06E6" w:rsidRPr="001E0EFC" w:rsidRDefault="004A06E6" w:rsidP="00255CAF">
      <w:pPr>
        <w:pStyle w:val="NormalWeb"/>
        <w:shd w:val="clear" w:color="auto" w:fill="FFFFFF"/>
        <w:spacing w:before="0" w:beforeAutospacing="0" w:after="0" w:afterAutospacing="0"/>
        <w:jc w:val="both"/>
        <w:rPr>
          <w:rFonts w:ascii="Calibri" w:hAnsi="Calibri" w:cs="Calibri"/>
          <w:color w:val="000000" w:themeColor="text1"/>
          <w:sz w:val="22"/>
          <w:szCs w:val="22"/>
        </w:rPr>
      </w:pPr>
      <w:r w:rsidRPr="004A06E6">
        <w:rPr>
          <w:rFonts w:ascii="Calibri" w:hAnsi="Calibri" w:cs="Calibri"/>
          <w:color w:val="000000"/>
          <w:sz w:val="22"/>
          <w:szCs w:val="22"/>
        </w:rPr>
        <w:br/>
      </w:r>
      <w:r w:rsidRPr="001E0EFC">
        <w:rPr>
          <w:rFonts w:ascii="Calibri" w:hAnsi="Calibri" w:cs="Calibri"/>
          <w:color w:val="000000" w:themeColor="text1"/>
          <w:sz w:val="22"/>
          <w:szCs w:val="22"/>
        </w:rPr>
        <w:t>Toutefois, hérité du code pénal allemand de 1871 (année de l'annexion d'une partie de l'Alsace-Lorraine par l'Allemagne), le délit de blasphème est resté en vigueur en Alsace après le retour définitif à la France de la Moselle, du Bas-Rhin et du Haut-Rhin en 1918.</w:t>
      </w:r>
    </w:p>
    <w:p w14:paraId="5561F38B" w14:textId="77777777" w:rsidR="004A06E6" w:rsidRPr="001E0EFC" w:rsidRDefault="004A06E6" w:rsidP="00255CAF">
      <w:pPr>
        <w:pStyle w:val="NormalWeb"/>
        <w:shd w:val="clear" w:color="auto" w:fill="FFFFFF"/>
        <w:spacing w:before="0" w:beforeAutospacing="0" w:after="0" w:afterAutospacing="0"/>
        <w:jc w:val="both"/>
        <w:rPr>
          <w:rFonts w:ascii="Calibri" w:hAnsi="Calibri" w:cs="Calibri"/>
          <w:color w:val="000000" w:themeColor="text1"/>
          <w:sz w:val="22"/>
          <w:szCs w:val="22"/>
        </w:rPr>
      </w:pPr>
    </w:p>
    <w:p w14:paraId="4EB31813" w14:textId="5B36838F" w:rsidR="004A06E6" w:rsidRPr="001E0EFC" w:rsidRDefault="004A06E6" w:rsidP="00255CAF">
      <w:pPr>
        <w:pStyle w:val="NormalWeb"/>
        <w:shd w:val="clear" w:color="auto" w:fill="FFFFFF"/>
        <w:spacing w:before="0" w:beforeAutospacing="0" w:after="0" w:afterAutospacing="0"/>
        <w:jc w:val="both"/>
        <w:rPr>
          <w:rFonts w:ascii="Calibri" w:hAnsi="Calibri" w:cs="Calibri"/>
          <w:color w:val="000000" w:themeColor="text1"/>
          <w:sz w:val="22"/>
          <w:szCs w:val="22"/>
        </w:rPr>
      </w:pPr>
      <w:r w:rsidRPr="001E0EFC">
        <w:rPr>
          <w:rFonts w:ascii="Calibri" w:hAnsi="Calibri" w:cs="Calibri"/>
          <w:color w:val="000000" w:themeColor="text1"/>
          <w:sz w:val="22"/>
          <w:szCs w:val="22"/>
        </w:rPr>
        <w:t>Aux termes de l'article 166 de ce texte de loi, «</w:t>
      </w:r>
      <w:r w:rsidRPr="001E0EFC">
        <w:rPr>
          <w:rStyle w:val="Accentuation"/>
          <w:rFonts w:ascii="Calibri" w:eastAsiaTheme="majorEastAsia" w:hAnsi="Calibri" w:cs="Calibri"/>
          <w:color w:val="000000" w:themeColor="text1"/>
          <w:sz w:val="22"/>
          <w:szCs w:val="22"/>
        </w:rPr>
        <w:t> </w:t>
      </w:r>
      <w:r w:rsidRPr="001E0EFC">
        <w:rPr>
          <w:rStyle w:val="Accentuation"/>
          <w:rFonts w:ascii="Calibri" w:eastAsiaTheme="majorEastAsia" w:hAnsi="Calibri" w:cs="Calibri"/>
          <w:b/>
          <w:bCs/>
          <w:color w:val="000000" w:themeColor="text1"/>
          <w:sz w:val="22"/>
          <w:szCs w:val="22"/>
        </w:rPr>
        <w:t>Celui qui aura causé un scandale en blasphémant publiquement contre Dieu par des propos outrageants, ou aura publiquement outragé un des cultes chrétiens ou une communauté religieuse</w:t>
      </w:r>
      <w:r w:rsidRPr="001E0EFC">
        <w:rPr>
          <w:rStyle w:val="Accentuation"/>
          <w:rFonts w:ascii="Calibri" w:eastAsiaTheme="majorEastAsia" w:hAnsi="Calibri" w:cs="Calibri"/>
          <w:color w:val="000000" w:themeColor="text1"/>
          <w:sz w:val="22"/>
          <w:szCs w:val="22"/>
        </w:rPr>
        <w:t xml:space="preserve"> établie sur le territoire de la Confédération et reconnue comme corporation, ou les institutions ou cérémonies de ces cultes, </w:t>
      </w:r>
      <w:r w:rsidRPr="001E0EFC">
        <w:rPr>
          <w:rStyle w:val="Accentuation"/>
          <w:rFonts w:ascii="Calibri" w:eastAsiaTheme="majorEastAsia" w:hAnsi="Calibri" w:cs="Calibri"/>
          <w:color w:val="000000" w:themeColor="text1"/>
          <w:sz w:val="22"/>
          <w:szCs w:val="22"/>
        </w:rPr>
        <w:lastRenderedPageBreak/>
        <w:t xml:space="preserve">ou </w:t>
      </w:r>
      <w:r w:rsidRPr="001E0EFC">
        <w:rPr>
          <w:rStyle w:val="Accentuation"/>
          <w:rFonts w:ascii="Calibri" w:eastAsiaTheme="majorEastAsia" w:hAnsi="Calibri" w:cs="Calibri"/>
          <w:b/>
          <w:bCs/>
          <w:color w:val="000000" w:themeColor="text1"/>
          <w:sz w:val="22"/>
          <w:szCs w:val="22"/>
        </w:rPr>
        <w:t>qui, dans une église ou un autre lieu consacré à des assemblées religieuses, aura commis des actes injurieux et scandaleux,</w:t>
      </w:r>
      <w:r w:rsidRPr="001E0EFC">
        <w:rPr>
          <w:rStyle w:val="Accentuation"/>
          <w:rFonts w:ascii="Calibri" w:eastAsiaTheme="majorEastAsia" w:hAnsi="Calibri" w:cs="Calibri"/>
          <w:color w:val="000000" w:themeColor="text1"/>
          <w:sz w:val="22"/>
          <w:szCs w:val="22"/>
        </w:rPr>
        <w:t xml:space="preserve"> </w:t>
      </w:r>
      <w:r w:rsidRPr="001E0EFC">
        <w:rPr>
          <w:rStyle w:val="Accentuation"/>
          <w:rFonts w:ascii="Calibri" w:eastAsiaTheme="majorEastAsia" w:hAnsi="Calibri" w:cs="Calibri"/>
          <w:b/>
          <w:bCs/>
          <w:color w:val="000000" w:themeColor="text1"/>
          <w:sz w:val="22"/>
          <w:szCs w:val="22"/>
        </w:rPr>
        <w:t>sera puni d'un emprisonnement de trois ans au plus</w:t>
      </w:r>
      <w:r w:rsidRPr="001E0EFC">
        <w:rPr>
          <w:rStyle w:val="Accentuation"/>
          <w:rFonts w:ascii="Calibri" w:eastAsiaTheme="majorEastAsia" w:hAnsi="Calibri" w:cs="Calibri"/>
          <w:color w:val="000000" w:themeColor="text1"/>
          <w:sz w:val="22"/>
          <w:szCs w:val="22"/>
        </w:rPr>
        <w:t> </w:t>
      </w:r>
      <w:r w:rsidRPr="001E0EFC">
        <w:rPr>
          <w:rFonts w:ascii="Calibri" w:hAnsi="Calibri" w:cs="Calibri"/>
          <w:color w:val="000000" w:themeColor="text1"/>
          <w:sz w:val="22"/>
          <w:szCs w:val="22"/>
        </w:rPr>
        <w:t>».</w:t>
      </w:r>
    </w:p>
    <w:p w14:paraId="1E0E2F31" w14:textId="77777777" w:rsidR="004A06E6" w:rsidRPr="001E0EFC" w:rsidRDefault="004A06E6" w:rsidP="00255CAF">
      <w:pPr>
        <w:pStyle w:val="NormalWeb"/>
        <w:shd w:val="clear" w:color="auto" w:fill="FFFFFF"/>
        <w:spacing w:before="0" w:beforeAutospacing="0" w:after="0" w:afterAutospacing="0"/>
        <w:jc w:val="both"/>
        <w:rPr>
          <w:rFonts w:ascii="Calibri" w:hAnsi="Calibri" w:cs="Calibri"/>
          <w:color w:val="000000" w:themeColor="text1"/>
          <w:sz w:val="22"/>
          <w:szCs w:val="22"/>
        </w:rPr>
      </w:pPr>
    </w:p>
    <w:p w14:paraId="47AF70CF" w14:textId="29C8F93C" w:rsidR="004A06E6" w:rsidRPr="001E0EFC" w:rsidRDefault="004A06E6" w:rsidP="00255CAF">
      <w:pPr>
        <w:pStyle w:val="NormalWeb"/>
        <w:shd w:val="clear" w:color="auto" w:fill="FFFFFF"/>
        <w:spacing w:before="0" w:beforeAutospacing="0" w:after="0" w:afterAutospacing="0"/>
        <w:jc w:val="both"/>
        <w:rPr>
          <w:rFonts w:ascii="Calibri" w:hAnsi="Calibri" w:cs="Calibri"/>
          <w:color w:val="000000" w:themeColor="text1"/>
          <w:sz w:val="22"/>
          <w:szCs w:val="22"/>
        </w:rPr>
      </w:pPr>
      <w:r w:rsidRPr="001E0EFC">
        <w:rPr>
          <w:rFonts w:ascii="Calibri" w:hAnsi="Calibri" w:cs="Calibri"/>
          <w:color w:val="000000" w:themeColor="text1"/>
          <w:sz w:val="22"/>
          <w:szCs w:val="22"/>
        </w:rPr>
        <w:t>Pour autant, il est important d'indiquer que cet article n'a dans les faits jamais servi de fondement à une condamnation en justice.</w:t>
      </w:r>
    </w:p>
    <w:p w14:paraId="449DA016" w14:textId="21352DB7" w:rsidR="004A06E6" w:rsidRPr="001E0EFC" w:rsidRDefault="004A06E6" w:rsidP="00255CAF">
      <w:pPr>
        <w:pStyle w:val="NormalWeb"/>
        <w:shd w:val="clear" w:color="auto" w:fill="FFFFFF"/>
        <w:spacing w:before="0" w:beforeAutospacing="0" w:after="0" w:afterAutospacing="0"/>
        <w:jc w:val="both"/>
        <w:rPr>
          <w:rFonts w:ascii="Calibri" w:hAnsi="Calibri" w:cs="Calibri"/>
          <w:color w:val="000000" w:themeColor="text1"/>
          <w:sz w:val="22"/>
          <w:szCs w:val="22"/>
        </w:rPr>
      </w:pPr>
      <w:r w:rsidRPr="001E0EFC">
        <w:rPr>
          <w:rFonts w:ascii="Calibri" w:hAnsi="Calibri" w:cs="Calibri"/>
          <w:color w:val="000000" w:themeColor="text1"/>
          <w:sz w:val="22"/>
          <w:szCs w:val="22"/>
        </w:rPr>
        <w:t>Finalement, le 14 octobre 2017, dans le cadre de l'examen de loi « égalité et citoyenneté », les sénateurs ont adopté à la majorité l'abrogation du délit de blasphème, en Alsace-Lorraine</w:t>
      </w:r>
      <w:r w:rsidRPr="001E0EFC">
        <w:rPr>
          <w:rStyle w:val="Appelnotedebasdep"/>
          <w:color w:val="000000" w:themeColor="text1"/>
          <w:sz w:val="22"/>
          <w:szCs w:val="22"/>
        </w:rPr>
        <w:footnoteReference w:id="34"/>
      </w:r>
      <w:r w:rsidRPr="001E0EFC">
        <w:rPr>
          <w:rFonts w:ascii="Calibri" w:hAnsi="Calibri" w:cs="Calibri"/>
          <w:color w:val="000000" w:themeColor="text1"/>
          <w:sz w:val="22"/>
          <w:szCs w:val="22"/>
        </w:rPr>
        <w:t>.</w:t>
      </w:r>
    </w:p>
    <w:p w14:paraId="1155538C" w14:textId="499E7D1D" w:rsidR="003A2A17" w:rsidRDefault="003A2A17" w:rsidP="00255CAF">
      <w:pPr>
        <w:spacing w:after="0" w:line="240" w:lineRule="auto"/>
        <w:jc w:val="both"/>
        <w:rPr>
          <w:color w:val="000000" w:themeColor="text1"/>
        </w:rPr>
      </w:pPr>
    </w:p>
    <w:p w14:paraId="603297A0" w14:textId="6789E3DE" w:rsidR="003B2A55" w:rsidRPr="003B2A55" w:rsidRDefault="003B2A55" w:rsidP="0066791D">
      <w:pPr>
        <w:pStyle w:val="Titre2"/>
      </w:pPr>
      <w:bookmarkStart w:id="33" w:name="_Toc67052998"/>
      <w:r w:rsidRPr="003B2A55">
        <w:t>Dans le monde et l’histoire</w:t>
      </w:r>
      <w:bookmarkEnd w:id="33"/>
    </w:p>
    <w:p w14:paraId="2FF7A200" w14:textId="4A0EB87C" w:rsidR="003B2A55" w:rsidRPr="003B2A55" w:rsidRDefault="003B2A55" w:rsidP="003B2A55">
      <w:pPr>
        <w:spacing w:after="0" w:line="240" w:lineRule="auto"/>
        <w:jc w:val="both"/>
        <w:rPr>
          <w:rFonts w:ascii="Calibri" w:hAnsi="Calibri" w:cs="Calibri"/>
          <w:color w:val="000000" w:themeColor="text1"/>
        </w:rPr>
      </w:pPr>
    </w:p>
    <w:p w14:paraId="1EA131DD" w14:textId="4420FFB6" w:rsidR="003B2A55" w:rsidRDefault="003B2A55" w:rsidP="003B2A55">
      <w:pPr>
        <w:pStyle w:val="NormalWeb"/>
        <w:shd w:val="clear" w:color="auto" w:fill="FFFFFF"/>
        <w:spacing w:before="0" w:beforeAutospacing="0" w:after="0" w:afterAutospacing="0"/>
        <w:jc w:val="both"/>
        <w:rPr>
          <w:rFonts w:ascii="Calibri" w:hAnsi="Calibri" w:cs="Calibri"/>
          <w:color w:val="202122"/>
          <w:sz w:val="22"/>
          <w:szCs w:val="22"/>
        </w:rPr>
      </w:pPr>
      <w:r w:rsidRPr="003B2A55">
        <w:rPr>
          <w:rFonts w:ascii="Calibri" w:hAnsi="Calibri" w:cs="Calibri"/>
          <w:color w:val="202122"/>
          <w:sz w:val="22"/>
          <w:szCs w:val="22"/>
        </w:rPr>
        <w:t>Selon les époques et les régions du monde, le blasphème dans son acception religieuse a pu être toléré ou réprimé. En 2020, la situation varie fortement d'un pays à l'autre. Ainsi, certains pays n'ont jamais pénalisé le blasphème (exemples : </w:t>
      </w:r>
      <w:hyperlink r:id="rId137" w:tooltip="États-Unis" w:history="1">
        <w:r w:rsidRPr="003B2A55">
          <w:rPr>
            <w:rStyle w:val="Lienhypertexte"/>
            <w:rFonts w:eastAsiaTheme="majorEastAsia"/>
            <w:color w:val="0645AD"/>
            <w:sz w:val="22"/>
            <w:szCs w:val="22"/>
          </w:rPr>
          <w:t>États-Unis</w:t>
        </w:r>
      </w:hyperlink>
      <w:r w:rsidRPr="003B2A55">
        <w:rPr>
          <w:rFonts w:ascii="Calibri" w:hAnsi="Calibri" w:cs="Calibri"/>
          <w:color w:val="202122"/>
          <w:sz w:val="22"/>
          <w:szCs w:val="22"/>
        </w:rPr>
        <w:t>, </w:t>
      </w:r>
      <w:hyperlink r:id="rId138" w:tooltip="Chine" w:history="1">
        <w:r w:rsidRPr="003B2A55">
          <w:rPr>
            <w:rStyle w:val="Lienhypertexte"/>
            <w:rFonts w:eastAsiaTheme="majorEastAsia"/>
            <w:color w:val="0645AD"/>
            <w:sz w:val="22"/>
            <w:szCs w:val="22"/>
          </w:rPr>
          <w:t>Chine</w:t>
        </w:r>
      </w:hyperlink>
      <w:r w:rsidRPr="003B2A55">
        <w:rPr>
          <w:rFonts w:ascii="Calibri" w:hAnsi="Calibri" w:cs="Calibri"/>
          <w:color w:val="202122"/>
          <w:sz w:val="22"/>
          <w:szCs w:val="22"/>
        </w:rPr>
        <w:t>, </w:t>
      </w:r>
      <w:hyperlink r:id="rId139" w:tooltip="Japon" w:history="1">
        <w:r w:rsidRPr="003B2A55">
          <w:rPr>
            <w:rStyle w:val="Lienhypertexte"/>
            <w:rFonts w:eastAsiaTheme="majorEastAsia"/>
            <w:color w:val="0645AD"/>
            <w:sz w:val="22"/>
            <w:szCs w:val="22"/>
          </w:rPr>
          <w:t>Japon</w:t>
        </w:r>
      </w:hyperlink>
      <w:r w:rsidRPr="003B2A55">
        <w:rPr>
          <w:rFonts w:ascii="Calibri" w:hAnsi="Calibri" w:cs="Calibri"/>
          <w:color w:val="202122"/>
          <w:sz w:val="22"/>
          <w:szCs w:val="22"/>
        </w:rPr>
        <w:t>) ou ont aboli leurs lois sur les propos blasphématoires (exemples : </w:t>
      </w:r>
      <w:hyperlink r:id="rId140" w:tooltip="France" w:history="1">
        <w:r w:rsidRPr="003B2A55">
          <w:rPr>
            <w:rStyle w:val="Lienhypertexte"/>
            <w:rFonts w:eastAsiaTheme="majorEastAsia"/>
            <w:color w:val="0645AD"/>
            <w:sz w:val="22"/>
            <w:szCs w:val="22"/>
          </w:rPr>
          <w:t>France</w:t>
        </w:r>
      </w:hyperlink>
      <w:r w:rsidRPr="003B2A55">
        <w:rPr>
          <w:rFonts w:ascii="Calibri" w:hAnsi="Calibri" w:cs="Calibri"/>
          <w:color w:val="202122"/>
          <w:sz w:val="22"/>
          <w:szCs w:val="22"/>
        </w:rPr>
        <w:t>, </w:t>
      </w:r>
      <w:hyperlink r:id="rId141" w:tooltip="Canada" w:history="1">
        <w:r w:rsidRPr="003B2A55">
          <w:rPr>
            <w:rStyle w:val="Lienhypertexte"/>
            <w:rFonts w:eastAsiaTheme="majorEastAsia"/>
            <w:color w:val="0645AD"/>
            <w:sz w:val="22"/>
            <w:szCs w:val="22"/>
          </w:rPr>
          <w:t>Canada</w:t>
        </w:r>
      </w:hyperlink>
      <w:r w:rsidRPr="003B2A55">
        <w:rPr>
          <w:rFonts w:ascii="Calibri" w:hAnsi="Calibri" w:cs="Calibri"/>
          <w:color w:val="202122"/>
          <w:sz w:val="22"/>
          <w:szCs w:val="22"/>
        </w:rPr>
        <w:t>, </w:t>
      </w:r>
      <w:hyperlink r:id="rId142" w:tooltip="Pays scandinaves" w:history="1">
        <w:r w:rsidRPr="003B2A55">
          <w:rPr>
            <w:rStyle w:val="Lienhypertexte"/>
            <w:rFonts w:eastAsiaTheme="majorEastAsia"/>
            <w:color w:val="0645AD"/>
            <w:sz w:val="22"/>
            <w:szCs w:val="22"/>
          </w:rPr>
          <w:t>pays scandinaves</w:t>
        </w:r>
      </w:hyperlink>
      <w:r w:rsidRPr="003B2A55">
        <w:rPr>
          <w:rFonts w:ascii="Calibri" w:hAnsi="Calibri" w:cs="Calibri"/>
          <w:color w:val="202122"/>
          <w:sz w:val="22"/>
          <w:szCs w:val="22"/>
        </w:rPr>
        <w:t>), tandis que d'autres appliquent encore une législation pénalisant les blasphémateurs, par des sanctions allant de la simple </w:t>
      </w:r>
      <w:hyperlink r:id="rId143" w:tooltip="Amende" w:history="1">
        <w:r w:rsidRPr="003B2A55">
          <w:rPr>
            <w:rStyle w:val="Lienhypertexte"/>
            <w:rFonts w:eastAsiaTheme="majorEastAsia"/>
            <w:color w:val="0645AD"/>
            <w:sz w:val="22"/>
            <w:szCs w:val="22"/>
          </w:rPr>
          <w:t>amende</w:t>
        </w:r>
      </w:hyperlink>
      <w:r w:rsidRPr="003B2A55">
        <w:rPr>
          <w:rFonts w:ascii="Calibri" w:hAnsi="Calibri" w:cs="Calibri"/>
          <w:color w:val="202122"/>
          <w:sz w:val="22"/>
          <w:szCs w:val="22"/>
        </w:rPr>
        <w:t> (exemples : </w:t>
      </w:r>
      <w:hyperlink r:id="rId144" w:tooltip="Italie" w:history="1">
        <w:r w:rsidRPr="003B2A55">
          <w:rPr>
            <w:rStyle w:val="Lienhypertexte"/>
            <w:rFonts w:eastAsiaTheme="majorEastAsia"/>
            <w:color w:val="0645AD"/>
            <w:sz w:val="22"/>
            <w:szCs w:val="22"/>
          </w:rPr>
          <w:t>Italie</w:t>
        </w:r>
      </w:hyperlink>
      <w:r w:rsidRPr="003B2A55">
        <w:rPr>
          <w:rFonts w:ascii="Calibri" w:hAnsi="Calibri" w:cs="Calibri"/>
          <w:color w:val="202122"/>
          <w:sz w:val="22"/>
          <w:szCs w:val="22"/>
        </w:rPr>
        <w:t>, </w:t>
      </w:r>
      <w:hyperlink r:id="rId145" w:tooltip="Autriche" w:history="1">
        <w:r w:rsidRPr="003B2A55">
          <w:rPr>
            <w:rStyle w:val="Lienhypertexte"/>
            <w:rFonts w:eastAsiaTheme="majorEastAsia"/>
            <w:color w:val="0645AD"/>
            <w:sz w:val="22"/>
            <w:szCs w:val="22"/>
          </w:rPr>
          <w:t>Autriche</w:t>
        </w:r>
      </w:hyperlink>
      <w:r w:rsidRPr="003B2A55">
        <w:rPr>
          <w:rFonts w:ascii="Calibri" w:hAnsi="Calibri" w:cs="Calibri"/>
          <w:color w:val="202122"/>
          <w:sz w:val="22"/>
          <w:szCs w:val="22"/>
        </w:rPr>
        <w:t>, </w:t>
      </w:r>
      <w:hyperlink r:id="rId146" w:tooltip="Brésil" w:history="1">
        <w:r w:rsidRPr="003B2A55">
          <w:rPr>
            <w:rStyle w:val="Lienhypertexte"/>
            <w:rFonts w:eastAsiaTheme="majorEastAsia"/>
            <w:color w:val="0645AD"/>
            <w:sz w:val="22"/>
            <w:szCs w:val="22"/>
          </w:rPr>
          <w:t>Brésil</w:t>
        </w:r>
      </w:hyperlink>
      <w:r w:rsidRPr="003B2A55">
        <w:rPr>
          <w:rFonts w:ascii="Calibri" w:hAnsi="Calibri" w:cs="Calibri"/>
          <w:color w:val="202122"/>
          <w:sz w:val="22"/>
          <w:szCs w:val="22"/>
        </w:rPr>
        <w:t>) jusqu'à la </w:t>
      </w:r>
      <w:hyperlink r:id="rId147" w:tooltip="Peine de mort" w:history="1">
        <w:r w:rsidRPr="003B2A55">
          <w:rPr>
            <w:rStyle w:val="Lienhypertexte"/>
            <w:rFonts w:eastAsiaTheme="majorEastAsia"/>
            <w:color w:val="0645AD"/>
            <w:sz w:val="22"/>
            <w:szCs w:val="22"/>
          </w:rPr>
          <w:t>peine de mort</w:t>
        </w:r>
      </w:hyperlink>
      <w:r w:rsidRPr="003B2A55">
        <w:rPr>
          <w:rFonts w:ascii="Calibri" w:hAnsi="Calibri" w:cs="Calibri"/>
          <w:color w:val="202122"/>
          <w:sz w:val="22"/>
          <w:szCs w:val="22"/>
        </w:rPr>
        <w:t> (exemples :</w:t>
      </w:r>
      <w:r>
        <w:rPr>
          <w:rFonts w:ascii="Calibri" w:hAnsi="Calibri" w:cs="Calibri"/>
          <w:color w:val="202122"/>
          <w:sz w:val="22"/>
          <w:szCs w:val="22"/>
        </w:rPr>
        <w:t xml:space="preserve"> Mauritanie,</w:t>
      </w:r>
      <w:r w:rsidRPr="003B2A55">
        <w:rPr>
          <w:rFonts w:ascii="Calibri" w:hAnsi="Calibri" w:cs="Calibri"/>
          <w:color w:val="202122"/>
          <w:sz w:val="22"/>
          <w:szCs w:val="22"/>
        </w:rPr>
        <w:t> </w:t>
      </w:r>
      <w:hyperlink r:id="rId148" w:tooltip="Nigéria" w:history="1">
        <w:r w:rsidRPr="003B2A55">
          <w:rPr>
            <w:rStyle w:val="Lienhypertexte"/>
            <w:rFonts w:eastAsiaTheme="majorEastAsia"/>
            <w:color w:val="0645AD"/>
            <w:sz w:val="22"/>
            <w:szCs w:val="22"/>
          </w:rPr>
          <w:t>Nigéria</w:t>
        </w:r>
      </w:hyperlink>
      <w:r w:rsidRPr="003B2A55">
        <w:rPr>
          <w:rFonts w:ascii="Calibri" w:hAnsi="Calibri" w:cs="Calibri"/>
          <w:color w:val="202122"/>
          <w:sz w:val="22"/>
          <w:szCs w:val="22"/>
        </w:rPr>
        <w:t>, </w:t>
      </w:r>
      <w:hyperlink r:id="rId149" w:tooltip="Iran" w:history="1">
        <w:r w:rsidRPr="003B2A55">
          <w:rPr>
            <w:rStyle w:val="Lienhypertexte"/>
            <w:rFonts w:eastAsiaTheme="majorEastAsia"/>
            <w:color w:val="0645AD"/>
            <w:sz w:val="22"/>
            <w:szCs w:val="22"/>
          </w:rPr>
          <w:t>Iran</w:t>
        </w:r>
      </w:hyperlink>
      <w:r w:rsidRPr="003B2A55">
        <w:rPr>
          <w:rFonts w:ascii="Calibri" w:hAnsi="Calibri" w:cs="Calibri"/>
          <w:color w:val="202122"/>
          <w:sz w:val="22"/>
          <w:szCs w:val="22"/>
        </w:rPr>
        <w:t>, </w:t>
      </w:r>
      <w:hyperlink r:id="rId150" w:tooltip="Arabie saoudite" w:history="1">
        <w:r w:rsidRPr="003B2A55">
          <w:rPr>
            <w:rStyle w:val="Lienhypertexte"/>
            <w:rFonts w:eastAsiaTheme="majorEastAsia"/>
            <w:color w:val="0645AD"/>
            <w:sz w:val="22"/>
            <w:szCs w:val="22"/>
          </w:rPr>
          <w:t>Arabie saoudite</w:t>
        </w:r>
      </w:hyperlink>
      <w:r w:rsidRPr="003B2A55">
        <w:rPr>
          <w:rFonts w:ascii="Calibri" w:hAnsi="Calibri" w:cs="Calibri"/>
          <w:color w:val="202122"/>
          <w:sz w:val="22"/>
          <w:szCs w:val="22"/>
        </w:rPr>
        <w:t>), en passant par diverses peines d'</w:t>
      </w:r>
      <w:hyperlink r:id="rId151" w:tooltip="Prison" w:history="1">
        <w:r w:rsidRPr="003B2A55">
          <w:rPr>
            <w:rStyle w:val="Lienhypertexte"/>
            <w:rFonts w:eastAsiaTheme="majorEastAsia"/>
            <w:color w:val="0645AD"/>
            <w:sz w:val="22"/>
            <w:szCs w:val="22"/>
          </w:rPr>
          <w:t>emprisonnement</w:t>
        </w:r>
      </w:hyperlink>
      <w:r w:rsidRPr="003B2A55">
        <w:rPr>
          <w:rFonts w:ascii="Calibri" w:hAnsi="Calibri" w:cs="Calibri"/>
          <w:color w:val="202122"/>
          <w:sz w:val="22"/>
          <w:szCs w:val="22"/>
        </w:rPr>
        <w:t> (exemples : </w:t>
      </w:r>
      <w:hyperlink r:id="rId152" w:tooltip="Allemagne" w:history="1">
        <w:r w:rsidRPr="003B2A55">
          <w:rPr>
            <w:rStyle w:val="Lienhypertexte"/>
            <w:rFonts w:eastAsiaTheme="majorEastAsia"/>
            <w:color w:val="0645AD"/>
            <w:sz w:val="22"/>
            <w:szCs w:val="22"/>
          </w:rPr>
          <w:t>Allemagne</w:t>
        </w:r>
      </w:hyperlink>
      <w:r w:rsidRPr="003B2A55">
        <w:rPr>
          <w:rFonts w:ascii="Calibri" w:hAnsi="Calibri" w:cs="Calibri"/>
          <w:color w:val="202122"/>
          <w:sz w:val="22"/>
          <w:szCs w:val="22"/>
        </w:rPr>
        <w:t>, </w:t>
      </w:r>
      <w:hyperlink r:id="rId153" w:tooltip="Russie" w:history="1">
        <w:r w:rsidRPr="003B2A55">
          <w:rPr>
            <w:rStyle w:val="Lienhypertexte"/>
            <w:rFonts w:eastAsiaTheme="majorEastAsia"/>
            <w:color w:val="0645AD"/>
            <w:sz w:val="22"/>
            <w:szCs w:val="22"/>
          </w:rPr>
          <w:t>Russie</w:t>
        </w:r>
      </w:hyperlink>
      <w:r w:rsidRPr="003B2A55">
        <w:rPr>
          <w:rFonts w:ascii="Calibri" w:hAnsi="Calibri" w:cs="Calibri"/>
          <w:color w:val="202122"/>
          <w:sz w:val="22"/>
          <w:szCs w:val="22"/>
        </w:rPr>
        <w:t>, </w:t>
      </w:r>
      <w:hyperlink r:id="rId154" w:tooltip="Inde" w:history="1">
        <w:r w:rsidRPr="003B2A55">
          <w:rPr>
            <w:rStyle w:val="Lienhypertexte"/>
            <w:rFonts w:eastAsiaTheme="majorEastAsia"/>
            <w:color w:val="0645AD"/>
            <w:sz w:val="22"/>
            <w:szCs w:val="22"/>
          </w:rPr>
          <w:t>Inde</w:t>
        </w:r>
      </w:hyperlink>
      <w:r w:rsidRPr="003B2A55">
        <w:rPr>
          <w:rFonts w:ascii="Calibri" w:hAnsi="Calibri" w:cs="Calibri"/>
          <w:color w:val="202122"/>
          <w:sz w:val="22"/>
          <w:szCs w:val="22"/>
        </w:rPr>
        <w:t>).</w:t>
      </w:r>
    </w:p>
    <w:p w14:paraId="40FEB219" w14:textId="06033FC7" w:rsidR="00815BF6" w:rsidRDefault="00815BF6" w:rsidP="003B2A55">
      <w:pPr>
        <w:pStyle w:val="NormalWeb"/>
        <w:shd w:val="clear" w:color="auto" w:fill="FFFFFF"/>
        <w:spacing w:before="0" w:beforeAutospacing="0" w:after="0" w:afterAutospacing="0"/>
        <w:jc w:val="both"/>
        <w:rPr>
          <w:rFonts w:ascii="Calibri" w:hAnsi="Calibri" w:cs="Calibri"/>
          <w:color w:val="202122"/>
          <w:sz w:val="22"/>
          <w:szCs w:val="22"/>
        </w:rPr>
      </w:pPr>
    </w:p>
    <w:p w14:paraId="45B26ED6" w14:textId="36078FDF" w:rsidR="00815BF6" w:rsidRPr="00815BF6" w:rsidRDefault="00815BF6" w:rsidP="003B2A55">
      <w:pPr>
        <w:pStyle w:val="NormalWeb"/>
        <w:shd w:val="clear" w:color="auto" w:fill="FFFFFF"/>
        <w:spacing w:before="0" w:beforeAutospacing="0" w:after="0" w:afterAutospacing="0"/>
        <w:jc w:val="both"/>
        <w:rPr>
          <w:rFonts w:ascii="Calibri" w:hAnsi="Calibri" w:cs="Calibri"/>
          <w:sz w:val="22"/>
          <w:szCs w:val="22"/>
        </w:rPr>
      </w:pPr>
      <w:r w:rsidRPr="00815BF6">
        <w:rPr>
          <w:rFonts w:ascii="Calibri" w:hAnsi="Calibri" w:cs="Calibri"/>
          <w:sz w:val="22"/>
          <w:szCs w:val="22"/>
        </w:rPr>
        <w:t xml:space="preserve">Dans l'intervention au nom de l'ordre public, l'accusation de blasphème relève </w:t>
      </w:r>
      <w:r w:rsidRPr="00815BF6">
        <w:rPr>
          <w:rFonts w:ascii="Calibri" w:hAnsi="Calibri" w:cs="Calibri"/>
          <w:i/>
          <w:iCs/>
          <w:sz w:val="22"/>
          <w:szCs w:val="22"/>
        </w:rPr>
        <w:t>de l'interdiction de la liberté d'expression et constitue un instrument du pouvoir politique</w:t>
      </w:r>
      <w:r w:rsidRPr="00815BF6">
        <w:rPr>
          <w:rFonts w:ascii="Calibri" w:hAnsi="Calibri" w:cs="Calibri"/>
          <w:sz w:val="22"/>
          <w:szCs w:val="22"/>
        </w:rPr>
        <w:t>.</w:t>
      </w:r>
    </w:p>
    <w:p w14:paraId="75051C02" w14:textId="77777777" w:rsidR="003B2A55" w:rsidRDefault="003B2A55" w:rsidP="003B2A55">
      <w:pPr>
        <w:spacing w:after="0" w:line="240" w:lineRule="auto"/>
        <w:jc w:val="both"/>
        <w:rPr>
          <w:rFonts w:ascii="Calibri" w:hAnsi="Calibri" w:cs="Calibri"/>
          <w:color w:val="000000" w:themeColor="text1"/>
        </w:rPr>
      </w:pPr>
    </w:p>
    <w:p w14:paraId="254D6A31" w14:textId="089BD2DB" w:rsidR="00B84C9A" w:rsidRPr="00B84C9A" w:rsidRDefault="00B84C9A" w:rsidP="0066791D">
      <w:pPr>
        <w:pStyle w:val="Titre2"/>
        <w:rPr>
          <w:shd w:val="clear" w:color="auto" w:fill="FFFFFF"/>
        </w:rPr>
      </w:pPr>
      <w:bookmarkStart w:id="34" w:name="_Toc67052999"/>
      <w:r w:rsidRPr="00B84C9A">
        <w:rPr>
          <w:shd w:val="clear" w:color="auto" w:fill="FFFFFF"/>
        </w:rPr>
        <w:t>Dans le monde musulman</w:t>
      </w:r>
      <w:bookmarkEnd w:id="34"/>
    </w:p>
    <w:p w14:paraId="72CF25AB" w14:textId="77777777" w:rsidR="00B84C9A" w:rsidRDefault="00B84C9A" w:rsidP="003B2A55">
      <w:pPr>
        <w:spacing w:after="0" w:line="240" w:lineRule="auto"/>
        <w:jc w:val="both"/>
        <w:rPr>
          <w:rFonts w:ascii="Calibri" w:hAnsi="Calibri" w:cs="Calibri"/>
          <w:color w:val="202122"/>
          <w:shd w:val="clear" w:color="auto" w:fill="FFFFFF"/>
        </w:rPr>
      </w:pPr>
    </w:p>
    <w:p w14:paraId="1EB866F0" w14:textId="25EF9260" w:rsidR="003B2A55" w:rsidRPr="003B2A55" w:rsidRDefault="003B2A55" w:rsidP="003B2A55">
      <w:pPr>
        <w:spacing w:after="0" w:line="240" w:lineRule="auto"/>
        <w:jc w:val="both"/>
        <w:rPr>
          <w:rFonts w:ascii="Calibri" w:hAnsi="Calibri" w:cs="Calibri"/>
          <w:color w:val="000000" w:themeColor="text1"/>
        </w:rPr>
      </w:pPr>
      <w:r w:rsidRPr="003B2A55">
        <w:rPr>
          <w:rFonts w:ascii="Calibri" w:hAnsi="Calibri" w:cs="Calibri"/>
          <w:color w:val="202122"/>
          <w:shd w:val="clear" w:color="auto" w:fill="FFFFFF"/>
        </w:rPr>
        <w:t>Une </w:t>
      </w:r>
      <w:hyperlink r:id="rId155" w:tooltip="Critique de l'islam" w:history="1">
        <w:r w:rsidRPr="003B2A55">
          <w:rPr>
            <w:rStyle w:val="Lienhypertexte"/>
            <w:color w:val="0645AD"/>
            <w:shd w:val="clear" w:color="auto" w:fill="FFFFFF"/>
          </w:rPr>
          <w:t>critique de l'islam</w:t>
        </w:r>
      </w:hyperlink>
      <w:r w:rsidRPr="003B2A55">
        <w:rPr>
          <w:rFonts w:ascii="Calibri" w:hAnsi="Calibri" w:cs="Calibri"/>
          <w:color w:val="202122"/>
          <w:shd w:val="clear" w:color="auto" w:fill="FFFFFF"/>
        </w:rPr>
        <w:t> est considérée comme un blasphème par de nombreux États, qui infligent des punitions pouvant aller jusqu'à la </w:t>
      </w:r>
      <w:hyperlink r:id="rId156" w:tooltip="Peine de mort" w:history="1">
        <w:r w:rsidRPr="003B2A55">
          <w:rPr>
            <w:rStyle w:val="Lienhypertexte"/>
            <w:color w:val="0645AD"/>
            <w:shd w:val="clear" w:color="auto" w:fill="FFFFFF"/>
          </w:rPr>
          <w:t>condamnation à mort</w:t>
        </w:r>
      </w:hyperlink>
      <w:r w:rsidRPr="003B2A55">
        <w:rPr>
          <w:rFonts w:ascii="Calibri" w:hAnsi="Calibri" w:cs="Calibri"/>
          <w:color w:val="202122"/>
          <w:shd w:val="clear" w:color="auto" w:fill="FFFFFF"/>
        </w:rPr>
        <w:t> (</w:t>
      </w:r>
      <w:hyperlink r:id="rId157" w:tooltip="Arabie saoudite" w:history="1">
        <w:r w:rsidRPr="003B2A55">
          <w:rPr>
            <w:rStyle w:val="Lienhypertexte"/>
            <w:color w:val="0645AD"/>
            <w:shd w:val="clear" w:color="auto" w:fill="FFFFFF"/>
          </w:rPr>
          <w:t>Arabie saoudite</w:t>
        </w:r>
      </w:hyperlink>
      <w:r w:rsidRPr="003B2A55">
        <w:rPr>
          <w:rFonts w:ascii="Calibri" w:hAnsi="Calibri" w:cs="Calibri"/>
          <w:color w:val="202122"/>
          <w:shd w:val="clear" w:color="auto" w:fill="FFFFFF"/>
        </w:rPr>
        <w:t>, </w:t>
      </w:r>
      <w:hyperlink r:id="rId158" w:tooltip="Iran" w:history="1">
        <w:r w:rsidRPr="003B2A55">
          <w:rPr>
            <w:rStyle w:val="Lienhypertexte"/>
            <w:color w:val="0645AD"/>
            <w:shd w:val="clear" w:color="auto" w:fill="FFFFFF"/>
          </w:rPr>
          <w:t>Iran</w:t>
        </w:r>
      </w:hyperlink>
      <w:r w:rsidRPr="003B2A55">
        <w:rPr>
          <w:rFonts w:ascii="Calibri" w:hAnsi="Calibri" w:cs="Calibri"/>
          <w:color w:val="202122"/>
          <w:shd w:val="clear" w:color="auto" w:fill="FFFFFF"/>
        </w:rPr>
        <w:t>, par exemple : il existe actuellement des condamnations pour ce motif dans ces pays).</w:t>
      </w:r>
    </w:p>
    <w:p w14:paraId="11FDB9BC" w14:textId="2D0B5B29" w:rsidR="003B2A55" w:rsidRPr="003B2A55" w:rsidRDefault="003B2A55" w:rsidP="003B2A55">
      <w:pPr>
        <w:spacing w:after="0" w:line="240" w:lineRule="auto"/>
        <w:jc w:val="both"/>
        <w:rPr>
          <w:rFonts w:ascii="Calibri" w:hAnsi="Calibri" w:cs="Calibri"/>
          <w:color w:val="202122"/>
          <w:shd w:val="clear" w:color="auto" w:fill="FFFFFF"/>
        </w:rPr>
      </w:pPr>
      <w:r w:rsidRPr="003B2A55">
        <w:rPr>
          <w:rFonts w:ascii="Calibri" w:hAnsi="Calibri" w:cs="Calibri"/>
          <w:color w:val="202122"/>
          <w:shd w:val="clear" w:color="auto" w:fill="FFFFFF"/>
        </w:rPr>
        <w:t>Le </w:t>
      </w:r>
      <w:hyperlink r:id="rId159" w:tooltip="Monde musulman" w:history="1">
        <w:r w:rsidRPr="003B2A55">
          <w:rPr>
            <w:rStyle w:val="Lienhypertexte"/>
            <w:color w:val="0645AD"/>
            <w:shd w:val="clear" w:color="auto" w:fill="FFFFFF"/>
          </w:rPr>
          <w:t>monde musulman</w:t>
        </w:r>
      </w:hyperlink>
      <w:r w:rsidRPr="003B2A55">
        <w:rPr>
          <w:rFonts w:ascii="Calibri" w:hAnsi="Calibri" w:cs="Calibri"/>
          <w:color w:val="202122"/>
          <w:shd w:val="clear" w:color="auto" w:fill="FFFFFF"/>
        </w:rPr>
        <w:t> considère le blasphème comme une faute dont la sanction varie selon les pays et les </w:t>
      </w:r>
      <w:hyperlink r:id="rId160" w:tooltip="Régime politique" w:history="1">
        <w:r w:rsidRPr="003B2A55">
          <w:rPr>
            <w:rStyle w:val="Lienhypertexte"/>
            <w:color w:val="0645AD"/>
            <w:shd w:val="clear" w:color="auto" w:fill="FFFFFF"/>
          </w:rPr>
          <w:t>régimes</w:t>
        </w:r>
      </w:hyperlink>
      <w:r w:rsidRPr="003B2A55">
        <w:rPr>
          <w:rFonts w:ascii="Calibri" w:hAnsi="Calibri" w:cs="Calibri"/>
          <w:color w:val="202122"/>
          <w:shd w:val="clear" w:color="auto" w:fill="FFFFFF"/>
        </w:rPr>
        <w:t>. Les blasphémateurs, considérés comme tels, sont les intellectuels et les artistes exprimant une parole libre et dont la figure emblématique est </w:t>
      </w:r>
      <w:hyperlink r:id="rId161" w:tooltip="Salman Rushdie" w:history="1">
        <w:r w:rsidRPr="003B2A55">
          <w:rPr>
            <w:rStyle w:val="Lienhypertexte"/>
            <w:color w:val="0645AD"/>
            <w:shd w:val="clear" w:color="auto" w:fill="FFFFFF"/>
          </w:rPr>
          <w:t>Salman Rushdie</w:t>
        </w:r>
      </w:hyperlink>
      <w:r w:rsidRPr="003B2A55">
        <w:rPr>
          <w:rFonts w:ascii="Calibri" w:hAnsi="Calibri" w:cs="Calibri"/>
          <w:color w:val="202122"/>
          <w:shd w:val="clear" w:color="auto" w:fill="FFFFFF"/>
        </w:rPr>
        <w:t>, objet d'une </w:t>
      </w:r>
      <w:hyperlink r:id="rId162" w:tooltip="Fatwa" w:history="1">
        <w:r w:rsidRPr="003B2A55">
          <w:rPr>
            <w:rStyle w:val="Lienhypertexte"/>
            <w:i/>
            <w:iCs/>
            <w:color w:val="0645AD"/>
            <w:shd w:val="clear" w:color="auto" w:fill="FFFFFF"/>
          </w:rPr>
          <w:t>fatwa</w:t>
        </w:r>
      </w:hyperlink>
      <w:r w:rsidRPr="003B2A55">
        <w:rPr>
          <w:rFonts w:ascii="Calibri" w:hAnsi="Calibri" w:cs="Calibri"/>
          <w:color w:val="202122"/>
          <w:shd w:val="clear" w:color="auto" w:fill="FFFFFF"/>
        </w:rPr>
        <w:t> de l'</w:t>
      </w:r>
      <w:hyperlink r:id="rId163" w:tooltip="Rouhollah Khomeini" w:history="1">
        <w:r w:rsidRPr="003B2A55">
          <w:rPr>
            <w:rStyle w:val="Lienhypertexte"/>
            <w:color w:val="0645AD"/>
            <w:shd w:val="clear" w:color="auto" w:fill="FFFFFF"/>
          </w:rPr>
          <w:t>imam Khomeyni</w:t>
        </w:r>
      </w:hyperlink>
      <w:r w:rsidRPr="003B2A55">
        <w:rPr>
          <w:rFonts w:ascii="Calibri" w:hAnsi="Calibri" w:cs="Calibri"/>
          <w:color w:val="202122"/>
          <w:shd w:val="clear" w:color="auto" w:fill="FFFFFF"/>
        </w:rPr>
        <w:t> en 1989.</w:t>
      </w:r>
    </w:p>
    <w:p w14:paraId="27B50558" w14:textId="5CF4D8EC" w:rsidR="003B2A55" w:rsidRDefault="003B2A55" w:rsidP="003B2A55">
      <w:pPr>
        <w:spacing w:after="0" w:line="240" w:lineRule="auto"/>
        <w:jc w:val="both"/>
        <w:rPr>
          <w:rFonts w:ascii="Calibri" w:hAnsi="Calibri" w:cs="Calibri"/>
          <w:color w:val="202122"/>
          <w:shd w:val="clear" w:color="auto" w:fill="FFFFFF"/>
        </w:rPr>
      </w:pPr>
      <w:r w:rsidRPr="003B2A55">
        <w:rPr>
          <w:rFonts w:ascii="Calibri" w:hAnsi="Calibri" w:cs="Calibri"/>
          <w:color w:val="202122"/>
          <w:shd w:val="clear" w:color="auto" w:fill="FFFFFF"/>
        </w:rPr>
        <w:t>L'</w:t>
      </w:r>
      <w:hyperlink r:id="rId164" w:tooltip="Apostasie dans l'islam" w:history="1">
        <w:r w:rsidRPr="003B2A55">
          <w:rPr>
            <w:rStyle w:val="Lienhypertexte"/>
            <w:color w:val="0645AD"/>
            <w:shd w:val="clear" w:color="auto" w:fill="FFFFFF"/>
          </w:rPr>
          <w:t>apostasie</w:t>
        </w:r>
      </w:hyperlink>
      <w:r w:rsidRPr="003B2A55">
        <w:rPr>
          <w:rFonts w:ascii="Calibri" w:hAnsi="Calibri" w:cs="Calibri"/>
          <w:color w:val="202122"/>
          <w:shd w:val="clear" w:color="auto" w:fill="FFFFFF"/>
        </w:rPr>
        <w:t> est passible de mort dans de nombreuses traditions musulmanes. Au </w:t>
      </w:r>
      <w:hyperlink r:id="rId165" w:tooltip="Maroc" w:history="1">
        <w:r w:rsidRPr="003B2A55">
          <w:rPr>
            <w:rStyle w:val="Lienhypertexte"/>
            <w:color w:val="0645AD"/>
            <w:shd w:val="clear" w:color="auto" w:fill="FFFFFF"/>
          </w:rPr>
          <w:t>Maroc</w:t>
        </w:r>
      </w:hyperlink>
      <w:r w:rsidRPr="003B2A55">
        <w:rPr>
          <w:rFonts w:ascii="Calibri" w:hAnsi="Calibri" w:cs="Calibri"/>
          <w:color w:val="202122"/>
          <w:shd w:val="clear" w:color="auto" w:fill="FFFFFF"/>
        </w:rPr>
        <w:t> par exemple, le conseil des </w:t>
      </w:r>
      <w:hyperlink r:id="rId166" w:tooltip="Ouléma" w:history="1">
        <w:r w:rsidRPr="003B2A55">
          <w:rPr>
            <w:rStyle w:val="Lienhypertexte"/>
            <w:i/>
            <w:iCs/>
            <w:color w:val="0645AD"/>
            <w:shd w:val="clear" w:color="auto" w:fill="FFFFFF"/>
          </w:rPr>
          <w:t>oulémas</w:t>
        </w:r>
      </w:hyperlink>
      <w:r w:rsidRPr="003B2A55">
        <w:rPr>
          <w:rFonts w:ascii="Calibri" w:hAnsi="Calibri" w:cs="Calibri"/>
          <w:color w:val="202122"/>
          <w:shd w:val="clear" w:color="auto" w:fill="FFFFFF"/>
        </w:rPr>
        <w:t>, présidé par le </w:t>
      </w:r>
      <w:hyperlink r:id="rId167" w:tooltip="Roi du Maroc" w:history="1">
        <w:r w:rsidRPr="003B2A55">
          <w:rPr>
            <w:rStyle w:val="Lienhypertexte"/>
            <w:color w:val="0645AD"/>
            <w:shd w:val="clear" w:color="auto" w:fill="FFFFFF"/>
          </w:rPr>
          <w:t>Roi</w:t>
        </w:r>
      </w:hyperlink>
      <w:r w:rsidRPr="003B2A55">
        <w:rPr>
          <w:rFonts w:ascii="Calibri" w:hAnsi="Calibri" w:cs="Calibri"/>
          <w:color w:val="202122"/>
          <w:shd w:val="clear" w:color="auto" w:fill="FFFFFF"/>
        </w:rPr>
        <w:t>, a réaffirmé la peine de mort pour les apostats. Mais la </w:t>
      </w:r>
      <w:hyperlink r:id="rId168" w:tooltip="Fatwa" w:history="1">
        <w:r w:rsidRPr="003B2A55">
          <w:rPr>
            <w:rStyle w:val="Lienhypertexte"/>
            <w:i/>
            <w:iCs/>
            <w:color w:val="0645AD"/>
            <w:shd w:val="clear" w:color="auto" w:fill="FFFFFF"/>
          </w:rPr>
          <w:t>fatwa</w:t>
        </w:r>
      </w:hyperlink>
      <w:r w:rsidRPr="003B2A55">
        <w:rPr>
          <w:rFonts w:ascii="Calibri" w:hAnsi="Calibri" w:cs="Calibri"/>
          <w:color w:val="202122"/>
          <w:shd w:val="clear" w:color="auto" w:fill="FFFFFF"/>
        </w:rPr>
        <w:t> (décret religieux) n'a pas été confirmée par le droit civil.</w:t>
      </w:r>
    </w:p>
    <w:p w14:paraId="3832CCDF" w14:textId="0FEA5983" w:rsidR="00B84C9A" w:rsidRPr="00B84C9A" w:rsidRDefault="00B84C9A" w:rsidP="003B2A55">
      <w:pPr>
        <w:spacing w:after="0" w:line="240" w:lineRule="auto"/>
        <w:jc w:val="both"/>
        <w:rPr>
          <w:rFonts w:ascii="Calibri" w:hAnsi="Calibri" w:cs="Calibri"/>
          <w:color w:val="202122"/>
          <w:shd w:val="clear" w:color="auto" w:fill="FFFFFF"/>
        </w:rPr>
      </w:pPr>
    </w:p>
    <w:p w14:paraId="2C78A98B" w14:textId="20615D13" w:rsidR="00B84C9A" w:rsidRPr="00B84C9A" w:rsidRDefault="00B84C9A" w:rsidP="003B2A55">
      <w:pPr>
        <w:spacing w:after="0" w:line="240" w:lineRule="auto"/>
        <w:jc w:val="both"/>
        <w:rPr>
          <w:rFonts w:ascii="Calibri" w:hAnsi="Calibri" w:cs="Calibri"/>
          <w:color w:val="000000" w:themeColor="text1"/>
        </w:rPr>
      </w:pPr>
      <w:r w:rsidRPr="00B84C9A">
        <w:rPr>
          <w:rFonts w:ascii="Calibri" w:hAnsi="Calibri" w:cs="Calibri"/>
          <w:color w:val="202122"/>
          <w:shd w:val="clear" w:color="auto" w:fill="FFFFFF"/>
        </w:rPr>
        <w:t>En 2012, Stéphanie Le Bars, journaliste au « </w:t>
      </w:r>
      <w:hyperlink r:id="rId169" w:tooltip="Le Monde" w:history="1">
        <w:r w:rsidRPr="00B84C9A">
          <w:rPr>
            <w:rStyle w:val="Lienhypertexte"/>
            <w:color w:val="0645AD"/>
            <w:shd w:val="clear" w:color="auto" w:fill="FFFFFF"/>
          </w:rPr>
          <w:t>Monde »</w:t>
        </w:r>
      </w:hyperlink>
      <w:r w:rsidRPr="00B84C9A">
        <w:rPr>
          <w:rFonts w:ascii="Calibri" w:hAnsi="Calibri" w:cs="Calibri"/>
          <w:color w:val="202122"/>
          <w:shd w:val="clear" w:color="auto" w:fill="FFFFFF"/>
        </w:rPr>
        <w:t xml:space="preserve">, note : </w:t>
      </w:r>
      <w:r w:rsidRPr="00B84C9A">
        <w:rPr>
          <w:rFonts w:ascii="Calibri" w:hAnsi="Calibri" w:cs="Calibri"/>
          <w:b/>
          <w:bCs/>
          <w:color w:val="202122"/>
          <w:shd w:val="clear" w:color="auto" w:fill="FFFFFF"/>
        </w:rPr>
        <w:t>« </w:t>
      </w:r>
      <w:r w:rsidRPr="00B84C9A">
        <w:rPr>
          <w:rFonts w:ascii="Calibri" w:hAnsi="Calibri" w:cs="Calibri"/>
          <w:b/>
          <w:bCs/>
          <w:i/>
          <w:iCs/>
          <w:color w:val="202122"/>
          <w:shd w:val="clear" w:color="auto" w:fill="FFFFFF"/>
        </w:rPr>
        <w:t>Depuis 1999, tous les ans, les 57 pays de l'</w:t>
      </w:r>
      <w:hyperlink r:id="rId170" w:tooltip="Organisation de la coopération islamique" w:history="1">
        <w:r w:rsidRPr="00B84C9A">
          <w:rPr>
            <w:rStyle w:val="Lienhypertexte"/>
            <w:b/>
            <w:bCs/>
            <w:i/>
            <w:iCs/>
            <w:color w:val="0645AD"/>
            <w:shd w:val="clear" w:color="auto" w:fill="FFFFFF"/>
          </w:rPr>
          <w:t>Organisation de la coopération islamique</w:t>
        </w:r>
      </w:hyperlink>
      <w:r w:rsidRPr="00B84C9A">
        <w:rPr>
          <w:rFonts w:ascii="Calibri" w:hAnsi="Calibri" w:cs="Calibri"/>
          <w:b/>
          <w:bCs/>
          <w:i/>
          <w:iCs/>
          <w:color w:val="202122"/>
          <w:shd w:val="clear" w:color="auto" w:fill="FFFFFF"/>
        </w:rPr>
        <w:t> (OCI) s'efforcent de promouvoir, devant la commission des droits de l'homme de l'ONU, le concept de diffamation des religions</w:t>
      </w:r>
      <w:r w:rsidRPr="00B84C9A">
        <w:rPr>
          <w:rFonts w:ascii="Calibri" w:hAnsi="Calibri" w:cs="Calibri"/>
          <w:i/>
          <w:iCs/>
          <w:color w:val="202122"/>
          <w:shd w:val="clear" w:color="auto" w:fill="FFFFFF"/>
        </w:rPr>
        <w:t>, un faux nez pour imposer au monde un controversé « délit de blasphème », surtout en vigueur dans les </w:t>
      </w:r>
      <w:hyperlink r:id="rId171" w:tooltip="Pays musulmans" w:history="1">
        <w:r w:rsidRPr="00B84C9A">
          <w:rPr>
            <w:rStyle w:val="Lienhypertexte"/>
            <w:i/>
            <w:iCs/>
            <w:color w:val="0645AD"/>
            <w:shd w:val="clear" w:color="auto" w:fill="FFFFFF"/>
          </w:rPr>
          <w:t>pays musulmans</w:t>
        </w:r>
      </w:hyperlink>
      <w:r w:rsidRPr="00B84C9A">
        <w:rPr>
          <w:rFonts w:ascii="Calibri" w:hAnsi="Calibri" w:cs="Calibri"/>
          <w:i/>
          <w:iCs/>
          <w:color w:val="202122"/>
          <w:shd w:val="clear" w:color="auto" w:fill="FFFFFF"/>
        </w:rPr>
        <w:t>. Et chaque année, les </w:t>
      </w:r>
      <w:hyperlink r:id="rId172" w:tooltip="Occident" w:history="1">
        <w:r w:rsidRPr="00B84C9A">
          <w:rPr>
            <w:rStyle w:val="Lienhypertexte"/>
            <w:i/>
            <w:iCs/>
            <w:color w:val="0645AD"/>
            <w:shd w:val="clear" w:color="auto" w:fill="FFFFFF"/>
          </w:rPr>
          <w:t>pays occidentaux</w:t>
        </w:r>
      </w:hyperlink>
      <w:r w:rsidRPr="00B84C9A">
        <w:rPr>
          <w:rFonts w:ascii="Calibri" w:hAnsi="Calibri" w:cs="Calibri"/>
          <w:i/>
          <w:iCs/>
          <w:color w:val="202122"/>
          <w:shd w:val="clear" w:color="auto" w:fill="FFFFFF"/>
        </w:rPr>
        <w:t>, rejoints par l'</w:t>
      </w:r>
      <w:hyperlink r:id="rId173" w:tooltip="Amérique latine" w:history="1">
        <w:r w:rsidRPr="00B84C9A">
          <w:rPr>
            <w:rStyle w:val="Lienhypertexte"/>
            <w:i/>
            <w:iCs/>
            <w:color w:val="0645AD"/>
            <w:shd w:val="clear" w:color="auto" w:fill="FFFFFF"/>
          </w:rPr>
          <w:t>Amérique latine</w:t>
        </w:r>
      </w:hyperlink>
      <w:r w:rsidRPr="00B84C9A">
        <w:rPr>
          <w:rFonts w:ascii="Calibri" w:hAnsi="Calibri" w:cs="Calibri"/>
          <w:i/>
          <w:iCs/>
          <w:color w:val="202122"/>
          <w:shd w:val="clear" w:color="auto" w:fill="FFFFFF"/>
        </w:rPr>
        <w:t> et l'</w:t>
      </w:r>
      <w:hyperlink r:id="rId174" w:tooltip="Afrique" w:history="1">
        <w:r w:rsidRPr="00B84C9A">
          <w:rPr>
            <w:rStyle w:val="Lienhypertexte"/>
            <w:i/>
            <w:iCs/>
            <w:color w:val="0645AD"/>
            <w:shd w:val="clear" w:color="auto" w:fill="FFFFFF"/>
          </w:rPr>
          <w:t>Afrique</w:t>
        </w:r>
      </w:hyperlink>
      <w:r w:rsidRPr="00B84C9A">
        <w:rPr>
          <w:rFonts w:ascii="Calibri" w:hAnsi="Calibri" w:cs="Calibri"/>
          <w:i/>
          <w:iCs/>
          <w:color w:val="202122"/>
          <w:shd w:val="clear" w:color="auto" w:fill="FFFFFF"/>
        </w:rPr>
        <w:t>, s'y opposent fermement au nom de la </w:t>
      </w:r>
      <w:hyperlink r:id="rId175" w:tooltip="Liberté d'expression" w:history="1">
        <w:r w:rsidRPr="00B84C9A">
          <w:rPr>
            <w:rStyle w:val="Lienhypertexte"/>
            <w:i/>
            <w:iCs/>
            <w:color w:val="0645AD"/>
            <w:shd w:val="clear" w:color="auto" w:fill="FFFFFF"/>
          </w:rPr>
          <w:t>liberté d'expression</w:t>
        </w:r>
      </w:hyperlink>
      <w:r w:rsidRPr="00B84C9A">
        <w:rPr>
          <w:rFonts w:ascii="Calibri" w:hAnsi="Calibri" w:cs="Calibri"/>
          <w:i/>
          <w:iCs/>
          <w:color w:val="202122"/>
          <w:shd w:val="clear" w:color="auto" w:fill="FFFFFF"/>
        </w:rPr>
        <w:t> et du </w:t>
      </w:r>
      <w:hyperlink r:id="rId176" w:tooltip="Droit international public" w:history="1">
        <w:r w:rsidRPr="00B84C9A">
          <w:rPr>
            <w:rStyle w:val="Lienhypertexte"/>
            <w:i/>
            <w:iCs/>
            <w:color w:val="0645AD"/>
            <w:shd w:val="clear" w:color="auto" w:fill="FFFFFF"/>
          </w:rPr>
          <w:t>droit international</w:t>
        </w:r>
      </w:hyperlink>
      <w:r w:rsidRPr="00B84C9A">
        <w:rPr>
          <w:rFonts w:ascii="Calibri" w:hAnsi="Calibri" w:cs="Calibri"/>
          <w:color w:val="202122"/>
          <w:shd w:val="clear" w:color="auto" w:fill="FFFFFF"/>
        </w:rPr>
        <w:t> ». Le 19 décembre 2011, l’Assemblée générale de l’ONU décide finalement d'abandonner le concept de « </w:t>
      </w:r>
      <w:r w:rsidRPr="00B84C9A">
        <w:rPr>
          <w:rFonts w:ascii="Calibri" w:hAnsi="Calibri" w:cs="Calibri"/>
          <w:i/>
          <w:iCs/>
          <w:color w:val="202122"/>
          <w:shd w:val="clear" w:color="auto" w:fill="FFFFFF"/>
        </w:rPr>
        <w:t>diffamation des religions</w:t>
      </w:r>
      <w:r w:rsidRPr="00B84C9A">
        <w:rPr>
          <w:rFonts w:ascii="Calibri" w:hAnsi="Calibri" w:cs="Calibri"/>
          <w:color w:val="202122"/>
          <w:shd w:val="clear" w:color="auto" w:fill="FFFFFF"/>
        </w:rPr>
        <w:t> » et adopte par consensus un texte, présenté par l'OCI et destiné à soutenir la </w:t>
      </w:r>
      <w:r w:rsidRPr="00B84C9A">
        <w:rPr>
          <w:rStyle w:val="citation"/>
          <w:rFonts w:ascii="Calibri" w:hAnsi="Calibri" w:cs="Calibri"/>
          <w:color w:val="202122"/>
          <w:shd w:val="clear" w:color="auto" w:fill="FFFFFF"/>
        </w:rPr>
        <w:t>« </w:t>
      </w:r>
      <w:r w:rsidRPr="00B84C9A">
        <w:rPr>
          <w:rStyle w:val="citation"/>
          <w:rFonts w:ascii="Calibri" w:hAnsi="Calibri" w:cs="Calibri"/>
          <w:i/>
          <w:iCs/>
          <w:color w:val="202122"/>
          <w:shd w:val="clear" w:color="auto" w:fill="FFFFFF"/>
        </w:rPr>
        <w:t>lutte contre l’intolérance, les stéréotypes négatifs, la stigmatisation, la discrimination, l’incitation à la violence et la violence fondés sur la religion ou la conviction</w:t>
      </w:r>
      <w:r w:rsidRPr="00B84C9A">
        <w:rPr>
          <w:rStyle w:val="citation"/>
          <w:rFonts w:ascii="Calibri" w:hAnsi="Calibri" w:cs="Calibri"/>
          <w:color w:val="202122"/>
          <w:shd w:val="clear" w:color="auto" w:fill="FFFFFF"/>
        </w:rPr>
        <w:t> »</w:t>
      </w:r>
      <w:r>
        <w:rPr>
          <w:rStyle w:val="citation"/>
          <w:rFonts w:ascii="Calibri" w:hAnsi="Calibri" w:cs="Calibri"/>
          <w:color w:val="202122"/>
          <w:shd w:val="clear" w:color="auto" w:fill="FFFFFF"/>
        </w:rPr>
        <w:t>.</w:t>
      </w:r>
    </w:p>
    <w:p w14:paraId="7F81C628" w14:textId="77777777" w:rsidR="003B2A55" w:rsidRDefault="003B2A55" w:rsidP="003B2A55">
      <w:pPr>
        <w:spacing w:after="0" w:line="240" w:lineRule="auto"/>
        <w:jc w:val="both"/>
        <w:rPr>
          <w:rFonts w:ascii="Calibri" w:hAnsi="Calibri" w:cs="Calibri"/>
          <w:color w:val="000000" w:themeColor="text1"/>
        </w:rPr>
      </w:pPr>
    </w:p>
    <w:p w14:paraId="31C848C3" w14:textId="2351BE49" w:rsidR="003B2A55" w:rsidRDefault="003B2A55" w:rsidP="003B2A55">
      <w:pPr>
        <w:spacing w:after="0" w:line="240" w:lineRule="auto"/>
        <w:jc w:val="both"/>
        <w:rPr>
          <w:rFonts w:ascii="Calibri" w:hAnsi="Calibri" w:cs="Calibri"/>
          <w:color w:val="000000" w:themeColor="text1"/>
        </w:rPr>
      </w:pPr>
      <w:r>
        <w:rPr>
          <w:rFonts w:ascii="Calibri" w:hAnsi="Calibri" w:cs="Calibri"/>
          <w:color w:val="000000" w:themeColor="text1"/>
        </w:rPr>
        <w:t xml:space="preserve">Source : </w:t>
      </w:r>
      <w:r w:rsidRPr="00815BF6">
        <w:rPr>
          <w:rFonts w:ascii="Calibri" w:hAnsi="Calibri" w:cs="Calibri"/>
          <w:i/>
          <w:iCs/>
          <w:color w:val="000000" w:themeColor="text1"/>
        </w:rPr>
        <w:t>Blasphème</w:t>
      </w:r>
      <w:r>
        <w:rPr>
          <w:rFonts w:ascii="Calibri" w:hAnsi="Calibri" w:cs="Calibri"/>
          <w:color w:val="000000" w:themeColor="text1"/>
        </w:rPr>
        <w:t xml:space="preserve">, </w:t>
      </w:r>
      <w:hyperlink r:id="rId177" w:history="1">
        <w:r w:rsidRPr="00286672">
          <w:rPr>
            <w:rStyle w:val="Lienhypertexte"/>
          </w:rPr>
          <w:t>https://fr.wikipedia.org/wiki/Blasph%C3%A8me</w:t>
        </w:r>
      </w:hyperlink>
      <w:r>
        <w:rPr>
          <w:rFonts w:ascii="Calibri" w:hAnsi="Calibri" w:cs="Calibri"/>
          <w:color w:val="000000" w:themeColor="text1"/>
        </w:rPr>
        <w:t xml:space="preserve"> </w:t>
      </w:r>
    </w:p>
    <w:p w14:paraId="725B1B72" w14:textId="77777777" w:rsidR="003B2A55" w:rsidRPr="003B2A55" w:rsidRDefault="003B2A55" w:rsidP="003B2A55">
      <w:pPr>
        <w:spacing w:after="0" w:line="240" w:lineRule="auto"/>
        <w:jc w:val="both"/>
        <w:rPr>
          <w:rFonts w:ascii="Calibri" w:hAnsi="Calibri" w:cs="Calibri"/>
          <w:color w:val="000000" w:themeColor="text1"/>
        </w:rPr>
      </w:pPr>
    </w:p>
    <w:p w14:paraId="05BB1A69" w14:textId="62FEBA2F" w:rsidR="001B404A" w:rsidRPr="001B404A" w:rsidRDefault="00246DAD" w:rsidP="001B404A">
      <w:pPr>
        <w:spacing w:after="0" w:line="240" w:lineRule="auto"/>
        <w:jc w:val="center"/>
        <w:rPr>
          <w:rFonts w:ascii="Calibri" w:hAnsi="Calibri" w:cs="Calibri"/>
          <w:color w:val="000000" w:themeColor="text1"/>
        </w:rPr>
      </w:pPr>
      <w:r>
        <w:rPr>
          <w:noProof/>
        </w:rPr>
        <w:lastRenderedPageBreak/>
        <w:drawing>
          <wp:inline distT="0" distB="0" distL="0" distR="0" wp14:anchorId="57CAAABC" wp14:editId="1A6752FF">
            <wp:extent cx="6858000" cy="3482340"/>
            <wp:effectExtent l="0" t="0" r="0" b="38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858000" cy="3482340"/>
                    </a:xfrm>
                    <a:prstGeom prst="rect">
                      <a:avLst/>
                    </a:prstGeom>
                    <a:noFill/>
                    <a:ln>
                      <a:noFill/>
                    </a:ln>
                  </pic:spPr>
                </pic:pic>
              </a:graphicData>
            </a:graphic>
          </wp:inline>
        </w:drawing>
      </w:r>
    </w:p>
    <w:p w14:paraId="3462CA11" w14:textId="77777777" w:rsidR="001B404A" w:rsidRPr="001B404A" w:rsidRDefault="001B404A" w:rsidP="00255CAF">
      <w:pPr>
        <w:spacing w:after="0" w:line="240" w:lineRule="auto"/>
        <w:jc w:val="both"/>
        <w:rPr>
          <w:rFonts w:ascii="Calibri" w:hAnsi="Calibri" w:cs="Calibri"/>
          <w:color w:val="000000" w:themeColor="text1"/>
        </w:rPr>
      </w:pPr>
    </w:p>
    <w:p w14:paraId="320CDE70" w14:textId="77777777" w:rsidR="001B404A" w:rsidRPr="001B404A" w:rsidRDefault="001B404A" w:rsidP="00255CAF">
      <w:pPr>
        <w:spacing w:after="0" w:line="240" w:lineRule="auto"/>
        <w:jc w:val="both"/>
        <w:rPr>
          <w:rFonts w:ascii="Calibri" w:hAnsi="Calibri" w:cs="Calibri"/>
          <w:color w:val="202122"/>
          <w:shd w:val="clear" w:color="auto" w:fill="FFFFFF"/>
        </w:rPr>
      </w:pPr>
      <w:r w:rsidRPr="001B404A">
        <w:rPr>
          <w:rFonts w:ascii="Calibri" w:hAnsi="Calibri" w:cs="Calibri"/>
          <w:color w:val="202122"/>
          <w:shd w:val="clear" w:color="auto" w:fill="FFFFFF"/>
        </w:rPr>
        <w:t>Lois pénalisant le blasphème dans le monde : </w:t>
      </w:r>
    </w:p>
    <w:p w14:paraId="49728EE5" w14:textId="4292BCE3" w:rsidR="001B404A" w:rsidRPr="001B404A" w:rsidRDefault="00246DAD" w:rsidP="00255CAF">
      <w:pPr>
        <w:spacing w:after="0" w:line="240" w:lineRule="auto"/>
        <w:jc w:val="both"/>
        <w:rPr>
          <w:rFonts w:ascii="Calibri" w:hAnsi="Calibri" w:cs="Calibri"/>
          <w:color w:val="202122"/>
          <w:shd w:val="clear" w:color="auto" w:fill="FFFFFF"/>
        </w:rPr>
      </w:pPr>
      <w:r>
        <w:rPr>
          <w:noProof/>
        </w:rPr>
        <w:drawing>
          <wp:inline distT="0" distB="0" distL="0" distR="0" wp14:anchorId="12651EEB" wp14:editId="4C5FD7AA">
            <wp:extent cx="304800" cy="24765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304800" cy="247650"/>
                    </a:xfrm>
                    <a:prstGeom prst="rect">
                      <a:avLst/>
                    </a:prstGeom>
                  </pic:spPr>
                </pic:pic>
              </a:graphicData>
            </a:graphic>
          </wp:inline>
        </w:drawing>
      </w:r>
      <w:r w:rsidR="001B404A" w:rsidRPr="001B404A">
        <w:rPr>
          <w:rFonts w:ascii="Calibri" w:hAnsi="Calibri" w:cs="Calibri"/>
          <w:color w:val="202122"/>
          <w:shd w:val="clear" w:color="auto" w:fill="FFFFFF"/>
        </w:rPr>
        <w:t>Absence de loi </w:t>
      </w:r>
    </w:p>
    <w:p w14:paraId="2C3D375D" w14:textId="06AB5B99" w:rsidR="001B404A" w:rsidRPr="001B404A" w:rsidRDefault="00246DAD" w:rsidP="00255CAF">
      <w:pPr>
        <w:spacing w:after="0" w:line="240" w:lineRule="auto"/>
        <w:jc w:val="both"/>
        <w:rPr>
          <w:rFonts w:ascii="Calibri" w:hAnsi="Calibri" w:cs="Calibri"/>
          <w:color w:val="202122"/>
          <w:shd w:val="clear" w:color="auto" w:fill="FFFFFF"/>
        </w:rPr>
      </w:pPr>
      <w:r>
        <w:rPr>
          <w:noProof/>
        </w:rPr>
        <w:drawing>
          <wp:inline distT="0" distB="0" distL="0" distR="0" wp14:anchorId="32469267" wp14:editId="586B3596">
            <wp:extent cx="247650" cy="24765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247650" cy="247650"/>
                    </a:xfrm>
                    <a:prstGeom prst="rect">
                      <a:avLst/>
                    </a:prstGeom>
                  </pic:spPr>
                </pic:pic>
              </a:graphicData>
            </a:graphic>
          </wp:inline>
        </w:drawing>
      </w:r>
      <w:r>
        <w:rPr>
          <w:rFonts w:ascii="Calibri" w:hAnsi="Calibri" w:cs="Calibri"/>
          <w:color w:val="202122"/>
          <w:shd w:val="clear" w:color="auto" w:fill="FFFFFF"/>
        </w:rPr>
        <w:t xml:space="preserve"> </w:t>
      </w:r>
      <w:r w:rsidR="001B404A" w:rsidRPr="001B404A">
        <w:rPr>
          <w:rFonts w:ascii="Calibri" w:hAnsi="Calibri" w:cs="Calibri"/>
          <w:color w:val="202122"/>
          <w:shd w:val="clear" w:color="auto" w:fill="FFFFFF"/>
        </w:rPr>
        <w:t>Anciennes lois aujourd'hui abrogées </w:t>
      </w:r>
    </w:p>
    <w:p w14:paraId="618400C6" w14:textId="681188AD" w:rsidR="001B404A" w:rsidRPr="001B404A" w:rsidRDefault="001F4337" w:rsidP="00255CAF">
      <w:pPr>
        <w:spacing w:after="0" w:line="240" w:lineRule="auto"/>
        <w:jc w:val="both"/>
        <w:rPr>
          <w:rFonts w:ascii="Calibri" w:hAnsi="Calibri" w:cs="Calibri"/>
          <w:color w:val="202122"/>
          <w:shd w:val="clear" w:color="auto" w:fill="FFFFFF"/>
        </w:rPr>
      </w:pPr>
      <w:r>
        <w:rPr>
          <w:noProof/>
        </w:rPr>
        <w:drawing>
          <wp:inline distT="0" distB="0" distL="0" distR="0" wp14:anchorId="03B543E5" wp14:editId="5BFA6302">
            <wp:extent cx="295275" cy="266700"/>
            <wp:effectExtent l="0" t="0" r="952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295275" cy="266700"/>
                    </a:xfrm>
                    <a:prstGeom prst="rect">
                      <a:avLst/>
                    </a:prstGeom>
                  </pic:spPr>
                </pic:pic>
              </a:graphicData>
            </a:graphic>
          </wp:inline>
        </w:drawing>
      </w:r>
      <w:r w:rsidR="001B404A" w:rsidRPr="001B404A">
        <w:rPr>
          <w:rFonts w:ascii="Calibri" w:hAnsi="Calibri" w:cs="Calibri"/>
          <w:color w:val="202122"/>
          <w:shd w:val="clear" w:color="auto" w:fill="FFFFFF"/>
        </w:rPr>
        <w:t>Restrictions locales </w:t>
      </w:r>
    </w:p>
    <w:p w14:paraId="502F2F05" w14:textId="713F0761" w:rsidR="001B404A" w:rsidRPr="001B404A" w:rsidRDefault="00914EF4" w:rsidP="00255CAF">
      <w:pPr>
        <w:spacing w:after="0" w:line="240" w:lineRule="auto"/>
        <w:jc w:val="both"/>
        <w:rPr>
          <w:rFonts w:ascii="Calibri" w:hAnsi="Calibri" w:cs="Calibri"/>
          <w:color w:val="202122"/>
          <w:shd w:val="clear" w:color="auto" w:fill="FFFFFF"/>
        </w:rPr>
      </w:pPr>
      <w:r>
        <w:rPr>
          <w:noProof/>
        </w:rPr>
        <w:drawing>
          <wp:inline distT="0" distB="0" distL="0" distR="0" wp14:anchorId="1A0AF8CB" wp14:editId="31F75498">
            <wp:extent cx="257175" cy="247650"/>
            <wp:effectExtent l="0" t="0" r="952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257175" cy="247650"/>
                    </a:xfrm>
                    <a:prstGeom prst="rect">
                      <a:avLst/>
                    </a:prstGeom>
                  </pic:spPr>
                </pic:pic>
              </a:graphicData>
            </a:graphic>
          </wp:inline>
        </w:drawing>
      </w:r>
      <w:r w:rsidR="001B404A" w:rsidRPr="001B404A">
        <w:rPr>
          <w:rFonts w:ascii="Calibri" w:hAnsi="Calibri" w:cs="Calibri"/>
          <w:color w:val="202122"/>
          <w:shd w:val="clear" w:color="auto" w:fill="FFFFFF"/>
        </w:rPr>
        <w:t>Amendes et restrictions nationales </w:t>
      </w:r>
      <w:r w:rsidR="00055EF2">
        <w:rPr>
          <w:rFonts w:ascii="Calibri" w:hAnsi="Calibri" w:cs="Calibri"/>
          <w:color w:val="202122"/>
          <w:shd w:val="clear" w:color="auto" w:fill="FFFFFF"/>
        </w:rPr>
        <w:t xml:space="preserve"> </w:t>
      </w:r>
    </w:p>
    <w:p w14:paraId="4FC7D7FD" w14:textId="49812539" w:rsidR="001B404A" w:rsidRPr="001B404A" w:rsidRDefault="003B2A55" w:rsidP="00255CAF">
      <w:pPr>
        <w:spacing w:after="0" w:line="240" w:lineRule="auto"/>
        <w:jc w:val="both"/>
        <w:rPr>
          <w:rFonts w:ascii="Calibri" w:hAnsi="Calibri" w:cs="Calibri"/>
          <w:color w:val="202122"/>
          <w:shd w:val="clear" w:color="auto" w:fill="FFFFFF"/>
        </w:rPr>
      </w:pPr>
      <w:r>
        <w:rPr>
          <w:noProof/>
        </w:rPr>
        <w:drawing>
          <wp:inline distT="0" distB="0" distL="0" distR="0" wp14:anchorId="6B3A9717" wp14:editId="41C34564">
            <wp:extent cx="228600" cy="24765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228600" cy="247650"/>
                    </a:xfrm>
                    <a:prstGeom prst="rect">
                      <a:avLst/>
                    </a:prstGeom>
                  </pic:spPr>
                </pic:pic>
              </a:graphicData>
            </a:graphic>
          </wp:inline>
        </w:drawing>
      </w:r>
      <w:r>
        <w:rPr>
          <w:rFonts w:ascii="Calibri" w:hAnsi="Calibri" w:cs="Calibri"/>
          <w:color w:val="202122"/>
          <w:shd w:val="clear" w:color="auto" w:fill="FFFFFF"/>
        </w:rPr>
        <w:t xml:space="preserve"> </w:t>
      </w:r>
      <w:r w:rsidR="001B404A" w:rsidRPr="001B404A">
        <w:rPr>
          <w:rFonts w:ascii="Calibri" w:hAnsi="Calibri" w:cs="Calibri"/>
          <w:color w:val="202122"/>
          <w:shd w:val="clear" w:color="auto" w:fill="FFFFFF"/>
        </w:rPr>
        <w:t>Peines de prison </w:t>
      </w:r>
    </w:p>
    <w:p w14:paraId="1DC08D85" w14:textId="6F3B9706" w:rsidR="00255CAF" w:rsidRDefault="003B2A55" w:rsidP="00255CAF">
      <w:pPr>
        <w:spacing w:after="0" w:line="240" w:lineRule="auto"/>
        <w:jc w:val="both"/>
        <w:rPr>
          <w:rFonts w:ascii="Calibri" w:hAnsi="Calibri" w:cs="Calibri"/>
          <w:color w:val="202122"/>
          <w:shd w:val="clear" w:color="auto" w:fill="FFFFFF"/>
        </w:rPr>
      </w:pPr>
      <w:r>
        <w:rPr>
          <w:noProof/>
        </w:rPr>
        <w:drawing>
          <wp:inline distT="0" distB="0" distL="0" distR="0" wp14:anchorId="5C1DB145" wp14:editId="7A269A13">
            <wp:extent cx="266700" cy="219075"/>
            <wp:effectExtent l="0" t="0" r="0"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266700" cy="219075"/>
                    </a:xfrm>
                    <a:prstGeom prst="rect">
                      <a:avLst/>
                    </a:prstGeom>
                  </pic:spPr>
                </pic:pic>
              </a:graphicData>
            </a:graphic>
          </wp:inline>
        </w:drawing>
      </w:r>
      <w:r w:rsidR="001B404A" w:rsidRPr="001B404A">
        <w:rPr>
          <w:rFonts w:ascii="Calibri" w:hAnsi="Calibri" w:cs="Calibri"/>
          <w:color w:val="202122"/>
          <w:shd w:val="clear" w:color="auto" w:fill="FFFFFF"/>
        </w:rPr>
        <w:t>Peine de mort</w:t>
      </w:r>
      <w:r w:rsidR="001B404A">
        <w:rPr>
          <w:rFonts w:ascii="Calibri" w:hAnsi="Calibri" w:cs="Calibri"/>
          <w:color w:val="202122"/>
          <w:shd w:val="clear" w:color="auto" w:fill="FFFFFF"/>
        </w:rPr>
        <w:t>.</w:t>
      </w:r>
    </w:p>
    <w:p w14:paraId="7F3089CE" w14:textId="77777777" w:rsidR="00255CAF" w:rsidRDefault="00255CAF" w:rsidP="00B61952">
      <w:pPr>
        <w:spacing w:after="0" w:line="240" w:lineRule="auto"/>
        <w:jc w:val="both"/>
      </w:pPr>
    </w:p>
    <w:p w14:paraId="00490BD2" w14:textId="3BDE3F86" w:rsidR="000F6B29" w:rsidRDefault="000F6B29" w:rsidP="000F6B29">
      <w:pPr>
        <w:pStyle w:val="Titre1"/>
      </w:pPr>
      <w:bookmarkStart w:id="35" w:name="_Toc67053000"/>
      <w:r>
        <w:t>L’exagération</w:t>
      </w:r>
      <w:r w:rsidR="003F0195">
        <w:t>,</w:t>
      </w:r>
      <w:r>
        <w:t xml:space="preserve"> la mauvaise foi</w:t>
      </w:r>
      <w:r w:rsidR="003F0195">
        <w:t>, le double langage</w:t>
      </w:r>
      <w:bookmarkEnd w:id="35"/>
    </w:p>
    <w:p w14:paraId="1914403E" w14:textId="77B1C066" w:rsidR="000F6B29" w:rsidRDefault="000F6B29" w:rsidP="00B61952">
      <w:pPr>
        <w:spacing w:after="0" w:line="240" w:lineRule="auto"/>
        <w:jc w:val="both"/>
      </w:pPr>
    </w:p>
    <w:p w14:paraId="792EF5EC" w14:textId="5B3F4438" w:rsidR="00956957" w:rsidRDefault="00956957" w:rsidP="00956957">
      <w:pPr>
        <w:pStyle w:val="Titre2"/>
      </w:pPr>
      <w:bookmarkStart w:id="36" w:name="_Toc67053001"/>
      <w:r>
        <w:t>Le cas de Tariq Ramadan</w:t>
      </w:r>
      <w:bookmarkEnd w:id="36"/>
    </w:p>
    <w:p w14:paraId="44E2B3D9" w14:textId="77777777" w:rsidR="00956957" w:rsidRDefault="00956957" w:rsidP="00B61952">
      <w:pPr>
        <w:spacing w:after="0" w:line="240" w:lineRule="auto"/>
        <w:jc w:val="both"/>
      </w:pPr>
    </w:p>
    <w:p w14:paraId="153815A1" w14:textId="02BD407B" w:rsidR="000F6B29" w:rsidRDefault="000F6B29" w:rsidP="000F6B29">
      <w:pPr>
        <w:spacing w:after="0" w:line="240" w:lineRule="auto"/>
        <w:jc w:val="both"/>
        <w:rPr>
          <w:rFonts w:cstheme="minorHAnsi"/>
          <w:shd w:val="clear" w:color="auto" w:fill="FFFFFF"/>
        </w:rPr>
      </w:pPr>
      <w:r w:rsidRPr="001579C9">
        <w:rPr>
          <w:rFonts w:cstheme="minorHAnsi"/>
          <w:shd w:val="clear" w:color="auto" w:fill="FFFFFF"/>
        </w:rPr>
        <w:t xml:space="preserve">Dans une interview donnée sur Skype depuis le Qatar, </w:t>
      </w:r>
      <w:r>
        <w:rPr>
          <w:rFonts w:cstheme="minorHAnsi"/>
          <w:shd w:val="clear" w:color="auto" w:fill="FFFFFF"/>
        </w:rPr>
        <w:t>Tariq Ramadan</w:t>
      </w:r>
      <w:r w:rsidRPr="001579C9">
        <w:rPr>
          <w:rFonts w:cstheme="minorHAnsi"/>
          <w:shd w:val="clear" w:color="auto" w:fill="FFFFFF"/>
        </w:rPr>
        <w:t xml:space="preserve"> diagnostique une "</w:t>
      </w:r>
      <w:r w:rsidRPr="00B71940">
        <w:rPr>
          <w:rFonts w:cstheme="minorHAnsi"/>
          <w:i/>
          <w:shd w:val="clear" w:color="auto" w:fill="FFFFFF"/>
        </w:rPr>
        <w:t>normalisation du discours islamophobe</w:t>
      </w:r>
      <w:r w:rsidRPr="001579C9">
        <w:rPr>
          <w:rFonts w:cstheme="minorHAnsi"/>
          <w:shd w:val="clear" w:color="auto" w:fill="FFFFFF"/>
        </w:rPr>
        <w:t xml:space="preserve">" à laquelle les </w:t>
      </w:r>
      <w:r w:rsidRPr="00B71940">
        <w:rPr>
          <w:rFonts w:cstheme="minorHAnsi"/>
          <w:i/>
          <w:shd w:val="clear" w:color="auto" w:fill="FFFFFF"/>
        </w:rPr>
        <w:t>caricaturistes de Charlie Hebdo auraient prêté leur concours</w:t>
      </w:r>
      <w:r w:rsidRPr="001579C9">
        <w:rPr>
          <w:rFonts w:cstheme="minorHAnsi"/>
          <w:shd w:val="clear" w:color="auto" w:fill="FFFFFF"/>
        </w:rPr>
        <w:t>.</w:t>
      </w:r>
    </w:p>
    <w:p w14:paraId="23A27B56" w14:textId="77777777" w:rsidR="000F6B29" w:rsidRDefault="000F6B29" w:rsidP="000F6B29">
      <w:pPr>
        <w:spacing w:after="0" w:line="240" w:lineRule="auto"/>
        <w:jc w:val="both"/>
        <w:rPr>
          <w:rFonts w:cstheme="minorHAnsi"/>
          <w:shd w:val="clear" w:color="auto" w:fill="FFFFFF"/>
        </w:rPr>
      </w:pPr>
    </w:p>
    <w:p w14:paraId="2B624E69" w14:textId="77777777" w:rsidR="000F6B29" w:rsidRPr="001579C9" w:rsidRDefault="000F6B29" w:rsidP="000F6B29">
      <w:pPr>
        <w:spacing w:after="0" w:line="240" w:lineRule="auto"/>
        <w:jc w:val="both"/>
        <w:rPr>
          <w:rFonts w:cstheme="minorHAnsi"/>
          <w:shd w:val="clear" w:color="auto" w:fill="FFFFFF"/>
        </w:rPr>
      </w:pPr>
      <w:r w:rsidRPr="001579C9">
        <w:rPr>
          <w:rFonts w:cstheme="minorHAnsi"/>
          <w:shd w:val="clear" w:color="auto" w:fill="FFFFFF"/>
        </w:rPr>
        <w:t>Invité de l'émission américaine Democracy Now</w:t>
      </w:r>
      <w:r w:rsidRPr="001579C9">
        <w:rPr>
          <w:rFonts w:cstheme="minorHAnsi"/>
          <w:b/>
          <w:shd w:val="clear" w:color="auto" w:fill="FFFFFF"/>
        </w:rPr>
        <w:t xml:space="preserve">, </w:t>
      </w:r>
      <w:r w:rsidRPr="00B71940">
        <w:rPr>
          <w:rFonts w:cstheme="minorHAnsi"/>
          <w:i/>
          <w:shd w:val="clear" w:color="auto" w:fill="FFFFFF"/>
        </w:rPr>
        <w:t>l'islamologue prétend démasquer une revue "orientée idéologiquement", dont l’ex-directeur, Philippe Val, serait "</w:t>
      </w:r>
      <w:r w:rsidRPr="000F6B29">
        <w:rPr>
          <w:rFonts w:cstheme="minorHAnsi"/>
          <w:b/>
          <w:bCs/>
          <w:i/>
          <w:shd w:val="clear" w:color="auto" w:fill="FFFFFF"/>
        </w:rPr>
        <w:t>très proche du Front national</w:t>
      </w:r>
      <w:r w:rsidRPr="00B71940">
        <w:rPr>
          <w:rFonts w:cstheme="minorHAnsi"/>
          <w:i/>
          <w:shd w:val="clear" w:color="auto" w:fill="FFFFFF"/>
        </w:rPr>
        <w:t>".</w:t>
      </w:r>
      <w:r w:rsidRPr="001579C9">
        <w:rPr>
          <w:rFonts w:cstheme="minorHAnsi"/>
          <w:shd w:val="clear" w:color="auto" w:fill="FFFFFF"/>
        </w:rPr>
        <w:t xml:space="preserve"> </w:t>
      </w:r>
      <w:r w:rsidRPr="000F6B29">
        <w:rPr>
          <w:rFonts w:cstheme="minorHAnsi"/>
          <w:b/>
          <w:bCs/>
          <w:shd w:val="clear" w:color="auto" w:fill="FFFFFF"/>
        </w:rPr>
        <w:t xml:space="preserve">Les provocations de </w:t>
      </w:r>
      <w:r w:rsidRPr="000F6B29">
        <w:rPr>
          <w:rFonts w:cstheme="minorHAnsi"/>
          <w:b/>
          <w:bCs/>
          <w:i/>
          <w:shd w:val="clear" w:color="auto" w:fill="FFFFFF"/>
        </w:rPr>
        <w:t xml:space="preserve">l'hebdomadaire ne seraient dès lors que motivées par l'appât du </w:t>
      </w:r>
      <w:r w:rsidRPr="007C361E">
        <w:rPr>
          <w:rFonts w:cstheme="minorHAnsi"/>
          <w:b/>
          <w:bCs/>
          <w:i/>
          <w:shd w:val="clear" w:color="auto" w:fill="FFFFFF"/>
        </w:rPr>
        <w:t>gain</w:t>
      </w:r>
      <w:r w:rsidRPr="001579C9">
        <w:rPr>
          <w:rFonts w:cstheme="minorHAnsi"/>
          <w:shd w:val="clear" w:color="auto" w:fill="FFFFFF"/>
        </w:rPr>
        <w:t xml:space="preserve"> : </w:t>
      </w:r>
    </w:p>
    <w:p w14:paraId="7566E683" w14:textId="77777777" w:rsidR="000F6B29" w:rsidRPr="001579C9" w:rsidRDefault="000F6B29" w:rsidP="000F6B29">
      <w:pPr>
        <w:spacing w:after="0" w:line="240" w:lineRule="auto"/>
        <w:jc w:val="both"/>
        <w:rPr>
          <w:rFonts w:cstheme="minorHAnsi"/>
          <w:shd w:val="clear" w:color="auto" w:fill="FFFFFF"/>
        </w:rPr>
      </w:pPr>
    </w:p>
    <w:p w14:paraId="07A61DAA" w14:textId="665E01A4" w:rsidR="000F6B29" w:rsidRDefault="000F6B29" w:rsidP="000F6B29">
      <w:pPr>
        <w:spacing w:after="0" w:line="240" w:lineRule="auto"/>
        <w:jc w:val="both"/>
        <w:rPr>
          <w:rFonts w:cstheme="minorHAnsi"/>
          <w:shd w:val="clear" w:color="auto" w:fill="FFFFFF"/>
        </w:rPr>
      </w:pPr>
      <w:r>
        <w:rPr>
          <w:rFonts w:cstheme="minorHAnsi"/>
          <w:shd w:val="clear" w:color="auto" w:fill="FFFFFF"/>
        </w:rPr>
        <w:t>« </w:t>
      </w:r>
      <w:r w:rsidRPr="00B71940">
        <w:rPr>
          <w:rFonts w:cstheme="minorHAnsi"/>
          <w:shd w:val="clear" w:color="auto" w:fill="FFFFFF"/>
        </w:rPr>
        <w:t xml:space="preserve">C'est pour l'essentiel une question d'argent. Ils étaient en faillite, et vous le savez. Ils étaient en faillite depuis deux ans. </w:t>
      </w:r>
      <w:r w:rsidRPr="000F6B29">
        <w:rPr>
          <w:rFonts w:cstheme="minorHAnsi"/>
          <w:b/>
          <w:bCs/>
          <w:i/>
          <w:shd w:val="clear" w:color="auto" w:fill="FFFFFF"/>
        </w:rPr>
        <w:t>Et pour créer la controverse, ils se sont attaqués à l'islam, car prendre pour cible les musulmans fait vendre. Ça n'a rien à voir avec le courage. Ça a à voir avec le fait de faire de l'argent et de prendre pour cible les populations marginalisées de notre société</w:t>
      </w:r>
      <w:r>
        <w:rPr>
          <w:rFonts w:cstheme="minorHAnsi"/>
          <w:shd w:val="clear" w:color="auto" w:fill="FFFFFF"/>
        </w:rPr>
        <w:t> »</w:t>
      </w:r>
      <w:r w:rsidRPr="001579C9">
        <w:rPr>
          <w:rFonts w:cstheme="minorHAnsi"/>
          <w:shd w:val="clear" w:color="auto" w:fill="FFFFFF"/>
        </w:rPr>
        <w:t>.</w:t>
      </w:r>
    </w:p>
    <w:p w14:paraId="0F0CD2E7" w14:textId="77777777" w:rsidR="000F6B29" w:rsidRDefault="000F6B29" w:rsidP="000F6B29">
      <w:pPr>
        <w:spacing w:after="0" w:line="240" w:lineRule="auto"/>
        <w:jc w:val="both"/>
        <w:rPr>
          <w:rFonts w:cstheme="minorHAnsi"/>
          <w:shd w:val="clear" w:color="auto" w:fill="FFFFFF"/>
        </w:rPr>
      </w:pPr>
      <w:r>
        <w:rPr>
          <w:rFonts w:cstheme="minorHAnsi"/>
          <w:shd w:val="clear" w:color="auto" w:fill="FFFFFF"/>
        </w:rPr>
        <w:lastRenderedPageBreak/>
        <w:t>« </w:t>
      </w:r>
      <w:r w:rsidRPr="00EB6728">
        <w:rPr>
          <w:rFonts w:cstheme="minorHAnsi"/>
          <w:i/>
          <w:shd w:val="clear" w:color="auto" w:fill="FFFFFF"/>
        </w:rPr>
        <w:t>La théorie du complot, c'est le fonds de commerce de Tariq Ramadan. Cela fait trente ans qu'il veut faire croire que tout ce qui lui arrive n'est qu'un complot judéo-sionisto-islamophobe. [...] les Frères musulmans, c'est l'école de la manipulation. Tariq Ramadan est aussi le fruit de cela</w:t>
      </w:r>
      <w:r>
        <w:rPr>
          <w:rFonts w:cstheme="minorHAnsi"/>
          <w:shd w:val="clear" w:color="auto" w:fill="FFFFFF"/>
        </w:rPr>
        <w:t> »</w:t>
      </w:r>
      <w:r>
        <w:rPr>
          <w:rStyle w:val="Appelnotedebasdep"/>
          <w:rFonts w:cstheme="minorHAnsi"/>
          <w:shd w:val="clear" w:color="auto" w:fill="FFFFFF"/>
        </w:rPr>
        <w:footnoteReference w:id="35"/>
      </w:r>
      <w:r w:rsidRPr="001579C9">
        <w:rPr>
          <w:rFonts w:cstheme="minorHAnsi"/>
          <w:shd w:val="clear" w:color="auto" w:fill="FFFFFF"/>
        </w:rPr>
        <w:t>.</w:t>
      </w:r>
    </w:p>
    <w:p w14:paraId="1A6E5178" w14:textId="54209EE1" w:rsidR="000F6B29" w:rsidRDefault="000F6B29" w:rsidP="00B61952">
      <w:pPr>
        <w:spacing w:after="0" w:line="240" w:lineRule="auto"/>
        <w:jc w:val="both"/>
      </w:pPr>
    </w:p>
    <w:p w14:paraId="7B4656C8" w14:textId="1F7F461A" w:rsidR="007C361E" w:rsidRDefault="007C361E" w:rsidP="007C361E">
      <w:pPr>
        <w:spacing w:after="0" w:line="240" w:lineRule="auto"/>
        <w:jc w:val="both"/>
      </w:pPr>
      <w:r>
        <w:t xml:space="preserve">De Naëm Bestandji </w:t>
      </w:r>
      <w:r w:rsidR="009A0178">
        <w:t xml:space="preserve">(éducateur spécialisé dans des quartiers populaires) </w:t>
      </w:r>
      <w:r>
        <w:t>:</w:t>
      </w:r>
    </w:p>
    <w:p w14:paraId="547C35E2" w14:textId="77777777" w:rsidR="007C361E" w:rsidRDefault="007C361E" w:rsidP="007C361E">
      <w:pPr>
        <w:spacing w:after="0" w:line="240" w:lineRule="auto"/>
        <w:jc w:val="both"/>
      </w:pPr>
    </w:p>
    <w:p w14:paraId="3C2C096D" w14:textId="33E10636" w:rsidR="007C361E" w:rsidRPr="007C361E" w:rsidRDefault="007C361E" w:rsidP="007C361E">
      <w:pPr>
        <w:spacing w:after="0" w:line="240" w:lineRule="auto"/>
        <w:jc w:val="both"/>
        <w:rPr>
          <w:i/>
          <w:iCs/>
        </w:rPr>
      </w:pPr>
      <w:r>
        <w:t>« </w:t>
      </w:r>
      <w:r w:rsidRPr="007C361E">
        <w:rPr>
          <w:i/>
          <w:iCs/>
        </w:rPr>
        <w:t>"Plus de 70 élus locaux" ont signé un appel sur un blog hébergé par Médiapart : "Contre l'islamophobie en France: il est temps de prendre conscience de la situation".</w:t>
      </w:r>
    </w:p>
    <w:p w14:paraId="00726AC6" w14:textId="77777777" w:rsidR="007C361E" w:rsidRPr="007C361E" w:rsidRDefault="007C361E" w:rsidP="007C361E">
      <w:pPr>
        <w:spacing w:after="0" w:line="240" w:lineRule="auto"/>
        <w:jc w:val="both"/>
        <w:rPr>
          <w:i/>
          <w:iCs/>
        </w:rPr>
      </w:pPr>
      <w:r w:rsidRPr="007C361E">
        <w:rPr>
          <w:i/>
          <w:iCs/>
        </w:rPr>
        <w:t>Ce texte reprend la stratégie victimaire, essentialisante et la rhétorique d'inversion de l'islamisme. Il souhaite d'abord légitimer le terme "islamophobie" qui vise à confondre les actes et propos anti musulmans avec les atteintes à l'islam. Leur rêve est d'établir un délit de blasphème spécifique à cette religion. Ce terme permet également de fusionner tous les musulmans avec les islamistes.</w:t>
      </w:r>
    </w:p>
    <w:p w14:paraId="4076EF0B" w14:textId="77777777" w:rsidR="007C361E" w:rsidRPr="007C361E" w:rsidRDefault="007C361E" w:rsidP="007C361E">
      <w:pPr>
        <w:spacing w:after="0" w:line="240" w:lineRule="auto"/>
        <w:jc w:val="both"/>
        <w:rPr>
          <w:i/>
          <w:iCs/>
        </w:rPr>
      </w:pPr>
      <w:r w:rsidRPr="007C361E">
        <w:rPr>
          <w:i/>
          <w:iCs/>
        </w:rPr>
        <w:t xml:space="preserve">Ainsi, </w:t>
      </w:r>
      <w:r w:rsidRPr="006E021D">
        <w:rPr>
          <w:b/>
          <w:bCs/>
          <w:i/>
          <w:iCs/>
        </w:rPr>
        <w:t>pour les signataires, lutter contre le fascisme islamiste serait "criminaliser les musulmans" par un "État fasciste". Pour prouver leurs dires, ils dénoncent la dissolution de BarakaCity, présentée comme une simple "organisation humanitaire", et la dissolution du CCIF, présenté comme une "organisation de défense des droits humains</w:t>
      </w:r>
      <w:r w:rsidRPr="007C361E">
        <w:rPr>
          <w:i/>
          <w:iCs/>
        </w:rPr>
        <w:t>" (sic).</w:t>
      </w:r>
    </w:p>
    <w:p w14:paraId="2DBD4CEB" w14:textId="04BE53C6" w:rsidR="007C361E" w:rsidRPr="007C361E" w:rsidRDefault="007C361E" w:rsidP="007C361E">
      <w:pPr>
        <w:spacing w:after="0" w:line="240" w:lineRule="auto"/>
        <w:jc w:val="both"/>
        <w:rPr>
          <w:i/>
          <w:iCs/>
        </w:rPr>
      </w:pPr>
      <w:r w:rsidRPr="007C361E">
        <w:rPr>
          <w:i/>
          <w:iCs/>
        </w:rPr>
        <w:t xml:space="preserve">Les mots utilisés, pour dénoncer cette situation si injuste selon eux, vont toujours plus loin dans la surenchère pour assurer une victimisation maximale </w:t>
      </w:r>
      <w:r w:rsidRPr="006E021D">
        <w:rPr>
          <w:b/>
          <w:bCs/>
          <w:i/>
          <w:iCs/>
        </w:rPr>
        <w:t>: "campagne du gouvernement contre les Musulmans en France", "répression totalitaire" contre "les musulmans", "criminaliser les musulmans", "actions oppressives contre les musulmans, ainsi que contre toute organisation perçue comme musulmane", "répression totalitaire", "le gouvernement français sombre dans le fascisme", "la stigmatisation, la diabolisation et la déshumanisation des citoyens musulmans", "obsession pour les musulmans et l’islam qui conduit le pays au fascisme".</w:t>
      </w:r>
      <w:r w:rsidRPr="007C361E">
        <w:rPr>
          <w:i/>
          <w:iCs/>
        </w:rPr>
        <w:t xml:space="preserve"> […].</w:t>
      </w:r>
    </w:p>
    <w:p w14:paraId="662E792D" w14:textId="77777777" w:rsidR="007C361E" w:rsidRPr="007C361E" w:rsidRDefault="007C361E" w:rsidP="007C361E">
      <w:pPr>
        <w:spacing w:after="0" w:line="240" w:lineRule="auto"/>
        <w:jc w:val="both"/>
        <w:rPr>
          <w:i/>
          <w:iCs/>
        </w:rPr>
      </w:pPr>
      <w:r w:rsidRPr="007C361E">
        <w:rPr>
          <w:i/>
          <w:iCs/>
        </w:rPr>
        <w:t>C'est typiquement le genre de discours qui fait énormément de dégâts dans les quartiers populaires.</w:t>
      </w:r>
    </w:p>
    <w:p w14:paraId="027BF003" w14:textId="5837D32A" w:rsidR="007C361E" w:rsidRDefault="007C361E" w:rsidP="007C361E">
      <w:pPr>
        <w:spacing w:after="0" w:line="240" w:lineRule="auto"/>
        <w:jc w:val="both"/>
      </w:pPr>
      <w:r w:rsidRPr="007C361E">
        <w:rPr>
          <w:i/>
          <w:iCs/>
        </w:rPr>
        <w:t>Les signataires prétendent vouloir éviter le "piège du racisme et de la haine, au seul profit de l'extrême-droite et des terroristes". Or, cet appel international, digne de l'extrême droite par son essentialisation de tous les musulmans à leur frange extrémiste, cultive au contraire la haine et conforte l'extrême droite dans son image négative des musulmans. Les signataires font également un appel du pied aux bas instincts de tous les djihadistes en puissance. Ce texte pose de nouveaux jalons pour un nouvel attentat</w:t>
      </w:r>
      <w:r>
        <w:t> ».</w:t>
      </w:r>
    </w:p>
    <w:p w14:paraId="70ACEA24" w14:textId="4F3B9C4C" w:rsidR="003F0195" w:rsidRDefault="003F0195" w:rsidP="007C361E">
      <w:pPr>
        <w:spacing w:after="0" w:line="240" w:lineRule="auto"/>
        <w:jc w:val="both"/>
      </w:pPr>
    </w:p>
    <w:p w14:paraId="3CE7F583" w14:textId="758E246D" w:rsidR="00BE7E22" w:rsidRDefault="00BE7E22" w:rsidP="00956957">
      <w:pPr>
        <w:pStyle w:val="Titre2"/>
      </w:pPr>
      <w:bookmarkStart w:id="37" w:name="_Toc67053002"/>
      <w:r>
        <w:t>L’islam serait laïque ?</w:t>
      </w:r>
      <w:bookmarkEnd w:id="37"/>
    </w:p>
    <w:p w14:paraId="255A5791" w14:textId="77777777" w:rsidR="00BE7E22" w:rsidRDefault="00BE7E22" w:rsidP="007C361E">
      <w:pPr>
        <w:spacing w:after="0" w:line="240" w:lineRule="auto"/>
        <w:jc w:val="both"/>
      </w:pPr>
    </w:p>
    <w:p w14:paraId="60221FBB" w14:textId="4C814502" w:rsidR="003F0195" w:rsidRDefault="003F0195" w:rsidP="007C361E">
      <w:pPr>
        <w:spacing w:after="0" w:line="240" w:lineRule="auto"/>
        <w:jc w:val="both"/>
      </w:pPr>
      <w:r>
        <w:t>Que penser d’une déclaration comme celle-ci ?</w:t>
      </w:r>
    </w:p>
    <w:p w14:paraId="16414A60" w14:textId="61CF06E3" w:rsidR="003F0195" w:rsidRDefault="003F0195" w:rsidP="007C361E">
      <w:pPr>
        <w:spacing w:after="0" w:line="240" w:lineRule="auto"/>
        <w:jc w:val="both"/>
      </w:pPr>
    </w:p>
    <w:p w14:paraId="5E480D47" w14:textId="11C355C5" w:rsidR="003F0195" w:rsidRDefault="003F0195" w:rsidP="007C361E">
      <w:pPr>
        <w:spacing w:after="0" w:line="240" w:lineRule="auto"/>
        <w:jc w:val="both"/>
      </w:pPr>
      <w:r>
        <w:t>« </w:t>
      </w:r>
      <w:r w:rsidRPr="00F11A8D">
        <w:rPr>
          <w:b/>
          <w:bCs/>
          <w:i/>
          <w:iCs/>
        </w:rPr>
        <w:t>L’islam est laïque</w:t>
      </w:r>
      <w:r w:rsidRPr="003F0195">
        <w:rPr>
          <w:i/>
          <w:iCs/>
        </w:rPr>
        <w:t xml:space="preserve"> parce qu’il n’y a que le Prophète qui pouvait déclarer recevoir des ordres divins. Toute personne, à part lui, peut voir sa parole acceptée ou rejetée. En islam, il n’y a jamais eu de monarchie absolue de droit divin, bien que des gens se soient arrogé le droit de commander aux autres. Le juge n’est pas le mufti, le parlementaire n’est pas un religieux, le président de la République non plus. Ainsi, l’islam est par essence laïque, car on n’a pas à recevoir un quelconque ordre se prévalant de Dieu. J’essaie de comprendre ce que Dieu a voulu dire. Mais ma compréhension de ce qu’il a dit est une chose, ce qu’il a « vraiment » dit en est une autre. C’est foncièrement coranique. L’islam est laïque par essence</w:t>
      </w:r>
      <w:r>
        <w:t> »</w:t>
      </w:r>
      <w:r w:rsidRPr="003F0195">
        <w:t>. Mohamed Bajrafil</w:t>
      </w:r>
      <w:r>
        <w:t xml:space="preserve">, </w:t>
      </w:r>
      <w:r w:rsidRPr="003F0195">
        <w:t>Imam</w:t>
      </w:r>
      <w:r>
        <w:t xml:space="preserve"> et théologien</w:t>
      </w:r>
      <w:r>
        <w:rPr>
          <w:rStyle w:val="Appelnotedebasdep"/>
        </w:rPr>
        <w:footnoteReference w:id="36"/>
      </w:r>
      <w:r>
        <w:t>.</w:t>
      </w:r>
    </w:p>
    <w:p w14:paraId="7840FA69" w14:textId="77777777" w:rsidR="00A017AB" w:rsidRDefault="00A017AB" w:rsidP="007C361E">
      <w:pPr>
        <w:spacing w:after="0" w:line="240" w:lineRule="auto"/>
        <w:jc w:val="both"/>
      </w:pPr>
    </w:p>
    <w:p w14:paraId="647F06E6" w14:textId="3AAC222B" w:rsidR="000F6B29" w:rsidRDefault="003F0195" w:rsidP="007C361E">
      <w:pPr>
        <w:spacing w:after="0" w:line="240" w:lineRule="auto"/>
        <w:jc w:val="both"/>
      </w:pPr>
      <w:r>
        <w:lastRenderedPageBreak/>
        <w:t>Je crois que</w:t>
      </w:r>
      <w:r w:rsidR="00A017AB">
        <w:t xml:space="preserve"> Mohamad</w:t>
      </w:r>
      <w:r>
        <w:t xml:space="preserve"> </w:t>
      </w:r>
      <w:r w:rsidRPr="003F0195">
        <w:t>Bajrafil</w:t>
      </w:r>
      <w:r>
        <w:t xml:space="preserve"> joue sur les notions et les mots. Car la laïcité est claire </w:t>
      </w:r>
      <w:r w:rsidR="00A017AB">
        <w:t>sur</w:t>
      </w:r>
      <w:r>
        <w:t xml:space="preserve"> l’égalité de tous et de toutes les confessions devant la loi</w:t>
      </w:r>
      <w:r w:rsidR="00A017AB">
        <w:t xml:space="preserve"> (avec le principe de la laïcité)</w:t>
      </w:r>
      <w:r>
        <w:t>. Alors que ni Mahomet, ni l’islam n’a jamais prôné l’égalité de tous, que cela soit l’égalité entre Musulmans et non-musulmans (chrétiens, juifs, athées), entre femmes et hommes.</w:t>
      </w:r>
    </w:p>
    <w:p w14:paraId="78A7A8FB" w14:textId="6CC5EA0C" w:rsidR="00B20043" w:rsidRDefault="00B20043" w:rsidP="007C361E">
      <w:pPr>
        <w:spacing w:after="0" w:line="240" w:lineRule="auto"/>
        <w:jc w:val="both"/>
      </w:pPr>
      <w:r>
        <w:t>Les chrétiens et juifs étant soumis au statut de dhimmi (soumis au musulmans</w:t>
      </w:r>
      <w:r w:rsidR="00DF3B30">
        <w:t xml:space="preserve"> et à l’humiliation</w:t>
      </w:r>
      <w:r>
        <w:t>)</w:t>
      </w:r>
      <w:r w:rsidR="00C446DF">
        <w:t xml:space="preserve"> (Coran</w:t>
      </w:r>
      <w:r w:rsidR="00DF3B30">
        <w:t xml:space="preserve"> 5.47,</w:t>
      </w:r>
      <w:r w:rsidR="00C446DF">
        <w:t xml:space="preserve"> 5.51, 9.8-10</w:t>
      </w:r>
      <w:r w:rsidR="00DF3B30">
        <w:t>, 9.29</w:t>
      </w:r>
      <w:r w:rsidR="00C446DF">
        <w:t xml:space="preserve"> …)</w:t>
      </w:r>
      <w:r>
        <w:t xml:space="preserve"> et une taxe supplémentaire</w:t>
      </w:r>
      <w:r w:rsidR="000F142A">
        <w:t xml:space="preserve">, </w:t>
      </w:r>
      <w:r w:rsidR="000F142A" w:rsidRPr="000F142A">
        <w:t>la djizîa</w:t>
      </w:r>
      <w:r w:rsidR="00684199">
        <w:rPr>
          <w:rStyle w:val="Appelnotedebasdep"/>
        </w:rPr>
        <w:footnoteReference w:id="37"/>
      </w:r>
      <w:r w:rsidR="000F142A" w:rsidRPr="000F142A">
        <w:t>,</w:t>
      </w:r>
      <w:r>
        <w:t xml:space="preserve"> auxquels ils sont soumis (taxe que les musulmans, eux, ne payent pas)</w:t>
      </w:r>
      <w:r w:rsidR="00950731">
        <w:t xml:space="preserve"> (Coran</w:t>
      </w:r>
      <w:r w:rsidR="00B8050E">
        <w:t xml:space="preserve"> 9.23,</w:t>
      </w:r>
      <w:r w:rsidR="00950731">
        <w:t xml:space="preserve"> 9.29</w:t>
      </w:r>
      <w:r w:rsidR="00B8050E">
        <w:t xml:space="preserve"> …</w:t>
      </w:r>
      <w:r w:rsidR="00950731">
        <w:t>)</w:t>
      </w:r>
      <w:r>
        <w:t xml:space="preserve"> et étant condamnés à la damnation éternelle</w:t>
      </w:r>
      <w:r w:rsidR="00CA7AAB">
        <w:t xml:space="preserve">, car mourant mécréants (Coran 2.39, 2.161-162, </w:t>
      </w:r>
      <w:r w:rsidR="00CA7AAB" w:rsidRPr="005B514D">
        <w:rPr>
          <w:rFonts w:cstheme="minorHAnsi"/>
          <w:color w:val="1D2129"/>
          <w:shd w:val="clear" w:color="auto" w:fill="FFFFFF"/>
        </w:rPr>
        <w:t>8.13</w:t>
      </w:r>
      <w:r w:rsidR="00CA7AAB">
        <w:rPr>
          <w:rFonts w:cstheme="minorHAnsi"/>
          <w:color w:val="1D2129"/>
          <w:shd w:val="clear" w:color="auto" w:fill="FFFFFF"/>
        </w:rPr>
        <w:t xml:space="preserve">-14, </w:t>
      </w:r>
      <w:bookmarkStart w:id="38" w:name="_Hlk53555316"/>
      <w:bookmarkStart w:id="39" w:name="_Hlk53387037"/>
      <w:r w:rsidR="00CA7AAB" w:rsidRPr="00875B95">
        <w:rPr>
          <w:rFonts w:cstheme="minorHAnsi"/>
          <w:color w:val="1D2129"/>
          <w:shd w:val="clear" w:color="auto" w:fill="FFFFFF"/>
        </w:rPr>
        <w:t>98.6</w:t>
      </w:r>
      <w:bookmarkEnd w:id="38"/>
      <w:r w:rsidR="00CA7AAB" w:rsidRPr="00875B95">
        <w:rPr>
          <w:rFonts w:cstheme="minorHAnsi"/>
          <w:color w:val="1D2129"/>
          <w:shd w:val="clear" w:color="auto" w:fill="FFFFFF"/>
        </w:rPr>
        <w:t>.</w:t>
      </w:r>
      <w:bookmarkEnd w:id="39"/>
      <w:r w:rsidR="00CA7AAB">
        <w:rPr>
          <w:rFonts w:cstheme="minorHAnsi"/>
          <w:color w:val="1D2129"/>
          <w:shd w:val="clear" w:color="auto" w:fill="FFFFFF"/>
        </w:rPr>
        <w:t xml:space="preserve"> …</w:t>
      </w:r>
      <w:r w:rsidR="00CA7AAB">
        <w:t>)</w:t>
      </w:r>
      <w:r>
        <w:t>.</w:t>
      </w:r>
      <w:r w:rsidR="009C1B19">
        <w:t xml:space="preserve"> En plus, il est clairement dit dans le Coran que l’islam est destiné à triompher sur toutes les autres religions (Coran 48.28, 61.9), et que la communauté des musulmans est « </w:t>
      </w:r>
      <w:r w:rsidR="009C1B19" w:rsidRPr="00CB5A3D">
        <w:rPr>
          <w:b/>
          <w:bCs/>
        </w:rPr>
        <w:t>la meilleure communauté, qu'on ait fait surgir pour les hommes</w:t>
      </w:r>
      <w:r w:rsidR="009C1B19">
        <w:t> »  (Coran 3.110).</w:t>
      </w:r>
    </w:p>
    <w:p w14:paraId="7FB0D095" w14:textId="0883DF2F" w:rsidR="00120A98" w:rsidRDefault="00120A98" w:rsidP="007C361E">
      <w:pPr>
        <w:spacing w:after="0" w:line="240" w:lineRule="auto"/>
        <w:jc w:val="both"/>
      </w:pPr>
      <w:r>
        <w:t xml:space="preserve">Quand aux athées et apostats, ils sont condamnés à la damnation éternelle et on peut les tuer (Coran </w:t>
      </w:r>
      <w:r w:rsidRPr="002B7EA5">
        <w:t>2.217</w:t>
      </w:r>
      <w:r>
        <w:t xml:space="preserve">, </w:t>
      </w:r>
      <w:r>
        <w:rPr>
          <w:rFonts w:cstheme="minorHAnsi"/>
          <w:shd w:val="clear" w:color="auto" w:fill="FFFFFF"/>
        </w:rPr>
        <w:t>2.</w:t>
      </w:r>
      <w:r w:rsidRPr="005E1FA2">
        <w:rPr>
          <w:rFonts w:cstheme="minorHAnsi"/>
          <w:shd w:val="clear" w:color="auto" w:fill="FFFFFF"/>
        </w:rPr>
        <w:t>257</w:t>
      </w:r>
      <w:r>
        <w:rPr>
          <w:rFonts w:cstheme="minorHAnsi"/>
          <w:shd w:val="clear" w:color="auto" w:fill="FFFFFF"/>
        </w:rPr>
        <w:t xml:space="preserve">, </w:t>
      </w:r>
      <w:r w:rsidRPr="007F1DCE">
        <w:rPr>
          <w:rFonts w:cstheme="minorHAnsi"/>
          <w:shd w:val="clear" w:color="auto" w:fill="FFFFFF"/>
        </w:rPr>
        <w:t>3.32</w:t>
      </w:r>
      <w:r>
        <w:rPr>
          <w:rFonts w:cstheme="minorHAnsi"/>
          <w:shd w:val="clear" w:color="auto" w:fill="FFFFFF"/>
        </w:rPr>
        <w:t xml:space="preserve">, </w:t>
      </w:r>
      <w:r w:rsidRPr="005E1FA2">
        <w:rPr>
          <w:rFonts w:cstheme="minorHAnsi"/>
          <w:shd w:val="clear" w:color="auto" w:fill="FFFFFF"/>
        </w:rPr>
        <w:t>3.85</w:t>
      </w:r>
      <w:r>
        <w:rPr>
          <w:rFonts w:cstheme="minorHAnsi"/>
          <w:shd w:val="clear" w:color="auto" w:fill="FFFFFF"/>
        </w:rPr>
        <w:t xml:space="preserve">, </w:t>
      </w:r>
      <w:r w:rsidRPr="005E1FA2">
        <w:rPr>
          <w:rFonts w:cstheme="minorHAnsi"/>
          <w:shd w:val="clear" w:color="auto" w:fill="FFFFFF"/>
        </w:rPr>
        <w:t>3.86-88</w:t>
      </w:r>
      <w:r>
        <w:rPr>
          <w:rFonts w:cstheme="minorHAnsi"/>
          <w:shd w:val="clear" w:color="auto" w:fill="FFFFFF"/>
        </w:rPr>
        <w:t xml:space="preserve">, </w:t>
      </w:r>
      <w:r w:rsidRPr="005E1FA2">
        <w:rPr>
          <w:rFonts w:cstheme="minorHAnsi"/>
          <w:shd w:val="clear" w:color="auto" w:fill="FFFFFF"/>
        </w:rPr>
        <w:t>3.90</w:t>
      </w:r>
      <w:r>
        <w:rPr>
          <w:rFonts w:cstheme="minorHAnsi"/>
          <w:shd w:val="clear" w:color="auto" w:fill="FFFFFF"/>
        </w:rPr>
        <w:t xml:space="preserve">, </w:t>
      </w:r>
      <w:r w:rsidRPr="00120A98">
        <w:rPr>
          <w:rFonts w:cstheme="minorHAnsi"/>
          <w:b/>
          <w:bCs/>
          <w:shd w:val="clear" w:color="auto" w:fill="FFFFFF"/>
        </w:rPr>
        <w:t>3.139-144</w:t>
      </w:r>
      <w:r>
        <w:rPr>
          <w:rFonts w:cstheme="minorHAnsi"/>
          <w:shd w:val="clear" w:color="auto" w:fill="FFFFFF"/>
        </w:rPr>
        <w:t xml:space="preserve">, </w:t>
      </w:r>
      <w:r w:rsidRPr="005E1FA2">
        <w:rPr>
          <w:rFonts w:cstheme="minorHAnsi"/>
          <w:shd w:val="clear" w:color="auto" w:fill="FFFFFF"/>
        </w:rPr>
        <w:t>3.149</w:t>
      </w:r>
      <w:r>
        <w:rPr>
          <w:rFonts w:cstheme="minorHAnsi"/>
          <w:shd w:val="clear" w:color="auto" w:fill="FFFFFF"/>
        </w:rPr>
        <w:t xml:space="preserve">, </w:t>
      </w:r>
      <w:r w:rsidRPr="00120A98">
        <w:rPr>
          <w:rFonts w:cstheme="minorHAnsi"/>
          <w:b/>
          <w:bCs/>
          <w:shd w:val="clear" w:color="auto" w:fill="FFFFFF"/>
        </w:rPr>
        <w:t>4</w:t>
      </w:r>
      <w:r w:rsidRPr="00120A98">
        <w:rPr>
          <w:b/>
          <w:bCs/>
        </w:rPr>
        <w:t>.89</w:t>
      </w:r>
      <w:r>
        <w:rPr>
          <w:rFonts w:cstheme="minorHAnsi"/>
          <w:shd w:val="clear" w:color="auto" w:fill="FFFFFF"/>
        </w:rPr>
        <w:t xml:space="preserve">, </w:t>
      </w:r>
      <w:r w:rsidRPr="00120A98">
        <w:rPr>
          <w:rFonts w:cstheme="minorHAnsi"/>
          <w:b/>
          <w:bCs/>
          <w:shd w:val="clear" w:color="auto" w:fill="FFFFFF"/>
        </w:rPr>
        <w:t>4.91-92</w:t>
      </w:r>
      <w:r>
        <w:rPr>
          <w:rFonts w:cstheme="minorHAnsi"/>
          <w:shd w:val="clear" w:color="auto" w:fill="FFFFFF"/>
        </w:rPr>
        <w:t xml:space="preserve">, </w:t>
      </w:r>
      <w:r w:rsidRPr="005E1FA2">
        <w:rPr>
          <w:rFonts w:cstheme="minorHAnsi"/>
          <w:shd w:val="clear" w:color="auto" w:fill="FFFFFF"/>
        </w:rPr>
        <w:t>4.137</w:t>
      </w:r>
      <w:r>
        <w:rPr>
          <w:rFonts w:cstheme="minorHAnsi"/>
          <w:shd w:val="clear" w:color="auto" w:fill="FFFFFF"/>
        </w:rPr>
        <w:t xml:space="preserve">, </w:t>
      </w:r>
      <w:r w:rsidRPr="005E1FA2">
        <w:rPr>
          <w:rFonts w:cstheme="minorHAnsi"/>
          <w:shd w:val="clear" w:color="auto" w:fill="FFFFFF"/>
        </w:rPr>
        <w:t>5.54</w:t>
      </w:r>
      <w:r>
        <w:rPr>
          <w:rFonts w:cstheme="minorHAnsi"/>
          <w:shd w:val="clear" w:color="auto" w:fill="FFFFFF"/>
        </w:rPr>
        <w:t xml:space="preserve">, </w:t>
      </w:r>
      <w:r>
        <w:t xml:space="preserve">6.12, </w:t>
      </w:r>
      <w:r w:rsidR="00807107" w:rsidRPr="00807107">
        <w:rPr>
          <w:b/>
          <w:bCs/>
        </w:rPr>
        <w:t>7.72</w:t>
      </w:r>
      <w:r w:rsidR="00807107">
        <w:t xml:space="preserve">, </w:t>
      </w:r>
      <w:r w:rsidRPr="001B2DEE">
        <w:rPr>
          <w:rFonts w:cstheme="minorHAnsi"/>
          <w:color w:val="1D2129"/>
          <w:shd w:val="clear" w:color="auto" w:fill="FFFFFF"/>
        </w:rPr>
        <w:t>7.176</w:t>
      </w:r>
      <w:r>
        <w:rPr>
          <w:rFonts w:cstheme="minorHAnsi"/>
          <w:color w:val="1D2129"/>
          <w:shd w:val="clear" w:color="auto" w:fill="FFFFFF"/>
        </w:rPr>
        <w:t xml:space="preserve">-177, </w:t>
      </w:r>
      <w:r w:rsidRPr="00120A98">
        <w:rPr>
          <w:rFonts w:cstheme="minorHAnsi"/>
          <w:b/>
          <w:bCs/>
          <w:color w:val="1D2129"/>
          <w:shd w:val="clear" w:color="auto" w:fill="FFFFFF"/>
        </w:rPr>
        <w:t>8.12.-14</w:t>
      </w:r>
      <w:r>
        <w:rPr>
          <w:rFonts w:cstheme="minorHAnsi"/>
          <w:color w:val="1D2129"/>
          <w:shd w:val="clear" w:color="auto" w:fill="FFFFFF"/>
        </w:rPr>
        <w:t>,</w:t>
      </w:r>
      <w:r w:rsidR="00EB48C3">
        <w:rPr>
          <w:rFonts w:cstheme="minorHAnsi"/>
          <w:color w:val="1D2129"/>
          <w:shd w:val="clear" w:color="auto" w:fill="FFFFFF"/>
        </w:rPr>
        <w:t xml:space="preserve"> </w:t>
      </w:r>
      <w:r w:rsidR="00EB48C3" w:rsidRPr="00807107">
        <w:rPr>
          <w:rFonts w:ascii="Calibri" w:hAnsi="Calibri" w:cs="Calibri"/>
          <w:b/>
          <w:bCs/>
          <w:iCs/>
        </w:rPr>
        <w:t>9.30-32</w:t>
      </w:r>
      <w:r w:rsidR="00EB48C3">
        <w:rPr>
          <w:rFonts w:ascii="Calibri" w:hAnsi="Calibri" w:cs="Calibri"/>
          <w:iCs/>
        </w:rPr>
        <w:t>,</w:t>
      </w:r>
      <w:r>
        <w:rPr>
          <w:rFonts w:cstheme="minorHAnsi"/>
          <w:color w:val="1D2129"/>
          <w:shd w:val="clear" w:color="auto" w:fill="FFFFFF"/>
        </w:rPr>
        <w:t xml:space="preserve"> </w:t>
      </w:r>
      <w:r w:rsidRPr="0092501F">
        <w:rPr>
          <w:rFonts w:cstheme="minorHAnsi"/>
          <w:shd w:val="clear" w:color="auto" w:fill="FFFFFF"/>
        </w:rPr>
        <w:t>9.74</w:t>
      </w:r>
      <w:r>
        <w:rPr>
          <w:rFonts w:cstheme="minorHAnsi"/>
          <w:color w:val="1D2129"/>
          <w:shd w:val="clear" w:color="auto" w:fill="FFFFFF"/>
        </w:rPr>
        <w:t xml:space="preserve">, </w:t>
      </w:r>
      <w:r w:rsidRPr="00876CDF">
        <w:rPr>
          <w:rFonts w:cstheme="minorHAnsi"/>
          <w:shd w:val="clear" w:color="auto" w:fill="FFFFFF"/>
        </w:rPr>
        <w:t>11.</w:t>
      </w:r>
      <w:r>
        <w:rPr>
          <w:rFonts w:cstheme="minorHAnsi"/>
          <w:shd w:val="clear" w:color="auto" w:fill="FFFFFF"/>
        </w:rPr>
        <w:t xml:space="preserve">3, </w:t>
      </w:r>
      <w:r w:rsidR="00F17D84" w:rsidRPr="005E1FA2">
        <w:rPr>
          <w:rFonts w:cstheme="minorHAnsi"/>
          <w:shd w:val="clear" w:color="auto" w:fill="FFFFFF"/>
        </w:rPr>
        <w:t>16.106</w:t>
      </w:r>
      <w:r w:rsidR="00F17D84">
        <w:rPr>
          <w:rFonts w:cstheme="minorHAnsi"/>
          <w:shd w:val="clear" w:color="auto" w:fill="FFFFFF"/>
        </w:rPr>
        <w:t xml:space="preserve">, </w:t>
      </w:r>
      <w:r w:rsidR="00AD53DF" w:rsidRPr="00FF06B3">
        <w:t>20.48</w:t>
      </w:r>
      <w:r w:rsidR="00AD53DF">
        <w:rPr>
          <w:rFonts w:cstheme="minorHAnsi"/>
          <w:shd w:val="clear" w:color="auto" w:fill="FFFFFF"/>
        </w:rPr>
        <w:t xml:space="preserve">, </w:t>
      </w:r>
      <w:r w:rsidR="00447B5E" w:rsidRPr="00191986">
        <w:rPr>
          <w:rFonts w:cstheme="minorHAnsi"/>
          <w:color w:val="1D2129"/>
          <w:shd w:val="clear" w:color="auto" w:fill="FFFFFF"/>
        </w:rPr>
        <w:t>47.1</w:t>
      </w:r>
      <w:r w:rsidR="00447B5E">
        <w:rPr>
          <w:rFonts w:cstheme="minorHAnsi"/>
          <w:shd w:val="clear" w:color="auto" w:fill="FFFFFF"/>
        </w:rPr>
        <w:t xml:space="preserve">, </w:t>
      </w:r>
      <w:r w:rsidR="00710164" w:rsidRPr="0048103B">
        <w:rPr>
          <w:rFonts w:cstheme="minorHAnsi"/>
          <w:shd w:val="clear" w:color="auto" w:fill="FFFFFF"/>
        </w:rPr>
        <w:t>60.1</w:t>
      </w:r>
      <w:r w:rsidR="00710164">
        <w:rPr>
          <w:rFonts w:cstheme="minorHAnsi"/>
          <w:shd w:val="clear" w:color="auto" w:fill="FFFFFF"/>
        </w:rPr>
        <w:t xml:space="preserve">, </w:t>
      </w:r>
      <w:r w:rsidR="00710164">
        <w:t>88.22-24, 92.14-16).</w:t>
      </w:r>
      <w:r w:rsidR="00BE7E22">
        <w:t xml:space="preserve"> Cet autre verset, ci-après, est aussi explicite : </w:t>
      </w:r>
    </w:p>
    <w:p w14:paraId="7419F877" w14:textId="77777777" w:rsidR="00807107" w:rsidRDefault="00807107" w:rsidP="007C361E">
      <w:pPr>
        <w:spacing w:after="0" w:line="240" w:lineRule="auto"/>
        <w:jc w:val="both"/>
      </w:pPr>
    </w:p>
    <w:p w14:paraId="306D646D" w14:textId="4615CC0A" w:rsidR="00F2673B" w:rsidRDefault="00F2673B" w:rsidP="00F2673B">
      <w:pPr>
        <w:spacing w:after="0" w:line="240" w:lineRule="auto"/>
        <w:jc w:val="both"/>
        <w:rPr>
          <w:rFonts w:ascii="Calibri" w:hAnsi="Calibri" w:cs="Calibri"/>
          <w:iCs/>
        </w:rPr>
      </w:pPr>
      <w:r w:rsidRPr="009F2995">
        <w:rPr>
          <w:rFonts w:ascii="Calibri" w:hAnsi="Calibri" w:cs="Calibri"/>
          <w:iCs/>
        </w:rPr>
        <w:t>48.29</w:t>
      </w:r>
      <w:r>
        <w:rPr>
          <w:rFonts w:ascii="Calibri" w:hAnsi="Calibri" w:cs="Calibri"/>
          <w:iCs/>
        </w:rPr>
        <w:t>.</w:t>
      </w:r>
      <w:r w:rsidRPr="009F2995">
        <w:rPr>
          <w:rFonts w:ascii="Calibri" w:hAnsi="Calibri" w:cs="Calibri"/>
          <w:iCs/>
        </w:rPr>
        <w:t> </w:t>
      </w:r>
      <w:r w:rsidRPr="009C48EC">
        <w:rPr>
          <w:rFonts w:ascii="Calibri" w:hAnsi="Calibri" w:cs="Calibri"/>
          <w:b/>
          <w:bCs/>
          <w:iCs/>
        </w:rPr>
        <w:t>Ceux qui suivent Muhammad sont impitoyables pour les incrédules</w:t>
      </w:r>
      <w:r w:rsidRPr="009C48EC">
        <w:rPr>
          <w:rFonts w:ascii="Calibri" w:hAnsi="Calibri" w:cs="Calibri"/>
          <w:iCs/>
        </w:rPr>
        <w:t xml:space="preserve"> </w:t>
      </w:r>
      <w:r w:rsidRPr="009F2995">
        <w:rPr>
          <w:rFonts w:ascii="Calibri" w:hAnsi="Calibri" w:cs="Calibri"/>
          <w:iCs/>
        </w:rPr>
        <w:t>mais gentils à l'un l'autre</w:t>
      </w:r>
      <w:r>
        <w:rPr>
          <w:rFonts w:ascii="Calibri" w:hAnsi="Calibri" w:cs="Calibri"/>
          <w:iCs/>
        </w:rPr>
        <w:t>.</w:t>
      </w:r>
    </w:p>
    <w:p w14:paraId="4D417DCA" w14:textId="64838646" w:rsidR="00BE7E22" w:rsidRDefault="00BE7E22" w:rsidP="00F2673B">
      <w:pPr>
        <w:spacing w:after="0" w:line="240" w:lineRule="auto"/>
        <w:jc w:val="both"/>
        <w:rPr>
          <w:rFonts w:ascii="Calibri" w:hAnsi="Calibri" w:cs="Calibri"/>
          <w:iCs/>
        </w:rPr>
      </w:pPr>
    </w:p>
    <w:p w14:paraId="24C307BE" w14:textId="1440216E" w:rsidR="00BE7E22" w:rsidRDefault="00BE7E22" w:rsidP="00956957">
      <w:pPr>
        <w:pStyle w:val="Titre2"/>
      </w:pPr>
      <w:bookmarkStart w:id="40" w:name="_Toc67053003"/>
      <w:r>
        <w:t>L’utilisation du symbole de l’étoile jaune par certains musulmans</w:t>
      </w:r>
      <w:bookmarkEnd w:id="40"/>
    </w:p>
    <w:p w14:paraId="25608B30" w14:textId="01676B75" w:rsidR="00BE7E22" w:rsidRDefault="00BE7E22" w:rsidP="00F2673B">
      <w:pPr>
        <w:spacing w:after="0" w:line="240" w:lineRule="auto"/>
        <w:jc w:val="both"/>
        <w:rPr>
          <w:rFonts w:ascii="Calibri" w:hAnsi="Calibri" w:cs="Calibri"/>
          <w:iCs/>
        </w:rPr>
      </w:pPr>
    </w:p>
    <w:p w14:paraId="454B555F" w14:textId="77777777" w:rsidR="00B1131D" w:rsidRDefault="00B1131D" w:rsidP="00B1131D">
      <w:pPr>
        <w:spacing w:after="0" w:line="240" w:lineRule="auto"/>
        <w:jc w:val="both"/>
        <w:rPr>
          <w:rFonts w:ascii="Calibri" w:hAnsi="Calibri" w:cs="Calibri"/>
          <w:iCs/>
        </w:rPr>
      </w:pPr>
      <w:r w:rsidRPr="00B1131D">
        <w:rPr>
          <w:rFonts w:ascii="Calibri" w:hAnsi="Calibri" w:cs="Calibri"/>
          <w:iCs/>
        </w:rPr>
        <w:t>La polémique est née d’un tweet de la sénatrice Esther Benbassa. Sous une légende qui considère que cette marche [contre l'islamophobie, le 10 novembre 2019, à la République à Paris] est "</w:t>
      </w:r>
      <w:r w:rsidRPr="00B1131D">
        <w:rPr>
          <w:rFonts w:ascii="Calibri" w:hAnsi="Calibri" w:cs="Calibri"/>
          <w:i/>
        </w:rPr>
        <w:t>calme, bon enfant, chaleureuse" et "citoyenne</w:t>
      </w:r>
      <w:r w:rsidRPr="00B1131D">
        <w:rPr>
          <w:rFonts w:ascii="Calibri" w:hAnsi="Calibri" w:cs="Calibri"/>
          <w:iCs/>
        </w:rPr>
        <w:t xml:space="preserve">", l’élue EELV partage une </w:t>
      </w:r>
      <w:r w:rsidRPr="00B1131D">
        <w:rPr>
          <w:rFonts w:ascii="Calibri" w:hAnsi="Calibri" w:cs="Calibri"/>
          <w:b/>
          <w:bCs/>
          <w:iCs/>
        </w:rPr>
        <w:t>photo où une fillette porte l’étoile jaune en question</w:t>
      </w:r>
      <w:r w:rsidRPr="00B1131D">
        <w:rPr>
          <w:rFonts w:ascii="Calibri" w:hAnsi="Calibri" w:cs="Calibri"/>
          <w:iCs/>
        </w:rPr>
        <w:t>. Largement relayée sur les réseaux sociaux, l'image de cet autocollant a déclenché de nombreuses réactions indignées, notamment de personnalités de la communauté juive et de politiques...</w:t>
      </w:r>
      <w:r>
        <w:rPr>
          <w:rFonts w:ascii="Calibri" w:hAnsi="Calibri" w:cs="Calibri"/>
          <w:iCs/>
        </w:rPr>
        <w:t> :</w:t>
      </w:r>
    </w:p>
    <w:p w14:paraId="6B04DEE4" w14:textId="77777777" w:rsidR="00B1131D" w:rsidRDefault="00B1131D" w:rsidP="00B1131D">
      <w:pPr>
        <w:spacing w:after="0" w:line="240" w:lineRule="auto"/>
        <w:jc w:val="both"/>
        <w:rPr>
          <w:rFonts w:ascii="Calibri" w:hAnsi="Calibri" w:cs="Calibri"/>
          <w:iCs/>
        </w:rPr>
      </w:pPr>
    </w:p>
    <w:p w14:paraId="0543B3BD" w14:textId="32AB1E35" w:rsidR="00B1131D" w:rsidRPr="00B1131D" w:rsidRDefault="00B1131D" w:rsidP="00B1131D">
      <w:pPr>
        <w:spacing w:after="0" w:line="240" w:lineRule="auto"/>
        <w:jc w:val="both"/>
        <w:rPr>
          <w:rFonts w:ascii="Calibri" w:hAnsi="Calibri" w:cs="Calibri"/>
          <w:iCs/>
        </w:rPr>
      </w:pPr>
      <w:r>
        <w:rPr>
          <w:rFonts w:ascii="Calibri" w:hAnsi="Calibri" w:cs="Calibri"/>
          <w:iCs/>
        </w:rPr>
        <w:t xml:space="preserve">« […] </w:t>
      </w:r>
      <w:r w:rsidRPr="00B1131D">
        <w:rPr>
          <w:rFonts w:ascii="Calibri" w:hAnsi="Calibri" w:cs="Calibri"/>
          <w:i/>
        </w:rPr>
        <w:t>cette photo est à vomir et ceux qui l’ont affublée de cette étoile se sont déshonorés</w:t>
      </w:r>
      <w:r>
        <w:rPr>
          <w:rFonts w:ascii="Calibri" w:hAnsi="Calibri" w:cs="Calibri"/>
          <w:iCs/>
        </w:rPr>
        <w:t> »</w:t>
      </w:r>
      <w:r w:rsidRPr="00B1131D">
        <w:rPr>
          <w:rFonts w:ascii="Calibri" w:hAnsi="Calibri" w:cs="Calibri"/>
          <w:iCs/>
        </w:rPr>
        <w:t>, Alain Jakubowicz.</w:t>
      </w:r>
    </w:p>
    <w:p w14:paraId="77920C4A" w14:textId="69B2B1B1" w:rsidR="00B1131D" w:rsidRDefault="00B1131D" w:rsidP="00B1131D">
      <w:pPr>
        <w:spacing w:after="0" w:line="240" w:lineRule="auto"/>
        <w:jc w:val="both"/>
        <w:rPr>
          <w:rFonts w:ascii="Calibri" w:hAnsi="Calibri" w:cs="Calibri"/>
          <w:iCs/>
        </w:rPr>
      </w:pPr>
      <w:r>
        <w:rPr>
          <w:rFonts w:ascii="Calibri" w:hAnsi="Calibri" w:cs="Calibri"/>
          <w:iCs/>
        </w:rPr>
        <w:t>« </w:t>
      </w:r>
      <w:r w:rsidRPr="00B1131D">
        <w:rPr>
          <w:rFonts w:ascii="Calibri" w:hAnsi="Calibri" w:cs="Calibri"/>
          <w:iCs/>
        </w:rPr>
        <w:t xml:space="preserve">[...] </w:t>
      </w:r>
      <w:r w:rsidRPr="00B1131D">
        <w:rPr>
          <w:rFonts w:ascii="Calibri" w:hAnsi="Calibri" w:cs="Calibri"/>
          <w:i/>
        </w:rPr>
        <w:t>La situation des musulmans de notre pays n'est en rien comparable avec celle des juifs dans les années 30/40. Cette comparaison est indécente</w:t>
      </w:r>
      <w:r>
        <w:rPr>
          <w:rFonts w:ascii="Calibri" w:hAnsi="Calibri" w:cs="Calibri"/>
          <w:iCs/>
        </w:rPr>
        <w:t> »</w:t>
      </w:r>
      <w:r w:rsidRPr="00B1131D">
        <w:rPr>
          <w:rFonts w:ascii="Calibri" w:hAnsi="Calibri" w:cs="Calibri"/>
          <w:iCs/>
        </w:rPr>
        <w:t>, Aurore Berger</w:t>
      </w:r>
      <w:r>
        <w:rPr>
          <w:rStyle w:val="Appelnotedebasdep"/>
          <w:iCs/>
        </w:rPr>
        <w:footnoteReference w:id="38"/>
      </w:r>
      <w:r w:rsidRPr="00B1131D">
        <w:rPr>
          <w:rFonts w:ascii="Calibri" w:hAnsi="Calibri" w:cs="Calibri"/>
          <w:iCs/>
        </w:rPr>
        <w:t>.</w:t>
      </w:r>
    </w:p>
    <w:p w14:paraId="2FD303EB" w14:textId="77777777" w:rsidR="00B1131D" w:rsidRDefault="00B1131D" w:rsidP="00F2673B">
      <w:pPr>
        <w:spacing w:after="0" w:line="240" w:lineRule="auto"/>
        <w:jc w:val="both"/>
        <w:rPr>
          <w:rFonts w:ascii="Calibri" w:hAnsi="Calibri" w:cs="Calibri"/>
          <w:iCs/>
        </w:rPr>
      </w:pPr>
    </w:p>
    <w:p w14:paraId="07DD1412" w14:textId="7A3F763F" w:rsidR="00BE7E22" w:rsidRPr="00BE7E22" w:rsidRDefault="00BE7E22" w:rsidP="00BE7E22">
      <w:pPr>
        <w:pStyle w:val="NormalWeb"/>
        <w:shd w:val="clear" w:color="auto" w:fill="FFFFFF"/>
        <w:spacing w:before="0" w:beforeAutospacing="0" w:after="0" w:afterAutospacing="0"/>
        <w:jc w:val="both"/>
        <w:rPr>
          <w:rFonts w:ascii="Calibri" w:hAnsi="Calibri" w:cs="Calibri"/>
          <w:b/>
          <w:bCs/>
          <w:i/>
          <w:iCs/>
          <w:sz w:val="22"/>
          <w:szCs w:val="22"/>
        </w:rPr>
      </w:pPr>
      <w:r w:rsidRPr="00BE7E22">
        <w:rPr>
          <w:rFonts w:ascii="Calibri" w:hAnsi="Calibri" w:cs="Calibri"/>
          <w:sz w:val="22"/>
          <w:szCs w:val="22"/>
        </w:rPr>
        <w:t>Ce à quoi l’historien Emmanuel Debono répond « </w:t>
      </w:r>
      <w:r w:rsidRPr="00BE7E22">
        <w:rPr>
          <w:rFonts w:ascii="Calibri" w:hAnsi="Calibri" w:cs="Calibri"/>
          <w:b/>
          <w:bCs/>
          <w:i/>
          <w:iCs/>
          <w:sz w:val="22"/>
          <w:szCs w:val="22"/>
        </w:rPr>
        <w:t>Une analogie inepte voudrait que les « musulmans d’aujourd’hui » soient les « Juifs d’hier ».</w:t>
      </w:r>
      <w:r w:rsidRPr="00BE7E22">
        <w:rPr>
          <w:rFonts w:ascii="Calibri" w:hAnsi="Calibri" w:cs="Calibri"/>
          <w:i/>
          <w:iCs/>
          <w:sz w:val="22"/>
          <w:szCs w:val="22"/>
        </w:rPr>
        <w:t xml:space="preserve"> Les « Juifs d’hier » : </w:t>
      </w:r>
      <w:r w:rsidRPr="00BE7E22">
        <w:rPr>
          <w:rFonts w:ascii="Calibri" w:hAnsi="Calibri" w:cs="Calibri"/>
          <w:b/>
          <w:bCs/>
          <w:i/>
          <w:iCs/>
          <w:sz w:val="22"/>
          <w:szCs w:val="22"/>
        </w:rPr>
        <w:t>un concept flou, mal défini mais bien pratique, qui abuse de l’Histoire à des fins idéologiques autant qu’il relègue aux oubliettes, sinon à l’arrière-plan, un antisémitisme toujours actuel et bien meurtrier.</w:t>
      </w:r>
    </w:p>
    <w:p w14:paraId="4757A5E5" w14:textId="4663A2F7" w:rsidR="00BE7E22" w:rsidRPr="00BE7E22" w:rsidRDefault="00BE7E22" w:rsidP="00BE7E22">
      <w:pPr>
        <w:pStyle w:val="NormalWeb"/>
        <w:shd w:val="clear" w:color="auto" w:fill="FFFFFF"/>
        <w:spacing w:before="0" w:beforeAutospacing="0" w:after="0" w:afterAutospacing="0"/>
        <w:jc w:val="both"/>
        <w:rPr>
          <w:rFonts w:ascii="Calibri" w:hAnsi="Calibri" w:cs="Calibri"/>
          <w:color w:val="16212C"/>
          <w:sz w:val="22"/>
          <w:szCs w:val="22"/>
        </w:rPr>
      </w:pPr>
      <w:r w:rsidRPr="00BE7E22">
        <w:rPr>
          <w:rFonts w:ascii="Calibri" w:hAnsi="Calibri" w:cs="Calibri"/>
          <w:i/>
          <w:iCs/>
          <w:sz w:val="22"/>
          <w:szCs w:val="22"/>
        </w:rPr>
        <w:t xml:space="preserve">En ces temps où les théories du complot, les infox et où, d’une manière générale, tout peut être dit sans honte (ou presque), </w:t>
      </w:r>
      <w:r w:rsidRPr="00BE7E22">
        <w:rPr>
          <w:rFonts w:ascii="Calibri" w:hAnsi="Calibri" w:cs="Calibri"/>
          <w:b/>
          <w:bCs/>
          <w:i/>
          <w:iCs/>
          <w:sz w:val="22"/>
          <w:szCs w:val="22"/>
        </w:rPr>
        <w:t>on doit rappeler que la notion d’ « islamophobie » continue à faire l’objet de critiques légitimes : les formuler n’est pas synonyme d’insensibilité à la réalité du </w:t>
      </w:r>
      <w:hyperlink r:id="rId185" w:history="1">
        <w:r w:rsidRPr="00BE7E22">
          <w:rPr>
            <w:rStyle w:val="Lienhypertexte"/>
            <w:rFonts w:eastAsiaTheme="majorEastAsia"/>
            <w:b/>
            <w:bCs/>
            <w:i/>
            <w:iCs/>
            <w:color w:val="003366"/>
            <w:sz w:val="22"/>
            <w:szCs w:val="22"/>
          </w:rPr>
          <w:t>racisme anti-musulmans</w:t>
        </w:r>
      </w:hyperlink>
      <w:r w:rsidRPr="00BE7E22">
        <w:rPr>
          <w:rFonts w:ascii="Calibri" w:hAnsi="Calibri" w:cs="Calibri"/>
          <w:b/>
          <w:bCs/>
          <w:i/>
          <w:iCs/>
          <w:color w:val="16212C"/>
          <w:sz w:val="22"/>
          <w:szCs w:val="22"/>
        </w:rPr>
        <w:t> </w:t>
      </w:r>
      <w:r w:rsidRPr="00BE7E22">
        <w:rPr>
          <w:rFonts w:ascii="Calibri" w:hAnsi="Calibri" w:cs="Calibri"/>
          <w:b/>
          <w:bCs/>
          <w:i/>
          <w:iCs/>
          <w:sz w:val="22"/>
          <w:szCs w:val="22"/>
        </w:rPr>
        <w:t>ou d’appartenance à la « fachosphère ».</w:t>
      </w:r>
      <w:r w:rsidRPr="00BE7E22">
        <w:rPr>
          <w:rFonts w:ascii="Calibri" w:hAnsi="Calibri" w:cs="Calibri"/>
          <w:i/>
          <w:iCs/>
          <w:sz w:val="22"/>
          <w:szCs w:val="22"/>
        </w:rPr>
        <w:t xml:space="preserve"> L’urgence de combattre </w:t>
      </w:r>
      <w:r w:rsidRPr="00BE7E22">
        <w:rPr>
          <w:rFonts w:ascii="Calibri" w:hAnsi="Calibri" w:cs="Calibri"/>
          <w:b/>
          <w:bCs/>
          <w:i/>
          <w:iCs/>
          <w:sz w:val="22"/>
          <w:szCs w:val="22"/>
        </w:rPr>
        <w:t>la stigmatisation n’autorise cependant pas à fermer les yeux sur l’enjeu de la terminologie pas plus qu’elle ne justifie la comparaison perverse sous l’aspect d’une fausse évidence</w:t>
      </w:r>
      <w:r w:rsidRPr="00BE7E22">
        <w:rPr>
          <w:rFonts w:ascii="Calibri" w:hAnsi="Calibri" w:cs="Calibri"/>
          <w:i/>
          <w:iCs/>
          <w:sz w:val="22"/>
          <w:szCs w:val="22"/>
        </w:rPr>
        <w:t>. Son martèlement médiatique ne la rend pas plus juste</w:t>
      </w:r>
      <w:r w:rsidRPr="00BE7E22">
        <w:rPr>
          <w:rFonts w:ascii="Calibri" w:hAnsi="Calibri" w:cs="Calibri"/>
          <w:sz w:val="22"/>
          <w:szCs w:val="22"/>
        </w:rPr>
        <w:t> </w:t>
      </w:r>
      <w:r w:rsidRPr="00BE7E22">
        <w:rPr>
          <w:rFonts w:ascii="Calibri" w:hAnsi="Calibri" w:cs="Calibri"/>
          <w:color w:val="16212C"/>
          <w:sz w:val="22"/>
          <w:szCs w:val="22"/>
        </w:rPr>
        <w:t>»</w:t>
      </w:r>
      <w:r w:rsidRPr="00BE7E22">
        <w:rPr>
          <w:rStyle w:val="Appelnotedebasdep"/>
          <w:color w:val="16212C"/>
          <w:sz w:val="22"/>
          <w:szCs w:val="22"/>
        </w:rPr>
        <w:footnoteReference w:id="39"/>
      </w:r>
      <w:r w:rsidRPr="00BE7E22">
        <w:rPr>
          <w:rFonts w:ascii="Calibri" w:hAnsi="Calibri" w:cs="Calibri"/>
          <w:color w:val="16212C"/>
          <w:sz w:val="22"/>
          <w:szCs w:val="22"/>
        </w:rPr>
        <w:t>.</w:t>
      </w:r>
    </w:p>
    <w:p w14:paraId="3CB03705" w14:textId="5BB8EABB" w:rsidR="00BE7E22" w:rsidRDefault="00BE7E22" w:rsidP="00F2673B">
      <w:pPr>
        <w:spacing w:after="0" w:line="240" w:lineRule="auto"/>
        <w:jc w:val="both"/>
        <w:rPr>
          <w:rFonts w:ascii="Calibri" w:hAnsi="Calibri" w:cs="Calibri"/>
          <w:iCs/>
        </w:rPr>
      </w:pPr>
    </w:p>
    <w:tbl>
      <w:tblPr>
        <w:tblStyle w:val="Grilledutableau"/>
        <w:tblW w:w="0" w:type="auto"/>
        <w:tblLook w:val="04A0" w:firstRow="1" w:lastRow="0" w:firstColumn="1" w:lastColumn="0" w:noHBand="0" w:noVBand="1"/>
      </w:tblPr>
      <w:tblGrid>
        <w:gridCol w:w="5496"/>
        <w:gridCol w:w="5294"/>
      </w:tblGrid>
      <w:tr w:rsidR="00154DF1" w14:paraId="6D1F532D" w14:textId="77777777" w:rsidTr="00154DF1">
        <w:tc>
          <w:tcPr>
            <w:tcW w:w="5395" w:type="dxa"/>
          </w:tcPr>
          <w:p w14:paraId="7C40ADEF" w14:textId="77777777" w:rsidR="00154DF1" w:rsidRDefault="00154DF1" w:rsidP="00154DF1">
            <w:pPr>
              <w:jc w:val="center"/>
              <w:rPr>
                <w:rFonts w:ascii="Calibri" w:hAnsi="Calibri" w:cs="Calibri"/>
                <w:iCs/>
              </w:rPr>
            </w:pPr>
            <w:r>
              <w:rPr>
                <w:noProof/>
              </w:rPr>
              <w:lastRenderedPageBreak/>
              <w:drawing>
                <wp:inline distT="0" distB="0" distL="0" distR="0" wp14:anchorId="014F9C0C" wp14:editId="30009AEB">
                  <wp:extent cx="3105150" cy="175441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3112225" cy="1758407"/>
                          </a:xfrm>
                          <a:prstGeom prst="rect">
                            <a:avLst/>
                          </a:prstGeom>
                          <a:noFill/>
                          <a:ln>
                            <a:noFill/>
                          </a:ln>
                        </pic:spPr>
                      </pic:pic>
                    </a:graphicData>
                  </a:graphic>
                </wp:inline>
              </w:drawing>
            </w:r>
          </w:p>
          <w:p w14:paraId="49938E56" w14:textId="7C39E7A4" w:rsidR="00B008B5" w:rsidRDefault="00B008B5" w:rsidP="00154DF1">
            <w:pPr>
              <w:jc w:val="center"/>
              <w:rPr>
                <w:rFonts w:ascii="Calibri" w:hAnsi="Calibri" w:cs="Calibri"/>
                <w:iCs/>
              </w:rPr>
            </w:pPr>
            <w:r w:rsidRPr="00B008B5">
              <w:rPr>
                <w:rFonts w:ascii="Calibri" w:hAnsi="Calibri" w:cs="Calibri"/>
                <w:iCs/>
              </w:rPr>
              <w:t>Un autocollant suggérant l’analogie entre juifs sous les nazis et musulmans en France était distribué dimanche</w:t>
            </w:r>
            <w:r>
              <w:rPr>
                <w:rStyle w:val="Appelnotedebasdep"/>
                <w:iCs/>
              </w:rPr>
              <w:footnoteReference w:id="40"/>
            </w:r>
            <w:r w:rsidRPr="00B008B5">
              <w:rPr>
                <w:rFonts w:ascii="Calibri" w:hAnsi="Calibri" w:cs="Calibri"/>
                <w:iCs/>
              </w:rPr>
              <w:t>.</w:t>
            </w:r>
          </w:p>
        </w:tc>
        <w:tc>
          <w:tcPr>
            <w:tcW w:w="5395" w:type="dxa"/>
          </w:tcPr>
          <w:p w14:paraId="125FE81B" w14:textId="77777777" w:rsidR="00154DF1" w:rsidRDefault="00154DF1" w:rsidP="00154DF1">
            <w:pPr>
              <w:jc w:val="center"/>
              <w:rPr>
                <w:rFonts w:ascii="Calibri" w:hAnsi="Calibri" w:cs="Calibri"/>
                <w:iCs/>
              </w:rPr>
            </w:pPr>
            <w:r>
              <w:rPr>
                <w:noProof/>
              </w:rPr>
              <w:drawing>
                <wp:inline distT="0" distB="0" distL="0" distR="0" wp14:anchorId="3F44B6E4" wp14:editId="4A292464">
                  <wp:extent cx="2973754" cy="193294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977590" cy="1935433"/>
                          </a:xfrm>
                          <a:prstGeom prst="rect">
                            <a:avLst/>
                          </a:prstGeom>
                          <a:noFill/>
                          <a:ln>
                            <a:noFill/>
                          </a:ln>
                        </pic:spPr>
                      </pic:pic>
                    </a:graphicData>
                  </a:graphic>
                </wp:inline>
              </w:drawing>
            </w:r>
          </w:p>
          <w:p w14:paraId="3CC85987" w14:textId="045801AB" w:rsidR="00154DF1" w:rsidRDefault="00154DF1" w:rsidP="00154DF1">
            <w:pPr>
              <w:jc w:val="center"/>
              <w:rPr>
                <w:rFonts w:ascii="Calibri" w:hAnsi="Calibri" w:cs="Calibri"/>
                <w:iCs/>
              </w:rPr>
            </w:pPr>
            <w:r w:rsidRPr="00154DF1">
              <w:rPr>
                <w:rFonts w:ascii="Calibri" w:hAnsi="Calibri" w:cs="Calibri"/>
                <w:iCs/>
              </w:rPr>
              <w:t>Un enseignant américain a incité ses élèves à porter une étoile jaune avec le mot « Musulman » pour dénoncer « l’islamophobie », rapporte le Washington Post</w:t>
            </w:r>
            <w:r>
              <w:rPr>
                <w:rStyle w:val="Appelnotedebasdep"/>
                <w:iCs/>
              </w:rPr>
              <w:footnoteReference w:id="41"/>
            </w:r>
            <w:r w:rsidRPr="00154DF1">
              <w:rPr>
                <w:rFonts w:ascii="Calibri" w:hAnsi="Calibri" w:cs="Calibri"/>
                <w:iCs/>
              </w:rPr>
              <w:t>.</w:t>
            </w:r>
          </w:p>
        </w:tc>
      </w:tr>
      <w:tr w:rsidR="00154DF1" w14:paraId="7878CF72" w14:textId="77777777" w:rsidTr="00154DF1">
        <w:tc>
          <w:tcPr>
            <w:tcW w:w="5395" w:type="dxa"/>
          </w:tcPr>
          <w:p w14:paraId="3D51060F" w14:textId="77777777" w:rsidR="00154DF1" w:rsidRDefault="00154DF1" w:rsidP="00154DF1">
            <w:pPr>
              <w:jc w:val="center"/>
              <w:rPr>
                <w:rFonts w:ascii="Calibri" w:hAnsi="Calibri" w:cs="Calibri"/>
                <w:iCs/>
              </w:rPr>
            </w:pPr>
          </w:p>
          <w:p w14:paraId="2182BFF0" w14:textId="77777777" w:rsidR="00B008B5" w:rsidRDefault="00B008B5" w:rsidP="00154DF1">
            <w:pPr>
              <w:jc w:val="center"/>
              <w:rPr>
                <w:rFonts w:ascii="Calibri" w:hAnsi="Calibri" w:cs="Calibri"/>
                <w:iCs/>
              </w:rPr>
            </w:pPr>
            <w:r>
              <w:rPr>
                <w:noProof/>
              </w:rPr>
              <w:drawing>
                <wp:inline distT="0" distB="0" distL="0" distR="0" wp14:anchorId="6E097719" wp14:editId="2F52D9F2">
                  <wp:extent cx="3352800" cy="2299063"/>
                  <wp:effectExtent l="0" t="0" r="0" b="635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354477" cy="2300213"/>
                          </a:xfrm>
                          <a:prstGeom prst="rect">
                            <a:avLst/>
                          </a:prstGeom>
                          <a:noFill/>
                          <a:ln>
                            <a:noFill/>
                          </a:ln>
                        </pic:spPr>
                      </pic:pic>
                    </a:graphicData>
                  </a:graphic>
                </wp:inline>
              </w:drawing>
            </w:r>
          </w:p>
          <w:p w14:paraId="65C6DBF5" w14:textId="676A833F" w:rsidR="00B008B5" w:rsidRDefault="00B008B5" w:rsidP="00154DF1">
            <w:pPr>
              <w:jc w:val="center"/>
              <w:rPr>
                <w:rFonts w:ascii="Calibri" w:hAnsi="Calibri" w:cs="Calibri"/>
                <w:iCs/>
              </w:rPr>
            </w:pPr>
            <w:r>
              <w:rPr>
                <w:rFonts w:ascii="Calibri" w:hAnsi="Calibri" w:cs="Calibri"/>
                <w:iCs/>
              </w:rPr>
              <w:t>Idem.</w:t>
            </w:r>
          </w:p>
        </w:tc>
        <w:tc>
          <w:tcPr>
            <w:tcW w:w="5395" w:type="dxa"/>
          </w:tcPr>
          <w:p w14:paraId="18F13487" w14:textId="06AE8EC9" w:rsidR="00154DF1" w:rsidRDefault="00154DF1" w:rsidP="00154DF1">
            <w:pPr>
              <w:jc w:val="center"/>
              <w:rPr>
                <w:rFonts w:ascii="Calibri" w:hAnsi="Calibri" w:cs="Calibri"/>
                <w:iCs/>
              </w:rPr>
            </w:pPr>
            <w:r>
              <w:rPr>
                <w:noProof/>
              </w:rPr>
              <w:drawing>
                <wp:inline distT="0" distB="0" distL="0" distR="0" wp14:anchorId="71A86126" wp14:editId="63A3EE7B">
                  <wp:extent cx="2971800" cy="29718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2971800" cy="2971800"/>
                          </a:xfrm>
                          <a:prstGeom prst="rect">
                            <a:avLst/>
                          </a:prstGeom>
                          <a:noFill/>
                          <a:ln>
                            <a:noFill/>
                          </a:ln>
                        </pic:spPr>
                      </pic:pic>
                    </a:graphicData>
                  </a:graphic>
                </wp:inline>
              </w:drawing>
            </w:r>
          </w:p>
        </w:tc>
      </w:tr>
    </w:tbl>
    <w:p w14:paraId="1BB9DEA9" w14:textId="4558366F" w:rsidR="003F0195" w:rsidRDefault="003F0195" w:rsidP="007C361E">
      <w:pPr>
        <w:spacing w:after="0" w:line="240" w:lineRule="auto"/>
        <w:jc w:val="both"/>
      </w:pPr>
    </w:p>
    <w:p w14:paraId="2EF30A38" w14:textId="77777777" w:rsidR="00D30957" w:rsidRDefault="00D30957" w:rsidP="00D30957">
      <w:pPr>
        <w:pStyle w:val="Titre2"/>
      </w:pPr>
      <w:bookmarkStart w:id="41" w:name="_Toc67053004"/>
      <w:r>
        <w:t>Le problème de la perversion du langage</w:t>
      </w:r>
      <w:bookmarkEnd w:id="41"/>
    </w:p>
    <w:p w14:paraId="3CDBD2EC" w14:textId="77777777" w:rsidR="00D30957" w:rsidRDefault="00D30957" w:rsidP="00D30957">
      <w:pPr>
        <w:spacing w:after="0" w:line="240" w:lineRule="auto"/>
        <w:jc w:val="both"/>
      </w:pPr>
    </w:p>
    <w:p w14:paraId="583773A3" w14:textId="77777777" w:rsidR="00D30957" w:rsidRDefault="00D30957" w:rsidP="00D30957">
      <w:pPr>
        <w:spacing w:after="0" w:line="240" w:lineRule="auto"/>
        <w:jc w:val="both"/>
      </w:pPr>
      <w:r>
        <w:t>On est presque dans l’ouvrage 1984, où le « ministère de la Vérité » définit la vérité officielle, qui réévalue, taille le langage jusqu’à l’os, les mots deviennent codés, leur sens est perverti, comme dans le langage Woke, indigéniste, « islamo-gauchisme »</w:t>
      </w:r>
      <w:r>
        <w:rPr>
          <w:rStyle w:val="Appelnotedebasdep"/>
        </w:rPr>
        <w:footnoteReference w:id="42"/>
      </w:r>
      <w:r>
        <w:t xml:space="preserve"> (avec des mots racialisme, racisé, … qui peuvent dissimuler un racisme inversé).</w:t>
      </w:r>
    </w:p>
    <w:p w14:paraId="625C0E21" w14:textId="3EA37F60" w:rsidR="00D30957" w:rsidRDefault="00D30957" w:rsidP="00D30957">
      <w:pPr>
        <w:spacing w:after="0" w:line="240" w:lineRule="auto"/>
        <w:jc w:val="both"/>
      </w:pPr>
      <w:r>
        <w:lastRenderedPageBreak/>
        <w:t xml:space="preserve">Les mots ont un pouvoir et pervertis, ils peuvent une menace. Ils peuvent conduire à exclure des gens, à pervertir la réalité et les faits (à mentir sur eux), à faire aimer sa servitude, à dissimuler des appels à la violence, au génocides (alors qu’ils sont illégaux) … </w:t>
      </w:r>
      <w:r w:rsidR="004F7276">
        <w:t xml:space="preserve"> On peut arriver à faire dire n’importe quoi aux mots et pousser les gens à abdiquer leur capacité de jugement.</w:t>
      </w:r>
    </w:p>
    <w:p w14:paraId="6BE36AE1" w14:textId="6CBD7427" w:rsidR="00D77F2C" w:rsidRDefault="00D77F2C" w:rsidP="00D30957">
      <w:pPr>
        <w:spacing w:after="0" w:line="240" w:lineRule="auto"/>
        <w:jc w:val="both"/>
      </w:pPr>
      <w:r>
        <w:t>Normalement, le langage évolue naturellement au cours de l’histoire. Il est toujours dangereux qu’une minorité déterminée cherche à imposer son langage (un moyen d’imposer son idéologie, non humaniste, non universaliste, comme la langue Woke, indigéniste).</w:t>
      </w:r>
    </w:p>
    <w:p w14:paraId="3B1DE704" w14:textId="537E4C65" w:rsidR="000D5A96" w:rsidRDefault="000D5A96" w:rsidP="00D30957">
      <w:pPr>
        <w:spacing w:after="0" w:line="240" w:lineRule="auto"/>
        <w:jc w:val="both"/>
      </w:pPr>
      <w:r>
        <w:t>Le choix des mots est important, y compris dans la recherche de la vérité.</w:t>
      </w:r>
    </w:p>
    <w:p w14:paraId="2F459144" w14:textId="1AE297A0" w:rsidR="0085533B" w:rsidRDefault="0085533B" w:rsidP="00D30957">
      <w:pPr>
        <w:spacing w:after="0" w:line="240" w:lineRule="auto"/>
        <w:jc w:val="both"/>
      </w:pPr>
    </w:p>
    <w:p w14:paraId="01DF9844" w14:textId="7F15BEF4" w:rsidR="0085533B" w:rsidRDefault="0085533B" w:rsidP="00D30957">
      <w:pPr>
        <w:spacing w:after="0" w:line="240" w:lineRule="auto"/>
        <w:jc w:val="both"/>
      </w:pPr>
      <w:r>
        <w:t xml:space="preserve">Sinon, dans le Coran, certains mots </w:t>
      </w:r>
      <w:r w:rsidR="00BF3EF8">
        <w:t>peuvent avoir</w:t>
      </w:r>
      <w:r>
        <w:t xml:space="preserve"> un sens inverse à celui classique.</w:t>
      </w:r>
      <w:r w:rsidR="00E00861">
        <w:t xml:space="preserve"> Pour </w:t>
      </w:r>
      <w:r w:rsidR="00E00861">
        <w:t>Mahomet, un « injuste » est</w:t>
      </w:r>
      <w:r w:rsidR="00506AA8">
        <w:t xml:space="preserve"> mécréant</w:t>
      </w:r>
      <w:r w:rsidR="00E00861">
        <w:t xml:space="preserve"> </w:t>
      </w:r>
      <w:r w:rsidR="00506AA8">
        <w:t>(</w:t>
      </w:r>
      <w:r w:rsidR="00E00861">
        <w:t>celui qui ne veut pas se convertir à l’islam</w:t>
      </w:r>
      <w:r w:rsidR="00506AA8">
        <w:t>)</w:t>
      </w:r>
      <w:r w:rsidR="004B0C34">
        <w:t>, un sceptique envers le message du prophè</w:t>
      </w:r>
      <w:r w:rsidR="00ED3829">
        <w:t>t</w:t>
      </w:r>
      <w:r w:rsidR="004B0C34">
        <w:t>e (</w:t>
      </w:r>
      <w:r w:rsidR="004B0C34">
        <w:rPr>
          <w:rFonts w:ascii="Calibri" w:hAnsi="Calibri" w:cs="Calibri"/>
          <w:iCs/>
        </w:rPr>
        <w:t>62.</w:t>
      </w:r>
      <w:r w:rsidR="004B0C34" w:rsidRPr="009F2995">
        <w:rPr>
          <w:rFonts w:ascii="Calibri" w:hAnsi="Calibri" w:cs="Calibri"/>
          <w:iCs/>
        </w:rPr>
        <w:t>5</w:t>
      </w:r>
      <w:r w:rsidR="004B0C34">
        <w:rPr>
          <w:rFonts w:ascii="Calibri" w:hAnsi="Calibri" w:cs="Calibri"/>
          <w:iCs/>
        </w:rPr>
        <w:t>,</w:t>
      </w:r>
      <w:r w:rsidR="00ED3829">
        <w:rPr>
          <w:rFonts w:ascii="Calibri" w:hAnsi="Calibri" w:cs="Calibri"/>
          <w:iCs/>
        </w:rPr>
        <w:t xml:space="preserve"> </w:t>
      </w:r>
      <w:r w:rsidR="00ED3829" w:rsidRPr="00E96928">
        <w:rPr>
          <w:rFonts w:cstheme="minorHAnsi"/>
          <w:shd w:val="clear" w:color="auto" w:fill="FFFFFF"/>
        </w:rPr>
        <w:t>7.162-165</w:t>
      </w:r>
      <w:r w:rsidR="00ED3829">
        <w:rPr>
          <w:rFonts w:cstheme="minorHAnsi"/>
          <w:shd w:val="clear" w:color="auto" w:fill="FFFFFF"/>
        </w:rPr>
        <w:t>,</w:t>
      </w:r>
      <w:r w:rsidR="009211B9">
        <w:rPr>
          <w:rFonts w:cstheme="minorHAnsi"/>
          <w:shd w:val="clear" w:color="auto" w:fill="FFFFFF"/>
        </w:rPr>
        <w:t xml:space="preserve"> </w:t>
      </w:r>
      <w:r w:rsidR="009211B9">
        <w:t>2.193</w:t>
      </w:r>
      <w:r w:rsidR="009211B9">
        <w:t xml:space="preserve">, </w:t>
      </w:r>
      <w:r w:rsidR="009211B9">
        <w:t>7.72</w:t>
      </w:r>
      <w:r w:rsidR="009211B9">
        <w:t xml:space="preserve">, </w:t>
      </w:r>
      <w:r w:rsidR="009211B9" w:rsidRPr="008F0DC6">
        <w:t>10.39</w:t>
      </w:r>
      <w:r w:rsidR="004B0C34">
        <w:rPr>
          <w:rFonts w:ascii="Calibri" w:hAnsi="Calibri" w:cs="Calibri"/>
          <w:iCs/>
        </w:rPr>
        <w:t xml:space="preserve"> …)</w:t>
      </w:r>
      <w:r w:rsidR="00E00861">
        <w:t xml:space="preserve"> ou</w:t>
      </w:r>
      <w:r w:rsidR="00506AA8">
        <w:t xml:space="preserve"> un associateur</w:t>
      </w:r>
      <w:r w:rsidR="00E00861">
        <w:t xml:space="preserve"> </w:t>
      </w:r>
      <w:r w:rsidR="00506AA8">
        <w:t>(</w:t>
      </w:r>
      <w:r w:rsidR="00E00861">
        <w:t>qui associe des divinités à Allah</w:t>
      </w:r>
      <w:r w:rsidR="00506AA8">
        <w:t>)</w:t>
      </w:r>
      <w:r w:rsidR="009211B9">
        <w:t xml:space="preserve"> (</w:t>
      </w:r>
      <w:r w:rsidR="009211B9" w:rsidRPr="00CB1805">
        <w:rPr>
          <w:rFonts w:ascii="Calibri" w:hAnsi="Calibri" w:cs="Calibri"/>
          <w:iCs/>
        </w:rPr>
        <w:t>5.72-73</w:t>
      </w:r>
      <w:r w:rsidR="00963B75">
        <w:rPr>
          <w:rFonts w:ascii="Calibri" w:hAnsi="Calibri" w:cs="Calibri"/>
          <w:iCs/>
        </w:rPr>
        <w:t xml:space="preserve">, </w:t>
      </w:r>
      <w:r w:rsidR="00963B75">
        <w:t>71.24-25</w:t>
      </w:r>
      <w:r w:rsidR="009211B9">
        <w:rPr>
          <w:rFonts w:ascii="Calibri" w:hAnsi="Calibri" w:cs="Calibri"/>
          <w:iCs/>
        </w:rPr>
        <w:t>)</w:t>
      </w:r>
      <w:r w:rsidR="00E00861">
        <w:t>.</w:t>
      </w:r>
      <w:r>
        <w:t xml:space="preserve"> Un injuste peut être</w:t>
      </w:r>
      <w:r w:rsidR="00E00861">
        <w:t xml:space="preserve"> juste l’être pour ce qu’il est, </w:t>
      </w:r>
      <w:r w:rsidR="00E00861" w:rsidRPr="00E00861">
        <w:t>Juifs et Chrétiens</w:t>
      </w:r>
      <w:r w:rsidR="00E00861">
        <w:t xml:space="preserve"> (</w:t>
      </w:r>
      <w:r w:rsidR="00E00861">
        <w:t>2.51</w:t>
      </w:r>
      <w:r w:rsidR="00E00861">
        <w:t>, 5.51)</w:t>
      </w:r>
      <w:r w:rsidR="0074502E">
        <w:t xml:space="preserve">. </w:t>
      </w:r>
      <w:r w:rsidR="0074502E" w:rsidRPr="0074502E">
        <w:rPr>
          <w:i/>
          <w:iCs/>
        </w:rPr>
        <w:t xml:space="preserve">Pourtant le scepticisme est salutaire et peut sauver </w:t>
      </w:r>
      <w:r w:rsidR="00C41EA2">
        <w:rPr>
          <w:i/>
          <w:iCs/>
        </w:rPr>
        <w:t>des</w:t>
      </w:r>
      <w:r w:rsidR="0074502E" w:rsidRPr="0074502E">
        <w:rPr>
          <w:i/>
          <w:iCs/>
        </w:rPr>
        <w:t xml:space="preserve"> vie</w:t>
      </w:r>
      <w:r w:rsidR="00C41EA2">
        <w:rPr>
          <w:i/>
          <w:iCs/>
        </w:rPr>
        <w:t>s</w:t>
      </w:r>
      <w:r w:rsidR="0074502E">
        <w:t xml:space="preserve">. </w:t>
      </w:r>
    </w:p>
    <w:p w14:paraId="3AE3CEA6" w14:textId="0CE8A08A" w:rsidR="00963B75" w:rsidRDefault="00963B75" w:rsidP="00D30957">
      <w:pPr>
        <w:spacing w:after="0" w:line="240" w:lineRule="auto"/>
        <w:jc w:val="both"/>
      </w:pPr>
      <w:r>
        <w:t>Le dieu de Mahomet (Allah) se présente comme miséricordieux, pourtant, il prône la dureté de cœurs</w:t>
      </w:r>
      <w:r w:rsidR="00C21AA6">
        <w:t>, la cruauté</w:t>
      </w:r>
      <w:r w:rsidR="0074502E">
        <w:t>, l’absence de pitié</w:t>
      </w:r>
      <w:r>
        <w:t xml:space="preserve"> chez les musulmans (</w:t>
      </w:r>
      <w:r w:rsidRPr="003B4BD5">
        <w:t>9</w:t>
      </w:r>
      <w:r>
        <w:t>.</w:t>
      </w:r>
      <w:r w:rsidRPr="003B4BD5">
        <w:t>123</w:t>
      </w:r>
      <w:r>
        <w:t xml:space="preserve">, </w:t>
      </w:r>
      <w:r w:rsidR="0074502E" w:rsidRPr="00D23F10">
        <w:t>24.2</w:t>
      </w:r>
      <w:r w:rsidR="0074502E">
        <w:t xml:space="preserve">, </w:t>
      </w:r>
      <w:r w:rsidRPr="00E26C8B">
        <w:t>33.61</w:t>
      </w:r>
      <w:r>
        <w:t xml:space="preserve">, </w:t>
      </w:r>
      <w:r w:rsidRPr="00E26C8B">
        <w:t>47.4</w:t>
      </w:r>
      <w:r>
        <w:t xml:space="preserve">, </w:t>
      </w:r>
      <w:r w:rsidRPr="00E26C8B">
        <w:t>47.37</w:t>
      </w:r>
      <w:r w:rsidR="0074502E">
        <w:t xml:space="preserve">, </w:t>
      </w:r>
      <w:r w:rsidR="0074502E" w:rsidRPr="00A70E12">
        <w:rPr>
          <w:rFonts w:ascii="Calibri" w:hAnsi="Calibri" w:cs="Calibri"/>
          <w:shd w:val="clear" w:color="auto" w:fill="F2F3F5"/>
        </w:rPr>
        <w:t>48.28</w:t>
      </w:r>
      <w:r>
        <w:t>), il jette l’effroi (</w:t>
      </w:r>
      <w:r w:rsidR="0074502E" w:rsidRPr="00A70E12">
        <w:rPr>
          <w:rFonts w:ascii="Calibri" w:hAnsi="Calibri" w:cs="Calibri"/>
          <w:shd w:val="clear" w:color="auto" w:fill="F2F3F5"/>
        </w:rPr>
        <w:t>8.12, 8.60, 8.55</w:t>
      </w:r>
      <w:r>
        <w:t xml:space="preserve">) et promet des punitions terrifiantes </w:t>
      </w:r>
      <w:r w:rsidR="00C21AA6">
        <w:t>aux</w:t>
      </w:r>
      <w:r>
        <w:t xml:space="preserve"> mécréants (</w:t>
      </w:r>
      <w:r w:rsidRPr="00310AB4">
        <w:t>4.56</w:t>
      </w:r>
      <w:r>
        <w:t xml:space="preserve">, </w:t>
      </w:r>
      <w:r>
        <w:t>22.19-22</w:t>
      </w:r>
      <w:r>
        <w:t xml:space="preserve">, </w:t>
      </w:r>
      <w:r>
        <w:t>18.29</w:t>
      </w:r>
      <w:r>
        <w:t xml:space="preserve">, </w:t>
      </w:r>
      <w:r>
        <w:t>37.63-68</w:t>
      </w:r>
      <w:r w:rsidR="0074502E">
        <w:t>).</w:t>
      </w:r>
    </w:p>
    <w:p w14:paraId="642D0A5A" w14:textId="77777777" w:rsidR="00D30957" w:rsidRDefault="00D30957" w:rsidP="007C361E">
      <w:pPr>
        <w:spacing w:after="0" w:line="240" w:lineRule="auto"/>
        <w:jc w:val="both"/>
      </w:pPr>
    </w:p>
    <w:p w14:paraId="7420CF4D" w14:textId="6201BCB8" w:rsidR="00956957" w:rsidRDefault="00956957" w:rsidP="00956957">
      <w:pPr>
        <w:pStyle w:val="Titre2"/>
      </w:pPr>
      <w:bookmarkStart w:id="42" w:name="_Toc67053005"/>
      <w:r>
        <w:t>Comment lutter contre la mauvaise foi ?</w:t>
      </w:r>
      <w:bookmarkEnd w:id="42"/>
    </w:p>
    <w:p w14:paraId="11B7A028" w14:textId="2528FCAD" w:rsidR="00956957" w:rsidRDefault="00956957" w:rsidP="007C361E">
      <w:pPr>
        <w:spacing w:after="0" w:line="240" w:lineRule="auto"/>
        <w:jc w:val="both"/>
      </w:pPr>
    </w:p>
    <w:p w14:paraId="307234A4" w14:textId="1F23A77F" w:rsidR="00956957" w:rsidRDefault="00956957" w:rsidP="007C361E">
      <w:pPr>
        <w:spacing w:after="0" w:line="240" w:lineRule="auto"/>
        <w:jc w:val="both"/>
      </w:pPr>
      <w:r>
        <w:t>Il faut plus de transparence, concernant les faits, le fonctionnement de nos démocratie, plus de vérifications minutieuses et exigeantes des fairs, pour lutter contre la fausseté de certains propos, la désinformation, le mensonge, les fake news.</w:t>
      </w:r>
    </w:p>
    <w:p w14:paraId="35DD6C88" w14:textId="71DFAB66" w:rsidR="00956957" w:rsidRDefault="00956957" w:rsidP="007C361E">
      <w:pPr>
        <w:spacing w:after="0" w:line="240" w:lineRule="auto"/>
        <w:jc w:val="both"/>
      </w:pPr>
      <w:r>
        <w:t>Une des formes les plus insidieuse du mensonge étant l’omission (sciemment commise pour induire en erreur, comme dans la taqiya, la tawriya …).</w:t>
      </w:r>
    </w:p>
    <w:p w14:paraId="71E345EF" w14:textId="77777777" w:rsidR="00F66844" w:rsidRDefault="00F66844" w:rsidP="007C361E">
      <w:pPr>
        <w:spacing w:after="0" w:line="240" w:lineRule="auto"/>
        <w:jc w:val="both"/>
      </w:pPr>
    </w:p>
    <w:p w14:paraId="3F7B057A" w14:textId="6FA7E54D" w:rsidR="002B4956" w:rsidRDefault="002B4956" w:rsidP="002B4956">
      <w:pPr>
        <w:pStyle w:val="Titre1"/>
      </w:pPr>
      <w:bookmarkStart w:id="43" w:name="_Toc67053006"/>
      <w:r>
        <w:t>Le discours victimaire</w:t>
      </w:r>
      <w:bookmarkEnd w:id="43"/>
    </w:p>
    <w:p w14:paraId="1714BCFA" w14:textId="11A27BFE" w:rsidR="002B4956" w:rsidRDefault="002B4956" w:rsidP="003D5C01">
      <w:pPr>
        <w:spacing w:after="0"/>
      </w:pPr>
    </w:p>
    <w:p w14:paraId="217B8974" w14:textId="5CD64559" w:rsidR="002B4956" w:rsidRDefault="002B4956" w:rsidP="000C1F09">
      <w:pPr>
        <w:spacing w:after="0" w:line="240" w:lineRule="auto"/>
        <w:jc w:val="both"/>
      </w:pPr>
      <w:r>
        <w:t>C</w:t>
      </w:r>
      <w:r w:rsidRPr="002B4956">
        <w:t xml:space="preserve">ertaines personnes peuvent transformer la réalité en </w:t>
      </w:r>
      <w:r w:rsidRPr="002B4956">
        <w:rPr>
          <w:i/>
          <w:iCs/>
        </w:rPr>
        <w:t>faits alternatifs</w:t>
      </w:r>
      <w:r>
        <w:t>,</w:t>
      </w:r>
      <w:r w:rsidRPr="002B4956">
        <w:t xml:space="preserve"> correspond</w:t>
      </w:r>
      <w:r>
        <w:t>a</w:t>
      </w:r>
      <w:r w:rsidRPr="002B4956">
        <w:t>nt à leur idéologie, transformant les persécuteurs en victimes et vice versa.</w:t>
      </w:r>
    </w:p>
    <w:p w14:paraId="232F4F2F" w14:textId="2094E365" w:rsidR="002B4956" w:rsidRDefault="002B4956" w:rsidP="000C1F09">
      <w:pPr>
        <w:spacing w:after="0" w:line="240" w:lineRule="auto"/>
        <w:jc w:val="both"/>
      </w:pPr>
      <w:r w:rsidRPr="002B4956">
        <w:t>Cette inversion est un mécanisme cognitif bien connu chez les paranoïaques et les personnes victimes de harcèlement (devenant elles-mêmes harceleuses dans le cas de contagions d'idées religieuses ou idéologiques délirantes).</w:t>
      </w:r>
      <w:r>
        <w:t xml:space="preserve"> </w:t>
      </w:r>
      <w:r w:rsidRPr="002B4956">
        <w:t>Voir le travail d</w:t>
      </w:r>
      <w:r>
        <w:t>e la psychologue, A</w:t>
      </w:r>
      <w:r w:rsidRPr="002B4956">
        <w:t>riane Bi</w:t>
      </w:r>
      <w:r>
        <w:t>l</w:t>
      </w:r>
      <w:r w:rsidRPr="002B4956">
        <w:t>heran</w:t>
      </w:r>
      <w:r>
        <w:t>,</w:t>
      </w:r>
      <w:r w:rsidRPr="002B4956">
        <w:t xml:space="preserve"> </w:t>
      </w:r>
      <w:r>
        <w:t>sur ce sujet</w:t>
      </w:r>
      <w:r w:rsidR="000C1F09">
        <w:rPr>
          <w:rStyle w:val="Appelnotedebasdep"/>
        </w:rPr>
        <w:footnoteReference w:id="43"/>
      </w:r>
      <w:r w:rsidRPr="002B4956">
        <w:t>.</w:t>
      </w:r>
    </w:p>
    <w:p w14:paraId="0AE467C5" w14:textId="47CCF752" w:rsidR="000C1F09" w:rsidRDefault="000C1F09" w:rsidP="000C1F09">
      <w:pPr>
        <w:spacing w:after="0" w:line="240" w:lineRule="auto"/>
        <w:jc w:val="both"/>
      </w:pPr>
      <w:r w:rsidRPr="000C1F09">
        <w:t>Ce sont des mécanismes de défense psychologique, que nous utilisons tous, ponctuellement, pour protéger notre narcissisme, notre individualité, quand ces derniers sont menacés. Le problème survient lorsque l'usage se systématise : le contact au réel est perverti</w:t>
      </w:r>
      <w:r>
        <w:t>, il</w:t>
      </w:r>
      <w:r w:rsidRPr="000C1F09">
        <w:t xml:space="preserve"> se fragilise et les croyances deviennent des faits "réels".</w:t>
      </w:r>
    </w:p>
    <w:p w14:paraId="1D38EF57" w14:textId="575FFBB6" w:rsidR="001D11CE" w:rsidRDefault="001D11CE" w:rsidP="000C1F09">
      <w:pPr>
        <w:spacing w:after="0" w:line="240" w:lineRule="auto"/>
        <w:jc w:val="both"/>
      </w:pPr>
      <w:r w:rsidRPr="001D11CE">
        <w:t>La puissance du déni est parfois impressionnante</w:t>
      </w:r>
      <w:r>
        <w:t>,</w:t>
      </w:r>
      <w:r w:rsidRPr="001D11CE">
        <w:t xml:space="preserve"> au point que confrontés aux preuves de leurs falsifications, vos contradicteurs vous accusent de faire partie d'un complot. </w:t>
      </w:r>
      <w:r>
        <w:t>Accompagnant leurs propos,</w:t>
      </w:r>
      <w:r w:rsidRPr="001D11CE">
        <w:t xml:space="preserve"> le plus souvent</w:t>
      </w:r>
      <w:r>
        <w:t xml:space="preserve">, </w:t>
      </w:r>
      <w:r w:rsidRPr="001D11CE">
        <w:t>d</w:t>
      </w:r>
      <w:r>
        <w:t>’</w:t>
      </w:r>
      <w:r w:rsidRPr="001D11CE">
        <w:t>insultes.</w:t>
      </w:r>
    </w:p>
    <w:p w14:paraId="61D173F8" w14:textId="77777777" w:rsidR="00F664FF" w:rsidRDefault="00F664FF" w:rsidP="000C1F09">
      <w:pPr>
        <w:spacing w:after="0" w:line="240" w:lineRule="auto"/>
        <w:jc w:val="both"/>
      </w:pPr>
    </w:p>
    <w:p w14:paraId="184849DD" w14:textId="77570E6D" w:rsidR="00A53383" w:rsidRDefault="00A53383" w:rsidP="000C1F09">
      <w:pPr>
        <w:spacing w:after="0" w:line="240" w:lineRule="auto"/>
        <w:jc w:val="both"/>
      </w:pPr>
      <w:r w:rsidRPr="00A53383">
        <w:t xml:space="preserve">Le discours victimaire, </w:t>
      </w:r>
      <w:r>
        <w:t>« </w:t>
      </w:r>
      <w:r w:rsidRPr="00A53383">
        <w:t>ressentimentaire</w:t>
      </w:r>
      <w:r>
        <w:t> »</w:t>
      </w:r>
      <w:r w:rsidRPr="00A53383">
        <w:t xml:space="preserve"> et identitaire s'accompagne, souvent, de la mise en place d'une "police de la pensée" </w:t>
      </w:r>
      <w:r>
        <w:t>« </w:t>
      </w:r>
      <w:r w:rsidRPr="00A53383">
        <w:t>idéologisante</w:t>
      </w:r>
      <w:r>
        <w:t> »</w:t>
      </w:r>
      <w:r w:rsidRPr="00A53383">
        <w:t>, vous assignant, d'office</w:t>
      </w:r>
      <w:r>
        <w:t xml:space="preserve"> [arbitrairement]</w:t>
      </w:r>
      <w:r w:rsidRPr="00A53383">
        <w:t>, à une identité et donc à une pensée (supposée) induite, par votre supposé groupe d’appartenance ou « race».</w:t>
      </w:r>
    </w:p>
    <w:p w14:paraId="01D8DB05" w14:textId="3B5AD220" w:rsidR="00F664FF" w:rsidRDefault="00F664FF" w:rsidP="000C1F09">
      <w:pPr>
        <w:spacing w:after="0" w:line="240" w:lineRule="auto"/>
        <w:jc w:val="both"/>
      </w:pPr>
    </w:p>
    <w:p w14:paraId="4686186A" w14:textId="1C93C52D" w:rsidR="00F664FF" w:rsidRDefault="00F664FF" w:rsidP="00F664FF">
      <w:pPr>
        <w:spacing w:after="0" w:line="240" w:lineRule="auto"/>
        <w:jc w:val="both"/>
      </w:pPr>
      <w:r>
        <w:t>Selon Hamid, kabyle, « </w:t>
      </w:r>
      <w:r w:rsidRPr="00F664FF">
        <w:rPr>
          <w:i/>
          <w:iCs/>
        </w:rPr>
        <w:t xml:space="preserve">Étant chrétien, j’aime les musulmans, mais pas les actions de certains. Généralement, </w:t>
      </w:r>
      <w:r w:rsidRPr="00F664FF">
        <w:rPr>
          <w:b/>
          <w:bCs/>
          <w:i/>
          <w:iCs/>
        </w:rPr>
        <w:t>ce sont ceux qui commettent de telles actions qui se font passer pour des victimes</w:t>
      </w:r>
      <w:r>
        <w:t xml:space="preserve"> ». </w:t>
      </w:r>
    </w:p>
    <w:p w14:paraId="263BF815" w14:textId="4E108217" w:rsidR="00F664FF" w:rsidRDefault="00F664FF" w:rsidP="00F664FF">
      <w:pPr>
        <w:spacing w:after="0" w:line="240" w:lineRule="auto"/>
        <w:jc w:val="both"/>
      </w:pPr>
      <w:r>
        <w:t>Selon Sarah, algérienne, « </w:t>
      </w:r>
      <w:r w:rsidRPr="00F664FF">
        <w:rPr>
          <w:i/>
          <w:iCs/>
        </w:rPr>
        <w:t xml:space="preserve">ils arrivent à faire passer [admettre] leur barbarie, </w:t>
      </w:r>
      <w:r w:rsidRPr="00B46D23">
        <w:rPr>
          <w:b/>
          <w:bCs/>
          <w:i/>
          <w:iCs/>
        </w:rPr>
        <w:t>en jouant aux éternelles victimes</w:t>
      </w:r>
      <w:r>
        <w:t> ».</w:t>
      </w:r>
    </w:p>
    <w:p w14:paraId="6A5B9E3F" w14:textId="57D2B452" w:rsidR="00EB2B71" w:rsidRDefault="00EB2B71" w:rsidP="00F664FF">
      <w:pPr>
        <w:spacing w:after="0" w:line="240" w:lineRule="auto"/>
        <w:jc w:val="both"/>
      </w:pPr>
    </w:p>
    <w:p w14:paraId="79DCD1DF" w14:textId="28F9EECC" w:rsidR="00EB2B71" w:rsidRDefault="00EB2B71" w:rsidP="00EB2B71">
      <w:pPr>
        <w:spacing w:after="0" w:line="240" w:lineRule="auto"/>
        <w:jc w:val="both"/>
      </w:pPr>
      <w:r>
        <w:lastRenderedPageBreak/>
        <w:t>« Des victimes (ou des victimes auto-proclamés) peuvent se révéler les pires des bourreaux. Ainsi les nazis se disaient victimes des Juifs et de leur complot mondial ».</w:t>
      </w:r>
    </w:p>
    <w:p w14:paraId="276C6182" w14:textId="076A6517" w:rsidR="00EB2B71" w:rsidRDefault="00EB2B71" w:rsidP="00EB2B71">
      <w:pPr>
        <w:spacing w:after="0" w:line="240" w:lineRule="auto"/>
        <w:jc w:val="both"/>
      </w:pPr>
      <w:r>
        <w:t>Selon François S., « Hitler a prétendu que la Pologne l'avait attaquée sur sa frontière. Ça lui a 'permis' de l'attaquer ».</w:t>
      </w:r>
    </w:p>
    <w:p w14:paraId="03E577B2" w14:textId="393D29A2" w:rsidR="00EB2B71" w:rsidRDefault="00EB2B71" w:rsidP="00EB2B71">
      <w:pPr>
        <w:spacing w:after="0" w:line="240" w:lineRule="auto"/>
        <w:jc w:val="both"/>
      </w:pPr>
      <w:r>
        <w:t>Selon François Amsallem, avocat, « </w:t>
      </w:r>
      <w:r w:rsidRPr="00EB2B71">
        <w:rPr>
          <w:i/>
          <w:iCs/>
        </w:rPr>
        <w:t>La victimisation est très souvent un processus d'inversion accusatoire, par inversion du ratio entre violence subie et violence infligée (lors de la mise en exergue d'anecdotes).</w:t>
      </w:r>
      <w:r>
        <w:t> »</w:t>
      </w:r>
    </w:p>
    <w:p w14:paraId="495C9B09" w14:textId="2B456154" w:rsidR="00EB2B71" w:rsidRDefault="00EB2B71" w:rsidP="00EB2B71">
      <w:pPr>
        <w:spacing w:after="0" w:line="240" w:lineRule="auto"/>
        <w:jc w:val="both"/>
      </w:pPr>
      <w:r>
        <w:t>Selon André Simha, professeur de philosophie, « </w:t>
      </w:r>
      <w:r w:rsidRPr="00EB2B71">
        <w:rPr>
          <w:i/>
          <w:iCs/>
        </w:rPr>
        <w:t>« On ne pardonne pas à la victime le torts qu’on lui a fait subir ». Les bourreaux, même sans avoir un sentiment conscient de culpabilité, ne cessent de se sentir affectés par le mal commis, et entretiennent du ressentiment à l’égard de leur victime. Seule réponse possible à la réitération de la persécution : se reconstruire en s’affranchissant soi-même de toute tentation de vindicte. Cesser d’être réactif, selon Nietzsche</w:t>
      </w:r>
      <w:r>
        <w:t> ».</w:t>
      </w:r>
    </w:p>
    <w:p w14:paraId="1FB3900F" w14:textId="49CE7C55" w:rsidR="00EB2B71" w:rsidRDefault="00EB2B71" w:rsidP="00EB2B71">
      <w:pPr>
        <w:spacing w:after="0" w:line="240" w:lineRule="auto"/>
        <w:jc w:val="both"/>
      </w:pPr>
      <w:r w:rsidRPr="00EB2B71">
        <w:t>Voir l'ouvrage "</w:t>
      </w:r>
      <w:r w:rsidRPr="00EB2B71">
        <w:rPr>
          <w:i/>
          <w:iCs/>
        </w:rPr>
        <w:t>La Violence et le Sacré</w:t>
      </w:r>
      <w:r w:rsidRPr="00EB2B71">
        <w:t>", un essai d'anthropologie de René Girard paru en 1972</w:t>
      </w:r>
      <w:r>
        <w:rPr>
          <w:rStyle w:val="Appelnotedebasdep"/>
        </w:rPr>
        <w:footnoteReference w:id="44"/>
      </w:r>
      <w:r w:rsidRPr="00EB2B71">
        <w:t>.</w:t>
      </w:r>
    </w:p>
    <w:p w14:paraId="1184A63E" w14:textId="28EA63E7" w:rsidR="00FC00E4" w:rsidRDefault="00FC00E4" w:rsidP="00FC00E4">
      <w:pPr>
        <w:spacing w:after="0" w:line="240" w:lineRule="auto"/>
        <w:jc w:val="both"/>
      </w:pPr>
    </w:p>
    <w:p w14:paraId="4307646B" w14:textId="7488800B" w:rsidR="00FC00E4" w:rsidRDefault="00FC00E4" w:rsidP="00FC00E4">
      <w:pPr>
        <w:spacing w:after="0" w:line="240" w:lineRule="auto"/>
        <w:jc w:val="both"/>
      </w:pPr>
      <w:r w:rsidRPr="00FC00E4">
        <w:t xml:space="preserve">Selon le journaliste, Mohamed Louizi, ancien Frère musulman, </w:t>
      </w:r>
      <w:r>
        <w:t>« </w:t>
      </w:r>
      <w:r w:rsidRPr="00FC00E4">
        <w:rPr>
          <w:i/>
          <w:iCs/>
        </w:rPr>
        <w:t xml:space="preserve">Les Frères musulmans mettent à notre disposition des plateformes associatives et des collectifs institutionalisant la victimisation et consacrant la pleurniche communautaire. Nous leur sommes redevables pour cette trouvaille ô combien bénéfique et prometteuse. Ils mettent à notre disposition l’aide juridictionnelle, au cas où, ainsi que leur bataillon d’avocats et de juristes à la solde des ennemis de la République. Ils avancent, et nous derrière eux, sur deux jambes : l’entrisme par la Taqiyya, la dissimulation, et la galvanisation des troupes par la Madhlomiyya, la </w:t>
      </w:r>
      <w:r w:rsidRPr="00FC00E4">
        <w:rPr>
          <w:b/>
          <w:bCs/>
          <w:i/>
          <w:iCs/>
        </w:rPr>
        <w:t>victimisation</w:t>
      </w:r>
      <w:r w:rsidRPr="00FC00E4">
        <w:rPr>
          <w:i/>
          <w:iCs/>
        </w:rPr>
        <w:t xml:space="preserve">. Un œil de loup rivé sur le Tamkine, la domination, </w:t>
      </w:r>
      <w:r w:rsidRPr="00FC00E4">
        <w:rPr>
          <w:b/>
          <w:bCs/>
          <w:i/>
          <w:iCs/>
        </w:rPr>
        <w:t>et un œil de crocodile versant de fausses larmes pour culpabiliser la République et lui arracher de nouveaux renoncement</w:t>
      </w:r>
      <w:r w:rsidRPr="00FC00E4">
        <w:rPr>
          <w:i/>
          <w:iCs/>
        </w:rPr>
        <w:t>s</w:t>
      </w:r>
      <w:r>
        <w:t> »</w:t>
      </w:r>
      <w:r w:rsidRPr="00FC00E4">
        <w:t>.</w:t>
      </w:r>
    </w:p>
    <w:p w14:paraId="33A51557" w14:textId="5F308172" w:rsidR="004E3665" w:rsidRDefault="004E3665" w:rsidP="00FC00E4">
      <w:pPr>
        <w:spacing w:after="0" w:line="240" w:lineRule="auto"/>
        <w:jc w:val="both"/>
      </w:pPr>
    </w:p>
    <w:p w14:paraId="62E2E042" w14:textId="4B14418C" w:rsidR="004E3665" w:rsidRDefault="004E3665" w:rsidP="00FC00E4">
      <w:pPr>
        <w:spacing w:after="0" w:line="240" w:lineRule="auto"/>
        <w:jc w:val="both"/>
      </w:pPr>
      <w:r w:rsidRPr="004E3665">
        <w:t xml:space="preserve">Selon Fatiha Agag-Boudjahlat, enseignante, </w:t>
      </w:r>
      <w:r>
        <w:t>« </w:t>
      </w:r>
      <w:r w:rsidRPr="004E3665">
        <w:rPr>
          <w:i/>
          <w:iCs/>
        </w:rPr>
        <w:t xml:space="preserve">Quand j’ai fait la séance sur la liberté et rendu hommage à Samuel Paty, évoquant son exécution, des élèves m’ont dit « on nous persécute ». </w:t>
      </w:r>
      <w:r w:rsidRPr="004E3665">
        <w:rPr>
          <w:b/>
          <w:bCs/>
          <w:i/>
          <w:iCs/>
        </w:rPr>
        <w:t>Je parle terrorisme, ils parlent islam. Je parle d’une vraie victime, ils regardent leurs nombrils. Arracher l’empathie des bigots épuise</w:t>
      </w:r>
      <w:r>
        <w:t> »</w:t>
      </w:r>
      <w:r w:rsidRPr="004E3665">
        <w:t>.</w:t>
      </w:r>
    </w:p>
    <w:p w14:paraId="6323731F" w14:textId="62044F3E" w:rsidR="00CC45AA" w:rsidRDefault="00CC45AA" w:rsidP="00FC00E4">
      <w:pPr>
        <w:spacing w:after="0" w:line="240" w:lineRule="auto"/>
        <w:jc w:val="both"/>
      </w:pPr>
    </w:p>
    <w:p w14:paraId="5A60D557" w14:textId="56FE6F1E" w:rsidR="00CC45AA" w:rsidRDefault="00CC45AA" w:rsidP="00FC00E4">
      <w:pPr>
        <w:spacing w:after="0" w:line="240" w:lineRule="auto"/>
        <w:jc w:val="both"/>
      </w:pPr>
      <w:r w:rsidRPr="00CC45AA">
        <w:t xml:space="preserve">Selon Karim H., </w:t>
      </w:r>
      <w:r>
        <w:t>« </w:t>
      </w:r>
      <w:r w:rsidRPr="00CC45AA">
        <w:rPr>
          <w:i/>
          <w:iCs/>
        </w:rPr>
        <w:t xml:space="preserve">Les adultes pensent ça. </w:t>
      </w:r>
      <w:r w:rsidRPr="00CC45AA">
        <w:rPr>
          <w:b/>
          <w:bCs/>
          <w:i/>
          <w:iCs/>
        </w:rPr>
        <w:t>Ils pensent que [la liberté de critiquer] c'est un complot pour les persécuter</w:t>
      </w:r>
      <w:r w:rsidRPr="00CC45AA">
        <w:rPr>
          <w:i/>
          <w:iCs/>
        </w:rPr>
        <w:t xml:space="preserve">. Le majeur problème reste </w:t>
      </w:r>
      <w:r w:rsidRPr="00CC45AA">
        <w:rPr>
          <w:b/>
          <w:bCs/>
          <w:i/>
          <w:iCs/>
        </w:rPr>
        <w:t>qu'il pensent que leur religion est absolument parfaite et qu'elle n'a aucune branche violente, tout en pensant que celui qui caricature Mohamed mérite sanction</w:t>
      </w:r>
      <w:r w:rsidRPr="00CC45AA">
        <w:rPr>
          <w:i/>
          <w:iCs/>
        </w:rPr>
        <w:t>. Une névrose aiguë</w:t>
      </w:r>
      <w:r>
        <w:t> »</w:t>
      </w:r>
      <w:r w:rsidRPr="00CC45AA">
        <w:t>.</w:t>
      </w:r>
    </w:p>
    <w:p w14:paraId="76B99FF7" w14:textId="2E3A3A63" w:rsidR="002B4956" w:rsidRDefault="002B4956" w:rsidP="00B46D23">
      <w:pPr>
        <w:spacing w:after="0" w:line="240" w:lineRule="auto"/>
        <w:jc w:val="both"/>
      </w:pPr>
    </w:p>
    <w:p w14:paraId="0C2C35DF" w14:textId="77777777" w:rsidR="00B46D23" w:rsidRDefault="00B46D23" w:rsidP="00B46D23">
      <w:pPr>
        <w:spacing w:after="0" w:line="240" w:lineRule="auto"/>
        <w:jc w:val="both"/>
      </w:pPr>
      <w:r>
        <w:t>Exemple de discours victimaire :</w:t>
      </w:r>
    </w:p>
    <w:p w14:paraId="171B6602" w14:textId="77777777" w:rsidR="00B46D23" w:rsidRDefault="00B46D23" w:rsidP="00B46D23">
      <w:pPr>
        <w:spacing w:after="0" w:line="240" w:lineRule="auto"/>
        <w:jc w:val="both"/>
      </w:pPr>
    </w:p>
    <w:p w14:paraId="0ADEBE83" w14:textId="60752C2E" w:rsidR="00B46D23" w:rsidRDefault="00B46D23" w:rsidP="00B46D23">
      <w:pPr>
        <w:spacing w:after="0" w:line="240" w:lineRule="auto"/>
        <w:jc w:val="both"/>
      </w:pPr>
      <w:r>
        <w:t>Selon Mohamed, « </w:t>
      </w:r>
      <w:r w:rsidRPr="00B46D23">
        <w:rPr>
          <w:b/>
          <w:bCs/>
          <w:i/>
          <w:iCs/>
        </w:rPr>
        <w:t>Certains parlent de victimisation, malgré l'ambiance nauséabonde et les déclarations xénophobes, racistes et islamophobes de certains politiques ! Pourtant une partie de la communauté nationale en l’occurrence la communauté musulmane est devenue le bouc émissaire des échecs des uns et la cause de tous les maux d'un pays qui dérive vers l'irréparable !</w:t>
      </w:r>
      <w:r>
        <w:t xml:space="preserve"> </w:t>
      </w:r>
      <w:r w:rsidRPr="00B46D23">
        <w:rPr>
          <w:i/>
          <w:iCs/>
        </w:rPr>
        <w:t xml:space="preserve">Nous souhaitons une participation responsable de tous, des témoignages, des projets d'actions, des idées à développer et peut-être un souhait que les organisations tel que le </w:t>
      </w:r>
      <w:r w:rsidRPr="00B46D23">
        <w:rPr>
          <w:b/>
          <w:bCs/>
          <w:i/>
          <w:iCs/>
        </w:rPr>
        <w:t>CRI, le CCIF</w:t>
      </w:r>
      <w:r w:rsidRPr="00B46D23">
        <w:rPr>
          <w:i/>
          <w:iCs/>
        </w:rPr>
        <w:t xml:space="preserve">, la </w:t>
      </w:r>
      <w:r w:rsidRPr="003A0AC2">
        <w:rPr>
          <w:b/>
          <w:bCs/>
          <w:i/>
          <w:iCs/>
        </w:rPr>
        <w:t>LDJM</w:t>
      </w:r>
      <w:r w:rsidR="003A0AC2">
        <w:rPr>
          <w:rStyle w:val="Appelnotedebasdep"/>
          <w:b/>
          <w:bCs/>
          <w:i/>
          <w:iCs/>
        </w:rPr>
        <w:footnoteReference w:id="45"/>
      </w:r>
      <w:r w:rsidRPr="00B46D23">
        <w:rPr>
          <w:i/>
          <w:iCs/>
        </w:rPr>
        <w:t xml:space="preserve">, au moins, se concertent et agissent ensemble pour </w:t>
      </w:r>
      <w:r w:rsidRPr="00B46D23">
        <w:rPr>
          <w:b/>
          <w:bCs/>
          <w:i/>
          <w:iCs/>
        </w:rPr>
        <w:t>engager une action juridique</w:t>
      </w:r>
      <w:r w:rsidRPr="00B46D23">
        <w:rPr>
          <w:i/>
          <w:iCs/>
        </w:rPr>
        <w:t>, pour plus d’efficacité !</w:t>
      </w:r>
      <w:r>
        <w:t> ».</w:t>
      </w:r>
    </w:p>
    <w:p w14:paraId="0E32D74C" w14:textId="4F7A2DBD" w:rsidR="003A0AC2" w:rsidRDefault="003A0AC2" w:rsidP="00B46D23">
      <w:pPr>
        <w:spacing w:after="0" w:line="240" w:lineRule="auto"/>
        <w:jc w:val="both"/>
      </w:pPr>
    </w:p>
    <w:p w14:paraId="1D398F2B" w14:textId="2FAB9B13" w:rsidR="003A0AC2" w:rsidRDefault="003A0AC2" w:rsidP="003A0AC2">
      <w:pPr>
        <w:spacing w:after="0" w:line="240" w:lineRule="auto"/>
        <w:jc w:val="both"/>
      </w:pPr>
      <w:r w:rsidRPr="003A0AC2">
        <w:rPr>
          <w:u w:val="single"/>
        </w:rPr>
        <w:t>Références</w:t>
      </w:r>
      <w:r>
        <w:t> :</w:t>
      </w:r>
    </w:p>
    <w:p w14:paraId="656900FD" w14:textId="0857E8FE" w:rsidR="003A0AC2" w:rsidRDefault="003A0AC2" w:rsidP="003A0AC2">
      <w:pPr>
        <w:spacing w:after="0" w:line="240" w:lineRule="auto"/>
        <w:jc w:val="both"/>
      </w:pPr>
    </w:p>
    <w:p w14:paraId="796C9FEF" w14:textId="77777777" w:rsidR="003A0AC2" w:rsidRPr="003A0AC2" w:rsidRDefault="003A0AC2" w:rsidP="003A0AC2">
      <w:pPr>
        <w:spacing w:after="0" w:line="240" w:lineRule="auto"/>
        <w:rPr>
          <w:rFonts w:eastAsia="Times New Roman"/>
        </w:rPr>
      </w:pPr>
      <w:r w:rsidRPr="003A0AC2">
        <w:rPr>
          <w:rFonts w:eastAsia="Times New Roman"/>
          <w:b/>
          <w:bCs/>
          <w:i/>
          <w:iCs/>
        </w:rPr>
        <w:t>Faire la part entre la réalité d’un racisme antimusulman et une tendance musulmane à la victimisation</w:t>
      </w:r>
      <w:r w:rsidRPr="003A0AC2">
        <w:rPr>
          <w:rFonts w:eastAsia="Times New Roman"/>
        </w:rPr>
        <w:t xml:space="preserve">, Benjamin Lisan, 29/12/2020, 13 pages, </w:t>
      </w:r>
      <w:hyperlink r:id="rId190" w:history="1">
        <w:r w:rsidRPr="003A0AC2">
          <w:rPr>
            <w:rStyle w:val="Lienhypertexte"/>
            <w:rFonts w:eastAsia="Times New Roman"/>
          </w:rPr>
          <w:t>http://www.doc-developpement-durable.org/jardin.secret/EcritsPolitiquesetPhilosophiques/politiques/faire_la_part_entre_la_realit%C3%A9_du_racisme_antimusulman_et_celle_de_la_victimisation_musulmane.htm</w:t>
        </w:r>
      </w:hyperlink>
    </w:p>
    <w:p w14:paraId="7E679A6C" w14:textId="2752798F" w:rsidR="00B46D23" w:rsidRDefault="00B46D23" w:rsidP="003A0AC2">
      <w:pPr>
        <w:spacing w:after="0" w:line="240" w:lineRule="auto"/>
        <w:jc w:val="both"/>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C70421" w14:paraId="13C37265" w14:textId="77777777" w:rsidTr="004C5770">
        <w:tc>
          <w:tcPr>
            <w:tcW w:w="5395" w:type="dxa"/>
          </w:tcPr>
          <w:p w14:paraId="36310207" w14:textId="77777777" w:rsidR="00C70421" w:rsidRDefault="00C70421" w:rsidP="004C5770">
            <w:pPr>
              <w:jc w:val="center"/>
            </w:pPr>
            <w:r>
              <w:rPr>
                <w:noProof/>
                <w:lang w:eastAsia="fr-FR"/>
              </w:rPr>
              <w:lastRenderedPageBreak/>
              <w:drawing>
                <wp:inline distT="0" distB="0" distL="0" distR="0" wp14:anchorId="4C0845C9" wp14:editId="746A1997">
                  <wp:extent cx="2889089" cy="4086225"/>
                  <wp:effectExtent l="0" t="0" r="6985" b="0"/>
                  <wp:docPr id="21" name="Image 21" descr="C:\Users\LISAN\AppData\Local\Microsoft\Windows\INetCacheContent.Word\conference_internationale_sur_l_islamophobie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SAN\AppData\Local\Microsoft\Windows\INetCacheContent.Word\conference_internationale_sur_l_islamophobie_s.jp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890178" cy="4087765"/>
                          </a:xfrm>
                          <a:prstGeom prst="rect">
                            <a:avLst/>
                          </a:prstGeom>
                          <a:noFill/>
                          <a:ln>
                            <a:noFill/>
                          </a:ln>
                        </pic:spPr>
                      </pic:pic>
                    </a:graphicData>
                  </a:graphic>
                </wp:inline>
              </w:drawing>
            </w:r>
          </w:p>
          <w:p w14:paraId="1127851C" w14:textId="77777777" w:rsidR="00C70421" w:rsidRPr="00023734" w:rsidRDefault="00C70421" w:rsidP="004C5770">
            <w:pPr>
              <w:jc w:val="center"/>
              <w:rPr>
                <w:rFonts w:cs="Arial"/>
                <w:color w:val="252525"/>
                <w:sz w:val="20"/>
                <w:szCs w:val="20"/>
                <w:shd w:val="clear" w:color="auto" w:fill="FFFFFF"/>
              </w:rPr>
            </w:pPr>
            <w:r w:rsidRPr="00023734">
              <w:rPr>
                <w:rFonts w:cs="Arial"/>
                <w:color w:val="252525"/>
                <w:sz w:val="20"/>
                <w:szCs w:val="20"/>
                <w:shd w:val="clear" w:color="auto" w:fill="FFFFFF"/>
              </w:rPr>
              <w:t>Forum international contre l’ISLAMOPHOBIE, le dimanche 11 décembre 2016, à Saint-Gilles, Belgique.</w:t>
            </w:r>
          </w:p>
          <w:p w14:paraId="342A5059" w14:textId="77777777" w:rsidR="00C70421" w:rsidRDefault="00C70421" w:rsidP="004C5770">
            <w:pPr>
              <w:jc w:val="center"/>
            </w:pPr>
            <w:r w:rsidRPr="00023734">
              <w:rPr>
                <w:rFonts w:cs="Arial"/>
                <w:color w:val="252525"/>
                <w:sz w:val="20"/>
                <w:szCs w:val="20"/>
                <w:shd w:val="clear" w:color="auto" w:fill="FFFFFF"/>
              </w:rPr>
              <w:t xml:space="preserve">Source de l’image : </w:t>
            </w:r>
            <w:hyperlink r:id="rId192" w:history="1">
              <w:r w:rsidRPr="00023734">
                <w:rPr>
                  <w:rStyle w:val="Lienhypertexte"/>
                  <w:rFonts w:cs="Arial"/>
                  <w:sz w:val="20"/>
                  <w:szCs w:val="20"/>
                  <w:shd w:val="clear" w:color="auto" w:fill="FFFFFF"/>
                </w:rPr>
                <w:t>https://m.evensi.ca/forum-international-contre-lislamophobie-2016-pianofabriek/194151458</w:t>
              </w:r>
            </w:hyperlink>
            <w:r>
              <w:rPr>
                <w:rFonts w:cs="Arial"/>
                <w:color w:val="252525"/>
                <w:shd w:val="clear" w:color="auto" w:fill="FFFFFF"/>
              </w:rPr>
              <w:t xml:space="preserve"> </w:t>
            </w:r>
          </w:p>
        </w:tc>
        <w:tc>
          <w:tcPr>
            <w:tcW w:w="5395" w:type="dxa"/>
          </w:tcPr>
          <w:p w14:paraId="5659439E" w14:textId="77777777" w:rsidR="00C70421" w:rsidRDefault="00C70421" w:rsidP="004C5770">
            <w:pPr>
              <w:jc w:val="center"/>
            </w:pPr>
            <w:r>
              <w:rPr>
                <w:noProof/>
              </w:rPr>
              <w:drawing>
                <wp:inline distT="0" distB="0" distL="0" distR="0" wp14:anchorId="2564B370" wp14:editId="234493A6">
                  <wp:extent cx="3043511" cy="4305300"/>
                  <wp:effectExtent l="0" t="0" r="508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045530" cy="4308157"/>
                          </a:xfrm>
                          <a:prstGeom prst="rect">
                            <a:avLst/>
                          </a:prstGeom>
                          <a:noFill/>
                          <a:ln>
                            <a:noFill/>
                          </a:ln>
                        </pic:spPr>
                      </pic:pic>
                    </a:graphicData>
                  </a:graphic>
                </wp:inline>
              </w:drawing>
            </w:r>
          </w:p>
          <w:p w14:paraId="3983E3B5" w14:textId="77777777" w:rsidR="00C70421" w:rsidRDefault="00C70421" w:rsidP="004C5770">
            <w:pPr>
              <w:jc w:val="center"/>
            </w:pPr>
            <w:r>
              <w:t xml:space="preserve">Image </w:t>
            </w:r>
            <w:r w:rsidRPr="007E1C0B">
              <w:t>sur la page Facebook de Abdelaziz Chaambi, président du CRI (Collectif contre le Racisme et l'islamophobie).</w:t>
            </w:r>
          </w:p>
        </w:tc>
      </w:tr>
    </w:tbl>
    <w:p w14:paraId="6C985238" w14:textId="77777777" w:rsidR="00A55DFB" w:rsidRDefault="00A55DFB" w:rsidP="003A0AC2">
      <w:pPr>
        <w:spacing w:after="0" w:line="240" w:lineRule="auto"/>
        <w:jc w:val="both"/>
      </w:pPr>
    </w:p>
    <w:p w14:paraId="64C88E63" w14:textId="0797E57A" w:rsidR="00CC1385" w:rsidRDefault="00CC1385" w:rsidP="0095573B">
      <w:pPr>
        <w:pStyle w:val="Titre1"/>
      </w:pPr>
      <w:bookmarkStart w:id="44" w:name="_Toc67053007"/>
      <w:r>
        <w:t>Les procès d’intention</w:t>
      </w:r>
      <w:bookmarkEnd w:id="44"/>
    </w:p>
    <w:p w14:paraId="2F01AC50" w14:textId="5705E29D" w:rsidR="00CC1385" w:rsidRDefault="00CC1385" w:rsidP="0066791D">
      <w:pPr>
        <w:spacing w:after="0"/>
        <w:jc w:val="center"/>
      </w:pPr>
      <w:r>
        <w:rPr>
          <w:noProof/>
        </w:rPr>
        <w:drawing>
          <wp:inline distT="0" distB="0" distL="0" distR="0" wp14:anchorId="2921FFAA" wp14:editId="69556C92">
            <wp:extent cx="3464322" cy="3238500"/>
            <wp:effectExtent l="0" t="0" r="317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466523" cy="3240558"/>
                    </a:xfrm>
                    <a:prstGeom prst="rect">
                      <a:avLst/>
                    </a:prstGeom>
                    <a:noFill/>
                    <a:ln>
                      <a:noFill/>
                    </a:ln>
                  </pic:spPr>
                </pic:pic>
              </a:graphicData>
            </a:graphic>
          </wp:inline>
        </w:drawing>
      </w:r>
    </w:p>
    <w:p w14:paraId="17D37DE0" w14:textId="2790AFE0" w:rsidR="0095573B" w:rsidRDefault="0095573B" w:rsidP="003D5C01">
      <w:pPr>
        <w:spacing w:after="0"/>
      </w:pPr>
    </w:p>
    <w:p w14:paraId="74B7F25F" w14:textId="52D6C99F" w:rsidR="0095573B" w:rsidRDefault="0095573B" w:rsidP="0095573B">
      <w:pPr>
        <w:pStyle w:val="Titre1"/>
      </w:pPr>
      <w:bookmarkStart w:id="45" w:name="_Toc67053008"/>
      <w:r>
        <w:t>Le harcèlement judiciaire (le « jihad judiciaire »)</w:t>
      </w:r>
      <w:bookmarkEnd w:id="45"/>
    </w:p>
    <w:p w14:paraId="1AEEFD79" w14:textId="425D37C0" w:rsidR="00CC1385" w:rsidRDefault="00CC1385" w:rsidP="003D5C01">
      <w:pPr>
        <w:spacing w:after="0"/>
      </w:pPr>
    </w:p>
    <w:p w14:paraId="1C3469B4" w14:textId="77777777" w:rsidR="004107C4" w:rsidRPr="000236EF" w:rsidRDefault="004107C4" w:rsidP="004107C4">
      <w:pPr>
        <w:spacing w:after="0" w:line="240" w:lineRule="auto"/>
        <w:jc w:val="both"/>
        <w:rPr>
          <w:rFonts w:cstheme="minorHAnsi"/>
          <w:i/>
          <w:shd w:val="clear" w:color="auto" w:fill="FFFFFF"/>
        </w:rPr>
      </w:pPr>
      <w:r>
        <w:rPr>
          <w:rFonts w:cstheme="minorHAnsi"/>
          <w:shd w:val="clear" w:color="auto" w:fill="FFFFFF"/>
        </w:rPr>
        <w:t>David Duquesne écrivait le 7 avril 2017, dans le figaro Vox : « </w:t>
      </w:r>
      <w:r w:rsidRPr="000236EF">
        <w:rPr>
          <w:rFonts w:cstheme="minorHAnsi"/>
          <w:i/>
          <w:shd w:val="clear" w:color="auto" w:fill="FFFFFF"/>
        </w:rPr>
        <w:t>Le plus grand des services que rend cette intelligentsia au totalitarisme [intellectuel] islamique est de maquiller le réel et de pratiquer le terrorisme intellectuel vis à vis de ceux qui osent dénoncer les nouveaux collabos.</w:t>
      </w:r>
      <w:r>
        <w:rPr>
          <w:rFonts w:cstheme="minorHAnsi"/>
          <w:i/>
          <w:shd w:val="clear" w:color="auto" w:fill="FFFFFF"/>
        </w:rPr>
        <w:t xml:space="preserve"> […].</w:t>
      </w:r>
    </w:p>
    <w:p w14:paraId="21C7DCCF" w14:textId="77777777" w:rsidR="004107C4" w:rsidRDefault="004107C4" w:rsidP="004107C4">
      <w:pPr>
        <w:spacing w:after="0" w:line="240" w:lineRule="auto"/>
        <w:jc w:val="both"/>
        <w:rPr>
          <w:rFonts w:cstheme="minorHAnsi"/>
          <w:shd w:val="clear" w:color="auto" w:fill="FFFFFF"/>
        </w:rPr>
      </w:pPr>
      <w:r w:rsidRPr="000236EF">
        <w:rPr>
          <w:rFonts w:cstheme="minorHAnsi"/>
          <w:i/>
          <w:shd w:val="clear" w:color="auto" w:fill="FFFFFF"/>
        </w:rPr>
        <w:t>Pendant que certains tuent, d'autres bâillonnent tout en faisant la promotion d'une territorialité islamique légitime sur notre sol en balayant d'un revers de la main de touche pas à mon pote, les questions cruciales de liberté de conscience, d'égalité hommes femmes et de rapport à l'altérité dans l'islam</w:t>
      </w:r>
      <w:r>
        <w:rPr>
          <w:rFonts w:cstheme="minorHAnsi"/>
          <w:shd w:val="clear" w:color="auto" w:fill="FFFFFF"/>
        </w:rPr>
        <w:t> »</w:t>
      </w:r>
      <w:r>
        <w:rPr>
          <w:rStyle w:val="Appelnotedebasdep"/>
          <w:rFonts w:cstheme="minorHAnsi"/>
          <w:shd w:val="clear" w:color="auto" w:fill="FFFFFF"/>
        </w:rPr>
        <w:footnoteReference w:id="46"/>
      </w:r>
      <w:r>
        <w:rPr>
          <w:rFonts w:cstheme="minorHAnsi"/>
          <w:shd w:val="clear" w:color="auto" w:fill="FFFFFF"/>
        </w:rPr>
        <w:t>.</w:t>
      </w:r>
    </w:p>
    <w:p w14:paraId="0D309798" w14:textId="6546ED33" w:rsidR="004107C4" w:rsidRDefault="004107C4" w:rsidP="004107C4">
      <w:pPr>
        <w:spacing w:after="0" w:line="240" w:lineRule="auto"/>
      </w:pPr>
    </w:p>
    <w:p w14:paraId="7C82B36A" w14:textId="1E00BE6C" w:rsidR="004107C4" w:rsidRDefault="004107C4" w:rsidP="004107C4">
      <w:pPr>
        <w:spacing w:after="0" w:line="240" w:lineRule="auto"/>
        <w:jc w:val="both"/>
        <w:rPr>
          <w:rFonts w:cstheme="minorHAnsi"/>
          <w:shd w:val="clear" w:color="auto" w:fill="FFFFFF"/>
        </w:rPr>
      </w:pPr>
      <w:r>
        <w:rPr>
          <w:rFonts w:cstheme="minorHAnsi"/>
          <w:shd w:val="clear" w:color="auto" w:fill="FFFFFF"/>
        </w:rPr>
        <w:t>Cette censure va jusque ce que l’on appelle le « </w:t>
      </w:r>
      <w:r w:rsidRPr="00BD4C0C">
        <w:rPr>
          <w:rFonts w:cstheme="minorHAnsi"/>
          <w:i/>
          <w:iCs/>
          <w:shd w:val="clear" w:color="auto" w:fill="FFFFFF"/>
        </w:rPr>
        <w:t>jihad judiciaire</w:t>
      </w:r>
      <w:r>
        <w:rPr>
          <w:rFonts w:cstheme="minorHAnsi"/>
          <w:shd w:val="clear" w:color="auto" w:fill="FFFFFF"/>
        </w:rPr>
        <w:t> »</w:t>
      </w:r>
      <w:r>
        <w:rPr>
          <w:rStyle w:val="Appelnotedebasdep"/>
          <w:rFonts w:cstheme="minorHAnsi"/>
          <w:shd w:val="clear" w:color="auto" w:fill="FFFFFF"/>
        </w:rPr>
        <w:footnoteReference w:id="47"/>
      </w:r>
      <w:r>
        <w:rPr>
          <w:rFonts w:cstheme="minorHAnsi"/>
          <w:shd w:val="clear" w:color="auto" w:fill="FFFFFF"/>
        </w:rPr>
        <w:t xml:space="preserve"> : </w:t>
      </w:r>
      <w:bookmarkStart w:id="47" w:name="_Hlk29720650"/>
    </w:p>
    <w:p w14:paraId="1D960689" w14:textId="77777777" w:rsidR="004107C4" w:rsidRDefault="004107C4" w:rsidP="004107C4">
      <w:pPr>
        <w:spacing w:after="0" w:line="240" w:lineRule="auto"/>
        <w:jc w:val="both"/>
        <w:rPr>
          <w:rFonts w:cstheme="minorHAnsi"/>
          <w:shd w:val="clear" w:color="auto" w:fill="FFFFFF"/>
        </w:rPr>
      </w:pPr>
    </w:p>
    <w:p w14:paraId="05BE5AFA" w14:textId="09E049FA" w:rsidR="004107C4" w:rsidRDefault="004107C4" w:rsidP="004107C4">
      <w:pPr>
        <w:spacing w:after="0" w:line="240" w:lineRule="auto"/>
        <w:jc w:val="both"/>
        <w:rPr>
          <w:rFonts w:cstheme="minorHAnsi"/>
          <w:shd w:val="clear" w:color="auto" w:fill="FFFFFF"/>
        </w:rPr>
      </w:pPr>
      <w:r>
        <w:rPr>
          <w:rFonts w:cstheme="minorHAnsi"/>
          <w:shd w:val="clear" w:color="auto" w:fill="FFFFFF"/>
        </w:rPr>
        <w:t>« </w:t>
      </w:r>
      <w:r w:rsidRPr="00861F1C">
        <w:rPr>
          <w:rFonts w:cstheme="minorHAnsi"/>
          <w:i/>
          <w:shd w:val="clear" w:color="auto" w:fill="FFFFFF"/>
        </w:rPr>
        <w:t xml:space="preserve">Valentina Colombo, professeur de géopolitique à l'Université européenne de Rome, spécialiste du monde musulman, a décrit le </w:t>
      </w:r>
      <w:r w:rsidRPr="00861F1C">
        <w:rPr>
          <w:rFonts w:cstheme="minorHAnsi"/>
          <w:b/>
          <w:i/>
          <w:shd w:val="clear" w:color="auto" w:fill="FFFFFF"/>
        </w:rPr>
        <w:t>jihad des tribunaux comme une stratégie « moderne, non-violente, mais agressive (...) pour</w:t>
      </w:r>
      <w:r>
        <w:rPr>
          <w:rFonts w:cstheme="minorHAnsi"/>
          <w:b/>
          <w:i/>
          <w:shd w:val="clear" w:color="auto" w:fill="FFFFFF"/>
        </w:rPr>
        <w:t xml:space="preserve"> </w:t>
      </w:r>
      <w:r w:rsidRPr="00861F1C">
        <w:rPr>
          <w:rFonts w:cstheme="minorHAnsi"/>
          <w:b/>
          <w:i/>
          <w:shd w:val="clear" w:color="auto" w:fill="FFFFFF"/>
        </w:rPr>
        <w:t>terroriser l'ennemi d'Allah ».</w:t>
      </w:r>
      <w:r w:rsidRPr="00861F1C">
        <w:rPr>
          <w:rFonts w:cstheme="minorHAnsi"/>
          <w:i/>
          <w:shd w:val="clear" w:color="auto" w:fill="FFFFFF"/>
        </w:rPr>
        <w:t xml:space="preserve"> Elle ajoute : « le jihad des tribunaux est l'outil favori des organisations et des personnes qui ont un lieu idéologique avec les Frères Musulmans dans les pays occidentaux ; il est régulièrement connecté à l'accusation d'islamophobie ». Valentina Colombo a repris la définition du jihad des tribunaux donnée par « The Legal Project », aux Etats Unis : « de tels procès sont prédateurs, lancés sans espoir sérieux de victoire, mais menés dans le but de pousser à la faillite, de détourner l'attention, d'intimider et démoraliser les accusés. </w:t>
      </w:r>
      <w:r w:rsidRPr="00861F1C">
        <w:rPr>
          <w:rFonts w:cstheme="minorHAnsi"/>
          <w:b/>
          <w:i/>
          <w:shd w:val="clear" w:color="auto" w:fill="FFFFFF"/>
        </w:rPr>
        <w:t>Les plaignants cherchent moins à l'emporter dans la salle d'audience qu'à détruire des chercheurs et des analystes. Même lorsque ceux-ci sortent vainqueurs, ils acquittent une facture élevée en temps, en argent, et en courage moral »</w:t>
      </w:r>
      <w:r>
        <w:rPr>
          <w:rFonts w:cstheme="minorHAnsi"/>
          <w:shd w:val="clear" w:color="auto" w:fill="FFFFFF"/>
        </w:rPr>
        <w:t> </w:t>
      </w:r>
      <w:bookmarkEnd w:id="47"/>
      <w:r>
        <w:rPr>
          <w:rFonts w:cstheme="minorHAnsi"/>
          <w:shd w:val="clear" w:color="auto" w:fill="FFFFFF"/>
        </w:rPr>
        <w:t>»</w:t>
      </w:r>
      <w:r>
        <w:rPr>
          <w:rStyle w:val="Appelnotedebasdep"/>
          <w:rFonts w:cstheme="minorHAnsi"/>
          <w:shd w:val="clear" w:color="auto" w:fill="FFFFFF"/>
        </w:rPr>
        <w:footnoteReference w:id="48"/>
      </w:r>
      <w:r w:rsidRPr="00861F1C">
        <w:rPr>
          <w:rFonts w:cstheme="minorHAnsi"/>
          <w:shd w:val="clear" w:color="auto" w:fill="FFFFFF"/>
        </w:rPr>
        <w:t>.</w:t>
      </w:r>
    </w:p>
    <w:p w14:paraId="72B4E582" w14:textId="77777777" w:rsidR="004107C4" w:rsidRDefault="004107C4" w:rsidP="004107C4">
      <w:pPr>
        <w:spacing w:after="0" w:line="240" w:lineRule="auto"/>
        <w:jc w:val="both"/>
        <w:rPr>
          <w:rFonts w:cstheme="minorHAnsi"/>
          <w:shd w:val="clear" w:color="auto" w:fill="FFFFFF"/>
        </w:rPr>
      </w:pPr>
    </w:p>
    <w:p w14:paraId="20D5B160" w14:textId="77777777" w:rsidR="004107C4" w:rsidRPr="00303B01" w:rsidRDefault="004107C4" w:rsidP="004107C4">
      <w:pPr>
        <w:spacing w:after="0" w:line="240" w:lineRule="auto"/>
        <w:jc w:val="both"/>
        <w:rPr>
          <w:rFonts w:cstheme="minorHAnsi"/>
          <w:i/>
          <w:shd w:val="clear" w:color="auto" w:fill="FFFFFF"/>
        </w:rPr>
      </w:pPr>
      <w:r>
        <w:rPr>
          <w:rFonts w:cstheme="minorHAnsi"/>
          <w:shd w:val="clear" w:color="auto" w:fill="FFFFFF"/>
        </w:rPr>
        <w:t>« </w:t>
      </w:r>
      <w:r w:rsidRPr="00303B01">
        <w:rPr>
          <w:rFonts w:cstheme="minorHAnsi"/>
          <w:i/>
          <w:shd w:val="clear" w:color="auto" w:fill="FFFFFF"/>
        </w:rPr>
        <w:t xml:space="preserve">Le but de toutes ses manœuvres [procès] est de rendre la prise de parole sur certains sujets dangereuse, vous exposant à vindicte des médias, au risque judiciaire, à la diabolisation de votre personne et à un risque de mort sociale. Pour cela, la complicité des médias est indispensable : elle participe de la représentation du monde, du bien et du mal, du licite et de l’illicite, d’où la pression mise aujourd’hui également sur les journalistes […]. </w:t>
      </w:r>
    </w:p>
    <w:p w14:paraId="4102812C" w14:textId="77777777" w:rsidR="004107C4" w:rsidRDefault="004107C4" w:rsidP="004107C4">
      <w:pPr>
        <w:spacing w:after="0" w:line="240" w:lineRule="auto"/>
        <w:jc w:val="both"/>
        <w:rPr>
          <w:rFonts w:cstheme="minorHAnsi"/>
          <w:shd w:val="clear" w:color="auto" w:fill="FFFFFF"/>
        </w:rPr>
      </w:pPr>
      <w:r w:rsidRPr="00303B01">
        <w:rPr>
          <w:rFonts w:cstheme="minorHAnsi"/>
          <w:i/>
          <w:shd w:val="clear" w:color="auto" w:fill="FFFFFF"/>
        </w:rPr>
        <w:t>Bref toutes ces stratégies d’intimidation visent à instaurer une véritable censure, mais comme la censure n’a pas bonne presse, le mieux est encore d’amener les personnes à l’exercer sur elles-mêmes pour se protéger. Quand on arrive ainsi à faire de l’autocensure, la seule mesure de protection dans un environnement médiatique agressif et biaisé, c’est rarement la démocratie qui y gagne</w:t>
      </w:r>
      <w:r>
        <w:rPr>
          <w:rFonts w:cstheme="minorHAnsi"/>
          <w:shd w:val="clear" w:color="auto" w:fill="FFFFFF"/>
        </w:rPr>
        <w:t> »</w:t>
      </w:r>
      <w:r>
        <w:rPr>
          <w:rStyle w:val="Appelnotedebasdep"/>
          <w:rFonts w:cstheme="minorHAnsi"/>
          <w:shd w:val="clear" w:color="auto" w:fill="FFFFFF"/>
        </w:rPr>
        <w:footnoteReference w:id="49"/>
      </w:r>
      <w:r w:rsidRPr="00303B01">
        <w:rPr>
          <w:rFonts w:cstheme="minorHAnsi"/>
          <w:shd w:val="clear" w:color="auto" w:fill="FFFFFF"/>
        </w:rPr>
        <w:t>.</w:t>
      </w:r>
    </w:p>
    <w:p w14:paraId="6D06A59A" w14:textId="0EE4F616" w:rsidR="004107C4" w:rsidRDefault="004107C4" w:rsidP="004107C4">
      <w:pPr>
        <w:spacing w:after="0" w:line="240" w:lineRule="auto"/>
      </w:pPr>
    </w:p>
    <w:p w14:paraId="170E808B" w14:textId="77777777" w:rsidR="004107C4" w:rsidRPr="00BA4C7D" w:rsidRDefault="004107C4" w:rsidP="004107C4">
      <w:pPr>
        <w:pStyle w:val="Notedebasdepage"/>
        <w:jc w:val="both"/>
      </w:pPr>
      <w:r w:rsidRPr="00BA4C7D">
        <w:t>Les victimes de ce "</w:t>
      </w:r>
      <w:r w:rsidRPr="00BD4C0C">
        <w:rPr>
          <w:i/>
          <w:iCs/>
        </w:rPr>
        <w:t>djihad judiciaire</w:t>
      </w:r>
      <w:r w:rsidRPr="00BA4C7D">
        <w:t xml:space="preserve">" ont été : </w:t>
      </w:r>
      <w:r>
        <w:t xml:space="preserve">1) </w:t>
      </w:r>
      <w:r w:rsidRPr="00BA4C7D">
        <w:t>le journal Charlie Heb</w:t>
      </w:r>
      <w:r>
        <w:t>d</w:t>
      </w:r>
      <w:r w:rsidRPr="00BA4C7D">
        <w:t xml:space="preserve">o (en 2007, en 2013), </w:t>
      </w:r>
      <w:r>
        <w:t xml:space="preserve">2) </w:t>
      </w:r>
      <w:r w:rsidRPr="00BA4C7D">
        <w:t>Michel Houellebecq</w:t>
      </w:r>
      <w:r>
        <w:t>, écrivain</w:t>
      </w:r>
      <w:r w:rsidRPr="00BA4C7D">
        <w:t xml:space="preserve"> (en 2002), </w:t>
      </w:r>
      <w:r>
        <w:t xml:space="preserve">3) </w:t>
      </w:r>
      <w:r w:rsidRPr="00BA4C7D">
        <w:t>Eric Zemmour</w:t>
      </w:r>
      <w:r>
        <w:t xml:space="preserve">, </w:t>
      </w:r>
      <w:r w:rsidRPr="006405D9">
        <w:t>écrivain, essayiste et journaliste politique</w:t>
      </w:r>
      <w:r w:rsidRPr="00BA4C7D">
        <w:t xml:space="preserve"> (un procès par an, entre 2011 et 2016), </w:t>
      </w:r>
      <w:r>
        <w:t xml:space="preserve">4) </w:t>
      </w:r>
      <w:r w:rsidRPr="00BA4C7D">
        <w:t>Pascal Bruckner</w:t>
      </w:r>
      <w:r>
        <w:t xml:space="preserve">, </w:t>
      </w:r>
      <w:r w:rsidRPr="006405D9">
        <w:t>romancier et essayiste</w:t>
      </w:r>
      <w:r w:rsidRPr="00BA4C7D">
        <w:t xml:space="preserve"> (en 2015), </w:t>
      </w:r>
      <w:r>
        <w:t xml:space="preserve">5) </w:t>
      </w:r>
      <w:r w:rsidRPr="00BA4C7D">
        <w:t>Georges Bensoussan</w:t>
      </w:r>
      <w:r>
        <w:t>, historien</w:t>
      </w:r>
      <w:r w:rsidRPr="00BA4C7D">
        <w:t xml:space="preserve"> (en 2017), </w:t>
      </w:r>
      <w:r>
        <w:t xml:space="preserve">6) </w:t>
      </w:r>
      <w:r w:rsidRPr="00BA4C7D">
        <w:t>Véronique Corazza</w:t>
      </w:r>
      <w:r>
        <w:t xml:space="preserve">, </w:t>
      </w:r>
      <w:r w:rsidRPr="006405D9">
        <w:t>principale de collège à Saint-Denis</w:t>
      </w:r>
      <w:r w:rsidRPr="00BA4C7D">
        <w:t xml:space="preserve"> (en 2017), </w:t>
      </w:r>
      <w:r>
        <w:t xml:space="preserve">7) </w:t>
      </w:r>
      <w:r w:rsidRPr="00BA4C7D">
        <w:t>Laurence Rossignol</w:t>
      </w:r>
      <w:r>
        <w:t xml:space="preserve">, </w:t>
      </w:r>
      <w:r w:rsidRPr="006405D9">
        <w:t>femme politique, ancienne ministre</w:t>
      </w:r>
      <w:r w:rsidRPr="00BA4C7D">
        <w:t xml:space="preserve"> (en 2016), </w:t>
      </w:r>
      <w:r>
        <w:t xml:space="preserve">8) </w:t>
      </w:r>
      <w:r w:rsidRPr="00BA4C7D">
        <w:t>Thierry Solère</w:t>
      </w:r>
      <w:r>
        <w:t xml:space="preserve">, </w:t>
      </w:r>
      <w:r w:rsidRPr="006405D9">
        <w:t>homme politique, député</w:t>
      </w:r>
      <w:r w:rsidRPr="00BA4C7D">
        <w:t xml:space="preserve"> (en 2015), </w:t>
      </w:r>
      <w:r>
        <w:t xml:space="preserve">9) </w:t>
      </w:r>
      <w:r w:rsidRPr="00BA4C7D">
        <w:t>Pierre de Bousquet de Florian</w:t>
      </w:r>
      <w:r>
        <w:t>, préfet</w:t>
      </w:r>
      <w:r w:rsidRPr="00BA4C7D">
        <w:t xml:space="preserve"> (en 2017), </w:t>
      </w:r>
      <w:r>
        <w:t xml:space="preserve">10) </w:t>
      </w:r>
      <w:r w:rsidRPr="00BA4C7D">
        <w:t>Soufiane Zitouni</w:t>
      </w:r>
      <w:r>
        <w:t xml:space="preserve">, </w:t>
      </w:r>
      <w:r w:rsidRPr="006405D9">
        <w:t>ancien professeur de philosophie au lycée musulman Averroès de Lille</w:t>
      </w:r>
      <w:r w:rsidRPr="00BA4C7D">
        <w:t xml:space="preserve"> (en 2015), </w:t>
      </w:r>
      <w:r>
        <w:t xml:space="preserve">11) </w:t>
      </w:r>
      <w:r w:rsidRPr="00BA4C7D">
        <w:t>Mohamed Louizi</w:t>
      </w:r>
      <w:r>
        <w:t>, journaliste</w:t>
      </w:r>
      <w:r w:rsidRPr="00BA4C7D">
        <w:t xml:space="preserve"> (jusqu'à 6 procédures judicaires lancées, depuis 2015, par des Frères musulmans, qu'il a cité dans ses articles de journaux), </w:t>
      </w:r>
      <w:r>
        <w:t xml:space="preserve">12) </w:t>
      </w:r>
      <w:r w:rsidRPr="00BA4C7D">
        <w:t>Ahmed Meguini</w:t>
      </w:r>
      <w:r>
        <w:t xml:space="preserve">, </w:t>
      </w:r>
      <w:r w:rsidRPr="006405D9">
        <w:t>journaliste et chef d'entreprise</w:t>
      </w:r>
      <w:r w:rsidRPr="00BA4C7D">
        <w:t xml:space="preserve"> (en 2017),</w:t>
      </w:r>
      <w:r>
        <w:t xml:space="preserve"> 13) </w:t>
      </w:r>
      <w:r w:rsidRPr="006405D9">
        <w:t>Judith Weintraub, journaliste au Figaro</w:t>
      </w:r>
      <w:r>
        <w:t xml:space="preserve"> (en 2017), 14) </w:t>
      </w:r>
      <w:r>
        <w:lastRenderedPageBreak/>
        <w:t>la journaliste Isabelle Kersimon, en 2019</w:t>
      </w:r>
      <w:r w:rsidRPr="00BA4C7D">
        <w:t xml:space="preserve"> </w:t>
      </w:r>
      <w:r w:rsidRPr="00D72BEB">
        <w:t>15) Naëm Bestandji, militant laïque et féministe (en 2019)</w:t>
      </w:r>
      <w:r w:rsidRPr="00BA4C7D">
        <w:t xml:space="preserve"> etc.</w:t>
      </w:r>
      <w:r>
        <w:t xml:space="preserve"> </w:t>
      </w:r>
      <w:r w:rsidRPr="00D72BEB">
        <w:t xml:space="preserve">16) </w:t>
      </w:r>
      <w:r>
        <w:t>Ont été menacés de procès, la philosophe Alexandra Laignel-Lavastine</w:t>
      </w:r>
      <w:r w:rsidRPr="00D72BEB">
        <w:t xml:space="preserve"> (elle m’a témoigné directement de ce fait)</w:t>
      </w:r>
      <w:r>
        <w:t xml:space="preserve"> etc.</w:t>
      </w:r>
    </w:p>
    <w:p w14:paraId="2581A95D" w14:textId="099F9717" w:rsidR="007B5F6B" w:rsidRDefault="007B5F6B" w:rsidP="003D5C01">
      <w:pPr>
        <w:spacing w:after="0"/>
      </w:pPr>
    </w:p>
    <w:p w14:paraId="664CC504" w14:textId="4262724D" w:rsidR="00F41B70" w:rsidRDefault="00250883" w:rsidP="003D5C01">
      <w:pPr>
        <w:spacing w:after="0"/>
      </w:pPr>
      <w:r>
        <w:t>La société Clearstream utilisé le procédé de réitérer des plaintes et procès, contre le journaliste, lanceur d’alerte, Denis Robert</w:t>
      </w:r>
      <w:r>
        <w:rPr>
          <w:rStyle w:val="Appelnotedebasdep"/>
        </w:rPr>
        <w:footnoteReference w:id="50"/>
      </w:r>
      <w:r>
        <w:t>, pour tenter de le faire taire sur le scandale de blanchiments d’argent, effectué au sein de la société.</w:t>
      </w:r>
    </w:p>
    <w:p w14:paraId="55C7D00F" w14:textId="77777777" w:rsidR="00250883" w:rsidRDefault="00250883" w:rsidP="003D5C01">
      <w:pPr>
        <w:spacing w:after="0"/>
      </w:pPr>
    </w:p>
    <w:p w14:paraId="5563C260" w14:textId="23762D40" w:rsidR="003F7B94" w:rsidRDefault="005F4444" w:rsidP="005F4444">
      <w:pPr>
        <w:pStyle w:val="Titre1"/>
      </w:pPr>
      <w:bookmarkStart w:id="48" w:name="_Toc67053009"/>
      <w:r>
        <w:t>Le discours victimaire</w:t>
      </w:r>
      <w:bookmarkEnd w:id="48"/>
    </w:p>
    <w:p w14:paraId="07B2BF14" w14:textId="18FEAC21" w:rsidR="005F4444" w:rsidRDefault="005F4444" w:rsidP="003D5C01">
      <w:pPr>
        <w:spacing w:after="0"/>
      </w:pPr>
    </w:p>
    <w:p w14:paraId="23D20D2D" w14:textId="2134BC97" w:rsidR="002A1AEC" w:rsidRPr="002A1AEC" w:rsidRDefault="002A1AEC" w:rsidP="0066791D">
      <w:pPr>
        <w:spacing w:after="0" w:line="240" w:lineRule="auto"/>
        <w:rPr>
          <w:b/>
          <w:bCs/>
        </w:rPr>
      </w:pPr>
      <w:r w:rsidRPr="002A1AEC">
        <w:rPr>
          <w:b/>
          <w:bCs/>
        </w:rPr>
        <w:t>Opinions. Monsieur Edwy Plenel, ne me défendez pas</w:t>
      </w:r>
      <w:r w:rsidR="009F6F62">
        <w:rPr>
          <w:b/>
          <w:bCs/>
        </w:rPr>
        <w:t> </w:t>
      </w:r>
      <w:r w:rsidRPr="002A1AEC">
        <w:rPr>
          <w:b/>
          <w:bCs/>
        </w:rPr>
        <w:t>!</w:t>
      </w:r>
    </w:p>
    <w:p w14:paraId="7D1E2834" w14:textId="0AD9B15B" w:rsidR="002A1AEC" w:rsidRDefault="002A1AEC" w:rsidP="0066791D">
      <w:pPr>
        <w:spacing w:after="0" w:line="240" w:lineRule="auto"/>
      </w:pPr>
      <w:r>
        <w:t>Une opinion d</w:t>
      </w:r>
      <w:r w:rsidR="009F6F62">
        <w:t>’</w:t>
      </w:r>
      <w:r>
        <w:t xml:space="preserve">Hamid Zanaz, journaliste et essayiste algérien résidant en </w:t>
      </w:r>
      <w:r w:rsidR="009F6F62">
        <w:t>France</w:t>
      </w:r>
      <w:r>
        <w:t>.</w:t>
      </w:r>
    </w:p>
    <w:p w14:paraId="5B138AC4" w14:textId="77777777" w:rsidR="002A1AEC" w:rsidRDefault="002A1AEC" w:rsidP="0066791D">
      <w:pPr>
        <w:spacing w:after="0" w:line="240" w:lineRule="auto"/>
      </w:pPr>
    </w:p>
    <w:p w14:paraId="256B504B" w14:textId="2AAA7270" w:rsidR="002A1AEC" w:rsidRPr="002A1AEC" w:rsidRDefault="002A1AEC" w:rsidP="0066791D">
      <w:pPr>
        <w:spacing w:after="0" w:line="240" w:lineRule="auto"/>
        <w:jc w:val="both"/>
        <w:rPr>
          <w:i/>
          <w:iCs/>
        </w:rPr>
      </w:pPr>
      <w:r w:rsidRPr="002A1AEC">
        <w:rPr>
          <w:i/>
          <w:iCs/>
        </w:rPr>
        <w:t xml:space="preserve">«  Monsieur, la </w:t>
      </w:r>
      <w:r w:rsidR="009F6F62">
        <w:rPr>
          <w:i/>
          <w:iCs/>
        </w:rPr>
        <w:t>France</w:t>
      </w:r>
      <w:r w:rsidRPr="002A1AEC">
        <w:rPr>
          <w:i/>
          <w:iCs/>
        </w:rPr>
        <w:t xml:space="preserve"> n’est pas un pays raciste. Dire le contraire est un mensonge, une connerie. Alors taisez-vous.</w:t>
      </w:r>
    </w:p>
    <w:p w14:paraId="20F41867" w14:textId="78C2A044" w:rsidR="002A1AEC" w:rsidRPr="002A1AEC" w:rsidRDefault="002A1AEC" w:rsidP="0066791D">
      <w:pPr>
        <w:spacing w:after="0" w:line="240" w:lineRule="auto"/>
        <w:jc w:val="both"/>
        <w:rPr>
          <w:i/>
          <w:iCs/>
        </w:rPr>
      </w:pPr>
      <w:r w:rsidRPr="002A1AEC">
        <w:rPr>
          <w:i/>
          <w:iCs/>
        </w:rPr>
        <w:t xml:space="preserve">Je suis de culture islamique et universelle, algérien résidant en </w:t>
      </w:r>
      <w:r w:rsidR="009F6F62">
        <w:rPr>
          <w:i/>
          <w:iCs/>
        </w:rPr>
        <w:t>France</w:t>
      </w:r>
      <w:r w:rsidRPr="002A1AEC">
        <w:rPr>
          <w:i/>
          <w:iCs/>
        </w:rPr>
        <w:t xml:space="preserve"> depuis plus d’une vingtaine d’années. En vous lisant et en vous écoutant depuis un certain temps sur le sujet de l’islam et des musulmans en </w:t>
      </w:r>
      <w:r w:rsidR="009F6F62">
        <w:rPr>
          <w:i/>
          <w:iCs/>
        </w:rPr>
        <w:t>France</w:t>
      </w:r>
      <w:r w:rsidRPr="002A1AEC">
        <w:rPr>
          <w:i/>
          <w:iCs/>
        </w:rPr>
        <w:t>, je me demande, Monsieur Plenel (1), si nous vivons dans le même pays</w:t>
      </w:r>
      <w:r w:rsidR="009F6F62">
        <w:rPr>
          <w:i/>
          <w:iCs/>
        </w:rPr>
        <w:t> </w:t>
      </w:r>
      <w:r w:rsidRPr="002A1AEC">
        <w:rPr>
          <w:i/>
          <w:iCs/>
        </w:rPr>
        <w:t>!</w:t>
      </w:r>
    </w:p>
    <w:p w14:paraId="4F58E203" w14:textId="77777777" w:rsidR="002A1AEC" w:rsidRPr="002A1AEC" w:rsidRDefault="002A1AEC" w:rsidP="0066791D">
      <w:pPr>
        <w:spacing w:after="0" w:line="240" w:lineRule="auto"/>
        <w:jc w:val="both"/>
        <w:rPr>
          <w:i/>
          <w:iCs/>
        </w:rPr>
      </w:pPr>
    </w:p>
    <w:p w14:paraId="1FE36894" w14:textId="4294FE15" w:rsidR="002A1AEC" w:rsidRPr="002A1AEC" w:rsidRDefault="002A1AEC" w:rsidP="0066791D">
      <w:pPr>
        <w:spacing w:after="0" w:line="240" w:lineRule="auto"/>
        <w:jc w:val="both"/>
        <w:rPr>
          <w:i/>
          <w:iCs/>
        </w:rPr>
      </w:pPr>
      <w:r w:rsidRPr="002A1AEC">
        <w:rPr>
          <w:i/>
          <w:iCs/>
        </w:rPr>
        <w:t xml:space="preserve">Dans vos articles, dans vos livres, dans vos interventions sur les plateaux de télévision, vous ne cessez de nous présenter, nous les Arabes, les Kabyles, les croyants, les non-croyants, avec éloquence et malice, comme </w:t>
      </w:r>
      <w:r w:rsidRPr="002A1AEC">
        <w:rPr>
          <w:b/>
          <w:bCs/>
          <w:i/>
          <w:iCs/>
        </w:rPr>
        <w:t>des victimes passives d’un racisme inhérent à la société française. Nous sommes, selon vos analyses, des citoyens de seconde zone, rejetés, discriminés. Non seulement par une majorité de Français, mais par la République française elle-même</w:t>
      </w:r>
      <w:r w:rsidR="009F6F62">
        <w:rPr>
          <w:b/>
          <w:bCs/>
          <w:i/>
          <w:iCs/>
        </w:rPr>
        <w:t> </w:t>
      </w:r>
      <w:r w:rsidRPr="002A1AEC">
        <w:rPr>
          <w:b/>
          <w:bCs/>
          <w:i/>
          <w:iCs/>
        </w:rPr>
        <w:t>!</w:t>
      </w:r>
    </w:p>
    <w:p w14:paraId="722FC749" w14:textId="77777777" w:rsidR="002A1AEC" w:rsidRPr="002A1AEC" w:rsidRDefault="002A1AEC" w:rsidP="0066791D">
      <w:pPr>
        <w:spacing w:after="0" w:line="240" w:lineRule="auto"/>
        <w:jc w:val="both"/>
        <w:rPr>
          <w:i/>
          <w:iCs/>
        </w:rPr>
      </w:pPr>
    </w:p>
    <w:p w14:paraId="64C112C8" w14:textId="3B742CD2" w:rsidR="002A1AEC" w:rsidRPr="002A1AEC" w:rsidRDefault="002A1AEC" w:rsidP="0066791D">
      <w:pPr>
        <w:spacing w:after="0" w:line="240" w:lineRule="auto"/>
        <w:jc w:val="both"/>
        <w:rPr>
          <w:i/>
          <w:iCs/>
        </w:rPr>
      </w:pPr>
      <w:r w:rsidRPr="002A1AEC">
        <w:rPr>
          <w:i/>
          <w:iCs/>
        </w:rPr>
        <w:t xml:space="preserve">Permettez-moi, Monsieur l’avocat autoproclamé des pauvres </w:t>
      </w:r>
      <w:r w:rsidR="009F6F62">
        <w:rPr>
          <w:i/>
          <w:iCs/>
        </w:rPr>
        <w:t>« </w:t>
      </w:r>
      <w:r w:rsidRPr="002A1AEC">
        <w:rPr>
          <w:i/>
          <w:iCs/>
        </w:rPr>
        <w:t>musulmans</w:t>
      </w:r>
      <w:r w:rsidR="009F6F62">
        <w:rPr>
          <w:i/>
          <w:iCs/>
        </w:rPr>
        <w:t> »</w:t>
      </w:r>
      <w:r w:rsidRPr="002A1AEC">
        <w:rPr>
          <w:i/>
          <w:iCs/>
        </w:rPr>
        <w:t>, de vous dire que sous l’apparence de votre analyse complexe et de votre indignation scénarisée, vous n’annoncez que des balivernes. N’est-il pas irresponsable et idiot de lancer des mensonges que les faits démentent tous les jours</w:t>
      </w:r>
      <w:r w:rsidR="009F6F62">
        <w:rPr>
          <w:i/>
          <w:iCs/>
        </w:rPr>
        <w:t> </w:t>
      </w:r>
      <w:r w:rsidRPr="002A1AEC">
        <w:rPr>
          <w:i/>
          <w:iCs/>
        </w:rPr>
        <w:t>?</w:t>
      </w:r>
    </w:p>
    <w:p w14:paraId="6D4D312C" w14:textId="2832AF19" w:rsidR="002A1AEC" w:rsidRPr="002A1AEC" w:rsidRDefault="002A1AEC" w:rsidP="0066791D">
      <w:pPr>
        <w:spacing w:after="0" w:line="240" w:lineRule="auto"/>
        <w:jc w:val="both"/>
        <w:rPr>
          <w:b/>
          <w:bCs/>
          <w:i/>
          <w:iCs/>
        </w:rPr>
      </w:pPr>
      <w:r w:rsidRPr="002A1AEC">
        <w:rPr>
          <w:b/>
          <w:bCs/>
          <w:i/>
          <w:iCs/>
        </w:rPr>
        <w:t xml:space="preserve">Les Arabes et les musulmans ne vivent pas dans un ghetto en </w:t>
      </w:r>
      <w:r w:rsidR="009F6F62">
        <w:rPr>
          <w:b/>
          <w:bCs/>
          <w:i/>
          <w:iCs/>
        </w:rPr>
        <w:t>France</w:t>
      </w:r>
      <w:r w:rsidRPr="002A1AEC">
        <w:rPr>
          <w:b/>
          <w:bCs/>
          <w:i/>
          <w:iCs/>
        </w:rPr>
        <w:t>, ils ne sont pas les juifs du passé comme vous le dites avec légèreté, et sans mesurer les dégâts que pourrait provoquer ce discours calamiteux. Par la vulgarisation du ridicule mot de l’islamophobie, vous avez créé une guerre civile dans l’âme de chaque jeune issu de l’émigration. Depuis des années vous adressez des messages dangereux et irresponsables aux jeunes issus de l’émigration</w:t>
      </w:r>
      <w:r w:rsidR="009F6F62">
        <w:rPr>
          <w:b/>
          <w:bCs/>
          <w:i/>
          <w:iCs/>
        </w:rPr>
        <w:t> </w:t>
      </w:r>
      <w:r w:rsidRPr="002A1AEC">
        <w:rPr>
          <w:b/>
          <w:bCs/>
          <w:i/>
          <w:iCs/>
        </w:rPr>
        <w:t xml:space="preserve">: la </w:t>
      </w:r>
      <w:r w:rsidR="009F6F62">
        <w:rPr>
          <w:b/>
          <w:bCs/>
          <w:i/>
          <w:iCs/>
        </w:rPr>
        <w:t>France</w:t>
      </w:r>
      <w:r w:rsidRPr="002A1AEC">
        <w:rPr>
          <w:b/>
          <w:bCs/>
          <w:i/>
          <w:iCs/>
        </w:rPr>
        <w:t xml:space="preserve"> ne veut pas de vous, la </w:t>
      </w:r>
      <w:r w:rsidR="009F6F62">
        <w:rPr>
          <w:b/>
          <w:bCs/>
          <w:i/>
          <w:iCs/>
        </w:rPr>
        <w:t>France</w:t>
      </w:r>
      <w:r w:rsidRPr="002A1AEC">
        <w:rPr>
          <w:b/>
          <w:bCs/>
          <w:i/>
          <w:iCs/>
        </w:rPr>
        <w:t xml:space="preserve"> n’aime pas votre religion, la </w:t>
      </w:r>
      <w:r w:rsidR="009F6F62">
        <w:rPr>
          <w:b/>
          <w:bCs/>
          <w:i/>
          <w:iCs/>
        </w:rPr>
        <w:t>France</w:t>
      </w:r>
      <w:r w:rsidRPr="002A1AEC">
        <w:rPr>
          <w:b/>
          <w:bCs/>
          <w:i/>
          <w:iCs/>
        </w:rPr>
        <w:t xml:space="preserve"> ne vous considère pas comme des Français à part entière, vous êtes discriminés à l’embauche, la </w:t>
      </w:r>
      <w:r w:rsidR="009F6F62">
        <w:rPr>
          <w:b/>
          <w:bCs/>
          <w:i/>
          <w:iCs/>
        </w:rPr>
        <w:t>France</w:t>
      </w:r>
      <w:r w:rsidRPr="002A1AEC">
        <w:rPr>
          <w:b/>
          <w:bCs/>
          <w:i/>
          <w:iCs/>
        </w:rPr>
        <w:t xml:space="preserve"> vous refuse le logement, la </w:t>
      </w:r>
      <w:r w:rsidR="009F6F62">
        <w:rPr>
          <w:b/>
          <w:bCs/>
          <w:i/>
          <w:iCs/>
        </w:rPr>
        <w:t>France</w:t>
      </w:r>
      <w:r w:rsidRPr="002A1AEC">
        <w:rPr>
          <w:b/>
          <w:bCs/>
          <w:i/>
          <w:iCs/>
        </w:rPr>
        <w:t xml:space="preserve"> a exploité vos parents, le colonialisme a massacré vos grands-parents, la </w:t>
      </w:r>
      <w:r w:rsidR="009F6F62">
        <w:rPr>
          <w:b/>
          <w:bCs/>
          <w:i/>
          <w:iCs/>
        </w:rPr>
        <w:t>France</w:t>
      </w:r>
      <w:r w:rsidRPr="002A1AEC">
        <w:rPr>
          <w:b/>
          <w:bCs/>
          <w:i/>
          <w:iCs/>
        </w:rPr>
        <w:t xml:space="preserve"> refuse de reconnaître ses crimes en Afrique du Nord, etc.</w:t>
      </w:r>
    </w:p>
    <w:p w14:paraId="3354C49C" w14:textId="6BD01140" w:rsidR="002A1AEC" w:rsidRPr="002A1AEC" w:rsidRDefault="002A1AEC" w:rsidP="0066791D">
      <w:pPr>
        <w:spacing w:after="0" w:line="240" w:lineRule="auto"/>
        <w:jc w:val="both"/>
        <w:rPr>
          <w:b/>
          <w:bCs/>
          <w:i/>
          <w:iCs/>
        </w:rPr>
      </w:pPr>
      <w:r w:rsidRPr="002A1AEC">
        <w:rPr>
          <w:b/>
          <w:bCs/>
          <w:i/>
          <w:iCs/>
        </w:rPr>
        <w:t xml:space="preserve">Comment voulez-vous, après toute cette incitation insidieuse à la haine, que certains de ces jeunes ne prennent pas les armes contre leur propre pays </w:t>
      </w:r>
      <w:r w:rsidR="009F6F62" w:rsidRPr="002A1AEC">
        <w:rPr>
          <w:b/>
          <w:bCs/>
          <w:i/>
          <w:iCs/>
        </w:rPr>
        <w:t>S</w:t>
      </w:r>
      <w:r w:rsidRPr="002A1AEC">
        <w:rPr>
          <w:b/>
          <w:bCs/>
          <w:i/>
          <w:iCs/>
        </w:rPr>
        <w:t>ali par votre discours mensonger</w:t>
      </w:r>
      <w:r w:rsidR="009F6F62">
        <w:rPr>
          <w:b/>
          <w:bCs/>
          <w:i/>
          <w:iCs/>
        </w:rPr>
        <w:t> </w:t>
      </w:r>
      <w:r w:rsidRPr="002A1AEC">
        <w:rPr>
          <w:b/>
          <w:bCs/>
          <w:i/>
          <w:iCs/>
        </w:rPr>
        <w:t>?</w:t>
      </w:r>
    </w:p>
    <w:p w14:paraId="71F7397F" w14:textId="1DABC426" w:rsidR="002A1AEC" w:rsidRPr="003978BE" w:rsidRDefault="002A1AEC" w:rsidP="0066791D">
      <w:pPr>
        <w:spacing w:after="0" w:line="240" w:lineRule="auto"/>
        <w:jc w:val="both"/>
        <w:rPr>
          <w:b/>
          <w:bCs/>
          <w:i/>
          <w:iCs/>
        </w:rPr>
      </w:pPr>
      <w:r w:rsidRPr="002A1AEC">
        <w:rPr>
          <w:b/>
          <w:bCs/>
          <w:i/>
          <w:iCs/>
        </w:rPr>
        <w:t xml:space="preserve">Ce discours essentialiste est responsable de l’islamisation des quartiers car vous avez poussé les jeunes dans les bras des Frères musulmans de l’Union des organisations islamiques de </w:t>
      </w:r>
      <w:r w:rsidR="009F6F62">
        <w:rPr>
          <w:b/>
          <w:bCs/>
          <w:i/>
          <w:iCs/>
        </w:rPr>
        <w:t>France</w:t>
      </w:r>
      <w:r w:rsidRPr="002A1AEC">
        <w:rPr>
          <w:b/>
          <w:bCs/>
          <w:i/>
          <w:iCs/>
        </w:rPr>
        <w:t>, les amis de votre ami Tarik Ramadan.</w:t>
      </w:r>
    </w:p>
    <w:p w14:paraId="3E70E087" w14:textId="108371A7" w:rsidR="002A1AEC" w:rsidRPr="002A1AEC" w:rsidRDefault="002A1AEC" w:rsidP="0066791D">
      <w:pPr>
        <w:spacing w:after="0" w:line="240" w:lineRule="auto"/>
        <w:jc w:val="both"/>
        <w:rPr>
          <w:i/>
          <w:iCs/>
        </w:rPr>
      </w:pPr>
      <w:r w:rsidRPr="002A1AEC">
        <w:rPr>
          <w:i/>
          <w:iCs/>
        </w:rPr>
        <w:t xml:space="preserve">Monsieur, la </w:t>
      </w:r>
      <w:r w:rsidR="009F6F62">
        <w:rPr>
          <w:i/>
          <w:iCs/>
        </w:rPr>
        <w:t>France</w:t>
      </w:r>
      <w:r w:rsidRPr="002A1AEC">
        <w:rPr>
          <w:i/>
          <w:iCs/>
        </w:rPr>
        <w:t xml:space="preserve"> n’est pas un pays raciste, dire le contraire est un mensonge, une connerie ni moins ni plus. Et c’est un étranger de culture islamique qui vous le rappelle</w:t>
      </w:r>
      <w:r w:rsidR="009F6F62">
        <w:rPr>
          <w:i/>
          <w:iCs/>
        </w:rPr>
        <w:t> </w:t>
      </w:r>
      <w:r w:rsidRPr="002A1AEC">
        <w:rPr>
          <w:i/>
          <w:iCs/>
        </w:rPr>
        <w:t>! Sachez, Monsieur le défenseur d’une cause fictive, que je ne me reconnais absolument pas dans votre discours de victimisation, alors que je ne vous ai rien demandé. Ne me défendez pas, je n’ai pas besoin de vous ni d’aucun autre tuteur. Le temps du paternalisme est révolu.</w:t>
      </w:r>
    </w:p>
    <w:p w14:paraId="5A6FFC2E" w14:textId="4FC9EC84" w:rsidR="002A1AEC" w:rsidRPr="002A1AEC" w:rsidRDefault="009F6F62" w:rsidP="0066791D">
      <w:pPr>
        <w:spacing w:after="0" w:line="240" w:lineRule="auto"/>
        <w:jc w:val="both"/>
        <w:rPr>
          <w:i/>
          <w:iCs/>
        </w:rPr>
      </w:pPr>
      <w:r>
        <w:rPr>
          <w:i/>
          <w:iCs/>
        </w:rPr>
        <w:t>« </w:t>
      </w:r>
      <w:r w:rsidR="002A1AEC" w:rsidRPr="002A1AEC">
        <w:rPr>
          <w:i/>
          <w:iCs/>
        </w:rPr>
        <w:t>Musulmans</w:t>
      </w:r>
      <w:r>
        <w:rPr>
          <w:i/>
          <w:iCs/>
        </w:rPr>
        <w:t> »</w:t>
      </w:r>
      <w:r w:rsidR="002A1AEC" w:rsidRPr="002A1AEC">
        <w:rPr>
          <w:i/>
          <w:iCs/>
        </w:rPr>
        <w:t>, dites-vous</w:t>
      </w:r>
      <w:r>
        <w:rPr>
          <w:i/>
          <w:iCs/>
        </w:rPr>
        <w:t> </w:t>
      </w:r>
      <w:r w:rsidR="002A1AEC" w:rsidRPr="002A1AEC">
        <w:rPr>
          <w:i/>
          <w:iCs/>
        </w:rPr>
        <w:t>? Les musulmans sont-ils tous musulmans, Monsieur l’intellectuel</w:t>
      </w:r>
      <w:r>
        <w:rPr>
          <w:i/>
          <w:iCs/>
        </w:rPr>
        <w:t> </w:t>
      </w:r>
      <w:r w:rsidR="002A1AEC" w:rsidRPr="002A1AEC">
        <w:rPr>
          <w:i/>
          <w:iCs/>
        </w:rPr>
        <w:t>? Les musulmans sont-ils musulmans à perpétuité</w:t>
      </w:r>
      <w:r>
        <w:rPr>
          <w:i/>
          <w:iCs/>
        </w:rPr>
        <w:t> </w:t>
      </w:r>
      <w:r w:rsidR="002A1AEC" w:rsidRPr="002A1AEC">
        <w:rPr>
          <w:i/>
          <w:iCs/>
        </w:rPr>
        <w:t>? Je ne vous permets pas de me désigner par une partie de moi-même, supposée ou réelle</w:t>
      </w:r>
      <w:r>
        <w:rPr>
          <w:i/>
          <w:iCs/>
        </w:rPr>
        <w:t> </w:t>
      </w:r>
      <w:r w:rsidR="002A1AEC" w:rsidRPr="002A1AEC">
        <w:rPr>
          <w:i/>
          <w:iCs/>
        </w:rPr>
        <w:t xml:space="preserve">! Comme j’ai le devoir de vous dire qu’au moment où les intellectuels dans le monde dit </w:t>
      </w:r>
      <w:r>
        <w:rPr>
          <w:i/>
          <w:iCs/>
        </w:rPr>
        <w:t>« </w:t>
      </w:r>
      <w:r w:rsidR="002A1AEC" w:rsidRPr="002A1AEC">
        <w:rPr>
          <w:i/>
          <w:iCs/>
        </w:rPr>
        <w:t>arabe</w:t>
      </w:r>
      <w:r>
        <w:rPr>
          <w:i/>
          <w:iCs/>
        </w:rPr>
        <w:t> »</w:t>
      </w:r>
      <w:r w:rsidR="002A1AEC" w:rsidRPr="002A1AEC">
        <w:rPr>
          <w:i/>
          <w:iCs/>
        </w:rPr>
        <w:t xml:space="preserve"> luttent avec courage et travaillent pour l’avènement d’une culture post-islamique, vous encouragez ici l’obscurantisme et ses promoteurs tels que Tarik Ramadan.</w:t>
      </w:r>
    </w:p>
    <w:p w14:paraId="48226601" w14:textId="36FEE626" w:rsidR="005F4444" w:rsidRPr="00F66844" w:rsidRDefault="002A1AEC" w:rsidP="00F66844">
      <w:pPr>
        <w:spacing w:after="0" w:line="240" w:lineRule="auto"/>
        <w:jc w:val="both"/>
        <w:rPr>
          <w:i/>
          <w:iCs/>
        </w:rPr>
      </w:pPr>
      <w:r w:rsidRPr="002A1AEC">
        <w:rPr>
          <w:i/>
          <w:iCs/>
        </w:rPr>
        <w:t xml:space="preserve">Comme tous ceux que vous appelez faussement arabes et musulmans, de </w:t>
      </w:r>
      <w:r w:rsidR="009F6F62">
        <w:rPr>
          <w:i/>
          <w:iCs/>
        </w:rPr>
        <w:t>France</w:t>
      </w:r>
      <w:r w:rsidRPr="002A1AEC">
        <w:rPr>
          <w:i/>
          <w:iCs/>
        </w:rPr>
        <w:t xml:space="preserve"> et de Navarre, je suis majeur et vacciné. Ne parlez pas à ma place</w:t>
      </w:r>
      <w:r w:rsidR="009F6F62">
        <w:rPr>
          <w:i/>
          <w:iCs/>
        </w:rPr>
        <w:t> </w:t>
      </w:r>
      <w:r w:rsidRPr="002A1AEC">
        <w:rPr>
          <w:i/>
          <w:iCs/>
        </w:rPr>
        <w:t>! Merci ».</w:t>
      </w:r>
    </w:p>
    <w:p w14:paraId="46FFC212" w14:textId="58DCF2CA" w:rsidR="00EB6996" w:rsidRDefault="00EB6996" w:rsidP="0066791D">
      <w:pPr>
        <w:spacing w:after="0" w:line="240" w:lineRule="auto"/>
        <w:jc w:val="both"/>
      </w:pPr>
      <w:r>
        <w:lastRenderedPageBreak/>
        <w:t>De Jean-Joseph B., « </w:t>
      </w:r>
      <w:r w:rsidRPr="00EB6996">
        <w:rPr>
          <w:b/>
          <w:bCs/>
          <w:i/>
          <w:iCs/>
        </w:rPr>
        <w:t>La manière la plus pernicieuse de faire échouer un élève, c</w:t>
      </w:r>
      <w:r w:rsidR="009F6F62">
        <w:rPr>
          <w:b/>
          <w:bCs/>
          <w:i/>
          <w:iCs/>
        </w:rPr>
        <w:t>’</w:t>
      </w:r>
      <w:r w:rsidRPr="00EB6996">
        <w:rPr>
          <w:b/>
          <w:bCs/>
          <w:i/>
          <w:iCs/>
        </w:rPr>
        <w:t>est de le persuader qu</w:t>
      </w:r>
      <w:r w:rsidR="009F6F62">
        <w:rPr>
          <w:b/>
          <w:bCs/>
          <w:i/>
          <w:iCs/>
        </w:rPr>
        <w:t>’</w:t>
      </w:r>
      <w:r w:rsidRPr="00EB6996">
        <w:rPr>
          <w:b/>
          <w:bCs/>
          <w:i/>
          <w:iCs/>
        </w:rPr>
        <w:t>il n</w:t>
      </w:r>
      <w:r w:rsidR="009F6F62">
        <w:rPr>
          <w:b/>
          <w:bCs/>
          <w:i/>
          <w:iCs/>
        </w:rPr>
        <w:t>’</w:t>
      </w:r>
      <w:r w:rsidRPr="00EB6996">
        <w:rPr>
          <w:b/>
          <w:bCs/>
          <w:i/>
          <w:iCs/>
        </w:rPr>
        <w:t>est en rien responsable de son destin, qui serait écrit pas une fatalité économique, raciale ou culturelle</w:t>
      </w:r>
      <w:r w:rsidRPr="00EB6996">
        <w:rPr>
          <w:i/>
          <w:iCs/>
        </w:rPr>
        <w:t xml:space="preserve">. Le corollaire du message est </w:t>
      </w:r>
      <w:r w:rsidR="009F6F62">
        <w:rPr>
          <w:i/>
          <w:iCs/>
        </w:rPr>
        <w:t>« </w:t>
      </w:r>
      <w:r w:rsidRPr="00EB6996">
        <w:rPr>
          <w:i/>
          <w:iCs/>
        </w:rPr>
        <w:t>à quoi bon travailler et apprendre si les jeux sont faits d</w:t>
      </w:r>
      <w:r w:rsidR="009F6F62">
        <w:rPr>
          <w:i/>
          <w:iCs/>
        </w:rPr>
        <w:t>’</w:t>
      </w:r>
      <w:r w:rsidRPr="00EB6996">
        <w:rPr>
          <w:i/>
          <w:iCs/>
        </w:rPr>
        <w:t>avance</w:t>
      </w:r>
      <w:r w:rsidR="009F6F62">
        <w:rPr>
          <w:i/>
          <w:iCs/>
        </w:rPr>
        <w:t> </w:t>
      </w:r>
      <w:r w:rsidRPr="00EB6996">
        <w:rPr>
          <w:i/>
          <w:iCs/>
        </w:rPr>
        <w:t>?</w:t>
      </w:r>
      <w:r w:rsidR="009F6F62">
        <w:rPr>
          <w:i/>
          <w:iCs/>
        </w:rPr>
        <w:t> »</w:t>
      </w:r>
      <w:r w:rsidRPr="00EB6996">
        <w:rPr>
          <w:i/>
          <w:iCs/>
        </w:rPr>
        <w:t>. La prophétie de l</w:t>
      </w:r>
      <w:r w:rsidR="009F6F62">
        <w:rPr>
          <w:i/>
          <w:iCs/>
        </w:rPr>
        <w:t>’</w:t>
      </w:r>
      <w:r w:rsidRPr="00EB6996">
        <w:rPr>
          <w:i/>
          <w:iCs/>
        </w:rPr>
        <w:t>échec est auto-réalisatrice. Celui qui, pour son propre compte, parie pour le déterminisme contre la liberté est sûr de gagner son pari, et de perdre la maîtrise de sa vie</w:t>
      </w:r>
      <w:r>
        <w:t> ».</w:t>
      </w:r>
    </w:p>
    <w:p w14:paraId="229BF204" w14:textId="17BF7040" w:rsidR="005F4444" w:rsidRDefault="005F4444" w:rsidP="0066791D">
      <w:pPr>
        <w:spacing w:after="0" w:line="240" w:lineRule="auto"/>
      </w:pPr>
    </w:p>
    <w:p w14:paraId="26420212" w14:textId="6F1BF508" w:rsidR="002A1AEC" w:rsidRDefault="002A1AEC" w:rsidP="0066791D">
      <w:pPr>
        <w:spacing w:after="0" w:line="240" w:lineRule="auto"/>
      </w:pPr>
      <w:r>
        <w:t>Source</w:t>
      </w:r>
      <w:r w:rsidR="009F6F62">
        <w:t> </w:t>
      </w:r>
      <w:r>
        <w:t xml:space="preserve">: </w:t>
      </w:r>
      <w:r w:rsidRPr="002A1AEC">
        <w:rPr>
          <w:i/>
          <w:iCs/>
        </w:rPr>
        <w:t>Opinions. Monsieur Edwy Plenel, ne me défendez pas</w:t>
      </w:r>
      <w:r w:rsidR="009F6F62">
        <w:rPr>
          <w:i/>
          <w:iCs/>
        </w:rPr>
        <w:t> </w:t>
      </w:r>
      <w:r w:rsidRPr="002A1AEC">
        <w:rPr>
          <w:i/>
          <w:iCs/>
        </w:rPr>
        <w:t>!</w:t>
      </w:r>
      <w:r w:rsidRPr="002A1AEC">
        <w:t xml:space="preserve"> 21-11-17, </w:t>
      </w:r>
      <w:hyperlink r:id="rId195" w:history="1">
        <w:r w:rsidRPr="00923336">
          <w:rPr>
            <w:rStyle w:val="Lienhypertexte"/>
            <w:rFonts w:asciiTheme="minorHAnsi" w:hAnsiTheme="minorHAnsi" w:cstheme="minorBidi"/>
          </w:rPr>
          <w:t>https://www.lalibre.be/debats/opinions/monsieur-edwy-plenel-ne-me-defendez-pas-opinion-5a130b7acd707514e8d68649</w:t>
        </w:r>
      </w:hyperlink>
      <w:r>
        <w:t xml:space="preserve"> </w:t>
      </w:r>
    </w:p>
    <w:p w14:paraId="4F026288" w14:textId="77777777" w:rsidR="006548E8" w:rsidRDefault="006548E8" w:rsidP="003D5C01">
      <w:pPr>
        <w:spacing w:after="0"/>
      </w:pPr>
    </w:p>
    <w:p w14:paraId="0EE160FE" w14:textId="5D07969B" w:rsidR="005F4444" w:rsidRDefault="005F4444" w:rsidP="005F4444">
      <w:pPr>
        <w:pStyle w:val="Titre1"/>
      </w:pPr>
      <w:bookmarkStart w:id="49" w:name="_Toc67053010"/>
      <w:r>
        <w:t>La rhétorique d’inversion</w:t>
      </w:r>
      <w:bookmarkEnd w:id="49"/>
    </w:p>
    <w:p w14:paraId="13D17BD7" w14:textId="77777777" w:rsidR="009F6F62" w:rsidRDefault="009F6F62" w:rsidP="009F6F62">
      <w:pPr>
        <w:spacing w:after="0"/>
      </w:pPr>
    </w:p>
    <w:p w14:paraId="641A27F8" w14:textId="63ECB2B6" w:rsidR="005F4444" w:rsidRDefault="005F4444" w:rsidP="009F6F62">
      <w:pPr>
        <w:spacing w:after="0"/>
        <w:jc w:val="center"/>
      </w:pPr>
      <w:r>
        <w:rPr>
          <w:noProof/>
        </w:rPr>
        <w:drawing>
          <wp:inline distT="0" distB="0" distL="0" distR="0" wp14:anchorId="5BF1BA78" wp14:editId="7829859B">
            <wp:extent cx="2755187" cy="2114206"/>
            <wp:effectExtent l="0" t="0" r="762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756954" cy="2115562"/>
                    </a:xfrm>
                    <a:prstGeom prst="rect">
                      <a:avLst/>
                    </a:prstGeom>
                    <a:noFill/>
                    <a:ln>
                      <a:noFill/>
                    </a:ln>
                  </pic:spPr>
                </pic:pic>
              </a:graphicData>
            </a:graphic>
          </wp:inline>
        </w:drawing>
      </w:r>
    </w:p>
    <w:p w14:paraId="0A90DF2A" w14:textId="3B02E640" w:rsidR="009F6F62" w:rsidRDefault="00F00CE3" w:rsidP="009F6F62">
      <w:pPr>
        <w:spacing w:after="0"/>
      </w:pPr>
      <w:r>
        <w:t>Extraits tiré d’un texte de Naëm Bestandji</w:t>
      </w:r>
      <w:r>
        <w:rPr>
          <w:rStyle w:val="Appelnotedebasdep"/>
        </w:rPr>
        <w:footnoteReference w:id="51"/>
      </w:r>
      <w:r>
        <w:t> :</w:t>
      </w:r>
    </w:p>
    <w:p w14:paraId="36421ED3" w14:textId="21A54C70" w:rsidR="00F00CE3" w:rsidRDefault="00F00CE3" w:rsidP="009F6F62">
      <w:pPr>
        <w:spacing w:after="0"/>
      </w:pPr>
    </w:p>
    <w:p w14:paraId="42D15727" w14:textId="27FEC61E" w:rsidR="00F00CE3" w:rsidRDefault="00F00CE3" w:rsidP="00F00CE3">
      <w:pPr>
        <w:spacing w:after="0" w:line="240" w:lineRule="auto"/>
        <w:jc w:val="both"/>
      </w:pPr>
      <w:r>
        <w:t>« [</w:t>
      </w:r>
      <w:r>
        <w:t>Concernant le voile, c'est présenter</w:t>
      </w:r>
      <w:r>
        <w:t>]</w:t>
      </w:r>
      <w:r>
        <w:t xml:space="preserve"> un faux choix : être une femme bien ou "provocante", être une bonne musulmane ou pas, plaire ou déplaire à Dieu, le paradis ou l'enfer. Les femmes musulmanes auraient le "libre choix" entre "l’impudeur" des femmes de notre société et la "pudeur islamique".</w:t>
      </w:r>
    </w:p>
    <w:p w14:paraId="74094DFA" w14:textId="74033B32" w:rsidR="00F00CE3" w:rsidRDefault="00F00CE3" w:rsidP="00F00CE3">
      <w:pPr>
        <w:spacing w:after="0" w:line="240" w:lineRule="auto"/>
        <w:jc w:val="both"/>
      </w:pPr>
      <w:r>
        <w:t>Revendiquer le sexisme comme une forme de féminisme. Par la rhétorique d'inversion, le voile est présenté comme une forme de résistance au sexisme occidental. Les islamistes dénoncent le mode de vie occidental (la liberté pour les femmes de disposer de leur corps, les décolletés et vêtements qui seraient trop courts, les maillots de bain, leur indépendance au détriment de leur rôle "naturel" d’épouse et de mère, la trop grande mixité homme/femme, etc). En pointant ce mode de vie, ils opposent la culture française et l’islam. Ce mode de vie serait français, pas musulman. Si la femme musulmane ne veut pas être un objet sexuel, si elle ne veut pas être impudique comme les femmes de culture française, alors elle ne doit pas "se soumettre à ce mode de vie", comme l'a déclaré le CCIF.</w:t>
      </w:r>
    </w:p>
    <w:p w14:paraId="240175B8" w14:textId="5D69C3C4" w:rsidR="00F00CE3" w:rsidRDefault="00F00CE3" w:rsidP="00F00CE3">
      <w:pPr>
        <w:spacing w:after="0" w:line="240" w:lineRule="auto"/>
        <w:jc w:val="both"/>
      </w:pPr>
      <w:r>
        <w:t xml:space="preserve">[…] </w:t>
      </w:r>
      <w:r>
        <w:t>les intégristes musulmans seraient les premiers défenseurs de la "vraie" laïcité.</w:t>
      </w:r>
    </w:p>
    <w:p w14:paraId="670DDE18" w14:textId="77777777" w:rsidR="00F00CE3" w:rsidRDefault="00F00CE3" w:rsidP="00F00CE3">
      <w:pPr>
        <w:spacing w:after="0" w:line="240" w:lineRule="auto"/>
        <w:jc w:val="both"/>
      </w:pPr>
      <w:r>
        <w:t>Leur critique de la loi de 2004 cache leur désir de bâcher les petites filles pour les habituer au sort qui les attend et désactiver tout processus de décision librement choisi une fois adulte. Ils présentent cette loi comme anti laïque car elle briderait la liberté religieuse individuelle (une "liberté individuelle" construite par des collectifs prosélytes). Toute personne qui les attaquerait sur ces thèmes sera accusée d’opprimer la liberté des musulmanes voilées, de dévoyer la laïcité, voire accusée de fascisme (un comble pour une idéologie totalitaire). "L’islamophobie" en est la redoutable arme politique.</w:t>
      </w:r>
    </w:p>
    <w:p w14:paraId="1A0E3F26" w14:textId="77777777" w:rsidR="00F00CE3" w:rsidRDefault="00F00CE3" w:rsidP="00F00CE3">
      <w:pPr>
        <w:spacing w:after="0" w:line="240" w:lineRule="auto"/>
        <w:jc w:val="both"/>
      </w:pPr>
      <w:r>
        <w:t>Les critiques de Rokhaya Diallo ne sont jamais tournées vers les voileurs, uniquement vers les hommes qui les dénoncent.</w:t>
      </w:r>
    </w:p>
    <w:p w14:paraId="5D72189D" w14:textId="2F995505" w:rsidR="00F00CE3" w:rsidRDefault="00F00CE3" w:rsidP="00F00CE3">
      <w:pPr>
        <w:spacing w:after="0" w:line="240" w:lineRule="auto"/>
        <w:jc w:val="both"/>
      </w:pPr>
      <w:r>
        <w:lastRenderedPageBreak/>
        <w:t>Pour elle, les femmes, qui critiquent le voile, sont des féministes "blanches" racistes par essence ou, au mieux, néocolonialistes avec leur concept "occidental" du féminisme. Par contre, elle ne parle jamais des musulmanes qui luttent contre les islamistes et le voilement.</w:t>
      </w:r>
      <w:r>
        <w:t> »</w:t>
      </w:r>
    </w:p>
    <w:p w14:paraId="653F0E4B" w14:textId="77777777" w:rsidR="009F6F62" w:rsidRDefault="009F6F62" w:rsidP="009F6F62">
      <w:pPr>
        <w:spacing w:after="0"/>
      </w:pPr>
    </w:p>
    <w:p w14:paraId="6DEFA124" w14:textId="58139CA0" w:rsidR="005F4444" w:rsidRDefault="00266BA1" w:rsidP="00266BA1">
      <w:pPr>
        <w:pStyle w:val="Titre1"/>
      </w:pPr>
      <w:bookmarkStart w:id="50" w:name="_Toc67053011"/>
      <w:r>
        <w:t>La lâcheté (le pas de vagues …)</w:t>
      </w:r>
      <w:r w:rsidR="00FE145E">
        <w:t>, la peur</w:t>
      </w:r>
      <w:r w:rsidR="005F3209">
        <w:t xml:space="preserve"> et l’autocensure</w:t>
      </w:r>
      <w:bookmarkEnd w:id="50"/>
    </w:p>
    <w:p w14:paraId="363E87BE" w14:textId="72E13361" w:rsidR="00266BA1" w:rsidRDefault="00266BA1" w:rsidP="00A96245">
      <w:pPr>
        <w:spacing w:after="0" w:line="240" w:lineRule="auto"/>
      </w:pPr>
    </w:p>
    <w:p w14:paraId="0C31B948" w14:textId="5F55635B" w:rsidR="008E7509" w:rsidRDefault="008E7509" w:rsidP="008E7509">
      <w:pPr>
        <w:spacing w:after="0" w:line="240" w:lineRule="auto"/>
        <w:jc w:val="center"/>
      </w:pPr>
      <w:r>
        <w:t xml:space="preserve">Citation de </w:t>
      </w:r>
      <w:r w:rsidRPr="00266BA1">
        <w:t>Waleed Al Hussein</w:t>
      </w:r>
      <w:r>
        <w:t>i « </w:t>
      </w:r>
      <w:r w:rsidRPr="00266BA1">
        <w:t>[</w:t>
      </w:r>
      <w:r w:rsidRPr="00266BA1">
        <w:rPr>
          <w:i/>
          <w:iCs/>
        </w:rPr>
        <w:t>Si les islamistes parviennent à islamiser le monde entier] cela ne tiendra pas de leur force intellectuelle, ni de leur foi, encore moins de leur puissance militaire, mais d'avantage de la lâcheté de leurs adversaires</w:t>
      </w:r>
      <w:r>
        <w:t> »</w:t>
      </w:r>
      <w:r w:rsidRPr="00266BA1">
        <w:t>.</w:t>
      </w:r>
    </w:p>
    <w:p w14:paraId="447D0B92" w14:textId="036C97F2" w:rsidR="008E7509" w:rsidRDefault="008E7509" w:rsidP="00A96245">
      <w:pPr>
        <w:spacing w:after="0" w:line="240" w:lineRule="auto"/>
        <w:rPr>
          <w:rFonts w:cstheme="minorHAnsi"/>
          <w:shd w:val="clear" w:color="auto" w:fill="FFFFFF"/>
        </w:rPr>
      </w:pPr>
    </w:p>
    <w:p w14:paraId="780DCF04" w14:textId="6F7036BF" w:rsidR="00FE145E" w:rsidRDefault="00FE145E" w:rsidP="00FE145E">
      <w:pPr>
        <w:pStyle w:val="Titre2"/>
        <w:rPr>
          <w:shd w:val="clear" w:color="auto" w:fill="FFFFFF"/>
        </w:rPr>
      </w:pPr>
      <w:bookmarkStart w:id="51" w:name="_Toc67053012"/>
      <w:r>
        <w:rPr>
          <w:shd w:val="clear" w:color="auto" w:fill="FFFFFF"/>
        </w:rPr>
        <w:t>Retour sur le cas des deux professeurs de Science Po Grenoble</w:t>
      </w:r>
      <w:bookmarkEnd w:id="51"/>
    </w:p>
    <w:p w14:paraId="573DF462" w14:textId="77777777" w:rsidR="00FE145E" w:rsidRDefault="00FE145E" w:rsidP="00A96245">
      <w:pPr>
        <w:spacing w:after="0" w:line="240" w:lineRule="auto"/>
      </w:pPr>
    </w:p>
    <w:p w14:paraId="50F17C2E" w14:textId="4F8A297D" w:rsidR="00227AC6" w:rsidRDefault="008E7509" w:rsidP="00227AC6">
      <w:pPr>
        <w:spacing w:after="0" w:line="240" w:lineRule="auto"/>
        <w:jc w:val="both"/>
      </w:pPr>
      <w:r>
        <w:t xml:space="preserve">Deux </w:t>
      </w:r>
      <w:r w:rsidR="00227AC6">
        <w:t>professeurs de le Science Po Grenoble</w:t>
      </w:r>
      <w:r>
        <w:t xml:space="preserve"> (IEP) ont été</w:t>
      </w:r>
      <w:r w:rsidR="00227AC6">
        <w:t xml:space="preserve"> accusés publiquement d’islamophobie, parce qu’il avait enseigner l’esprit critique</w:t>
      </w:r>
      <w:r>
        <w:t>.</w:t>
      </w:r>
      <w:r w:rsidR="00227AC6">
        <w:t xml:space="preserve"> </w:t>
      </w:r>
      <w:r w:rsidRPr="008E7509">
        <w:t>Avec un autre enseignant qui a eu l'audace de lui apporter son soutien, il est accusé de « fascisme » pour avoir réfuté le mot d'« islamophobie » dans l'intitulé d'un groupe de travail auquel il participait.</w:t>
      </w:r>
      <w:r>
        <w:t xml:space="preserve"> Puis ils</w:t>
      </w:r>
      <w:r w:rsidR="00227AC6">
        <w:t xml:space="preserve"> avaient été rappelé</w:t>
      </w:r>
      <w:r>
        <w:t>s</w:t>
      </w:r>
      <w:r w:rsidR="00227AC6">
        <w:t xml:space="preserve"> à l’ordre par leur hiérarchie (la directrice de l’</w:t>
      </w:r>
      <w:r>
        <w:t>IEP), « </w:t>
      </w:r>
      <w:r w:rsidRPr="008E7509">
        <w:rPr>
          <w:i/>
          <w:iCs/>
        </w:rPr>
        <w:t>Comme cela avait été fait pour le courageux professeur Paty, sa hiérarchie se désolidarise de fait d'eux et de victimes deviennent, par une stupéfiante inversion des valeurs, des responsables ; ses collègues ne se manifestent pas</w:t>
      </w:r>
      <w:r w:rsidR="00297218">
        <w:rPr>
          <w:rStyle w:val="Appelnotedebasdep"/>
          <w:i/>
          <w:iCs/>
        </w:rPr>
        <w:footnoteReference w:id="52"/>
      </w:r>
      <w:r w:rsidRPr="008E7509">
        <w:t xml:space="preserve"> </w:t>
      </w:r>
      <w:r>
        <w:t>[</w:t>
      </w:r>
      <w:r w:rsidRPr="008E7509">
        <w:t>pour les soutenir</w:t>
      </w:r>
      <w:r>
        <w:t>] »</w:t>
      </w:r>
      <w:r w:rsidRPr="008E7509">
        <w:t>.</w:t>
      </w:r>
    </w:p>
    <w:p w14:paraId="668D5993" w14:textId="59375D23" w:rsidR="008E7509" w:rsidRDefault="008E7509" w:rsidP="00227AC6">
      <w:pPr>
        <w:spacing w:after="0" w:line="240" w:lineRule="auto"/>
        <w:jc w:val="both"/>
      </w:pPr>
      <w:r w:rsidRPr="008E7509">
        <w:t xml:space="preserve">Bien malgré lui, l'un de ces professeur, M. Klaus Kinzler, est devenu </w:t>
      </w:r>
      <w:r w:rsidRPr="008F5C46">
        <w:rPr>
          <w:b/>
          <w:bCs/>
        </w:rPr>
        <w:t>l’incarnation de la défense du débat d’idées et de la liberté académique</w:t>
      </w:r>
      <w:r>
        <w:rPr>
          <w:rStyle w:val="Appelnotedebasdep"/>
        </w:rPr>
        <w:footnoteReference w:id="53"/>
      </w:r>
      <w:r w:rsidRPr="008E7509">
        <w:t>.</w:t>
      </w:r>
    </w:p>
    <w:p w14:paraId="3BFCED51" w14:textId="712921F3" w:rsidR="005D6882" w:rsidRDefault="005D6882" w:rsidP="00227AC6">
      <w:pPr>
        <w:spacing w:after="0" w:line="240" w:lineRule="auto"/>
        <w:jc w:val="both"/>
      </w:pPr>
    </w:p>
    <w:p w14:paraId="52086C33" w14:textId="29211A1C" w:rsidR="005D6882" w:rsidRDefault="005D6882" w:rsidP="00227AC6">
      <w:pPr>
        <w:spacing w:after="0" w:line="240" w:lineRule="auto"/>
        <w:jc w:val="both"/>
      </w:pPr>
      <w:r w:rsidRPr="005D6882">
        <w:t>La démocratie est de combattre des idées par des idées. Ce professeur a tout à fait le droit de s’exprimer. Si l</w:t>
      </w:r>
      <w:r>
        <w:t>’</w:t>
      </w:r>
      <w:r w:rsidRPr="005D6882">
        <w:t xml:space="preserve">on </w:t>
      </w:r>
      <w:r>
        <w:t>n’</w:t>
      </w:r>
      <w:r w:rsidRPr="005D6882">
        <w:t>est pas d’accord avec ce professeur, on argumente</w:t>
      </w:r>
      <w:r>
        <w:t xml:space="preserve"> tout simplement.</w:t>
      </w:r>
      <w:r w:rsidR="00783827">
        <w:t xml:space="preserve"> On débat.</w:t>
      </w:r>
      <w:r>
        <w:t xml:space="preserve"> On ne le lynche pas</w:t>
      </w:r>
      <w:r w:rsidR="00087563">
        <w:rPr>
          <w:rStyle w:val="Appelnotedebasdep"/>
        </w:rPr>
        <w:footnoteReference w:id="54"/>
      </w:r>
      <w:r w:rsidRPr="005D6882">
        <w:t>.</w:t>
      </w:r>
    </w:p>
    <w:p w14:paraId="3C3A9748" w14:textId="15C06DC4" w:rsidR="00227AC6" w:rsidRDefault="00227AC6" w:rsidP="00A96245">
      <w:pPr>
        <w:spacing w:after="0" w:line="240" w:lineRule="auto"/>
      </w:pPr>
    </w:p>
    <w:p w14:paraId="368C4B73" w14:textId="16632A89" w:rsidR="00CD268C" w:rsidRDefault="00CD268C" w:rsidP="00CD268C">
      <w:pPr>
        <w:spacing w:after="0" w:line="240" w:lineRule="auto"/>
      </w:pPr>
      <w:r>
        <w:t xml:space="preserve">Selon </w:t>
      </w:r>
      <w:r w:rsidRPr="008E7509">
        <w:t>M. Klaus Kinzler</w:t>
      </w:r>
      <w:r>
        <w:t>, professeur d’Allemand à l’IEP Grenoble</w:t>
      </w:r>
      <w:r w:rsidRPr="008E7509">
        <w:t xml:space="preserve">, </w:t>
      </w:r>
      <w:r>
        <w:t>la liberté de discours académique est menacée par :</w:t>
      </w:r>
    </w:p>
    <w:p w14:paraId="02926E20" w14:textId="77777777" w:rsidR="00CD268C" w:rsidRDefault="00CD268C" w:rsidP="00CD268C">
      <w:pPr>
        <w:spacing w:after="0" w:line="240" w:lineRule="auto"/>
      </w:pPr>
    </w:p>
    <w:p w14:paraId="3F373A18" w14:textId="5DFA8861" w:rsidR="00CD268C" w:rsidRDefault="00CD268C" w:rsidP="00CD268C">
      <w:pPr>
        <w:spacing w:after="0" w:line="240" w:lineRule="auto"/>
        <w:jc w:val="both"/>
      </w:pPr>
      <w:r>
        <w:t>a) la « génération offensée</w:t>
      </w:r>
      <w:r>
        <w:rPr>
          <w:rStyle w:val="Appelnotedebasdep"/>
        </w:rPr>
        <w:footnoteReference w:id="55"/>
      </w:r>
      <w:r>
        <w:t> », se disant blessée, mal à l’aise, quand un argument ne lui plait pas, au lieu d'argumenter.</w:t>
      </w:r>
    </w:p>
    <w:p w14:paraId="123FA610" w14:textId="4B5148D5" w:rsidR="00CD268C" w:rsidRDefault="00CD268C" w:rsidP="00CD268C">
      <w:pPr>
        <w:spacing w:after="0" w:line="240" w:lineRule="auto"/>
        <w:jc w:val="both"/>
      </w:pPr>
      <w:r>
        <w:t>b) le militantisme, surtout en science sociale, qui se cache sous les oripeaux de la science, se présentant comme intouchable, ne supportant pas le débat, tout en présentant celui qui contredit comme l’agresseur</w:t>
      </w:r>
      <w:r>
        <w:rPr>
          <w:rStyle w:val="Appelnotedebasdep"/>
        </w:rPr>
        <w:footnoteReference w:id="56"/>
      </w:r>
      <w:r>
        <w:t>.</w:t>
      </w:r>
    </w:p>
    <w:p w14:paraId="59C2C8B1" w14:textId="77777777" w:rsidR="00CD268C" w:rsidRDefault="00CD268C" w:rsidP="00A96245">
      <w:pPr>
        <w:spacing w:after="0" w:line="240" w:lineRule="auto"/>
      </w:pPr>
    </w:p>
    <w:p w14:paraId="224C2704" w14:textId="3AFFFAAD" w:rsidR="008E7509" w:rsidRDefault="005D6882" w:rsidP="005D6882">
      <w:pPr>
        <w:spacing w:after="0" w:line="240" w:lineRule="auto"/>
        <w:jc w:val="both"/>
      </w:pPr>
      <w:r>
        <w:t>[</w:t>
      </w:r>
      <w:r w:rsidR="008E7509">
        <w:t>Dans le cas de plaintes de élèves ou parents, sur le contenu des cours</w:t>
      </w:r>
      <w:r>
        <w:t>, ]</w:t>
      </w:r>
      <w:r w:rsidR="008E7509">
        <w:t xml:space="preserve"> </w:t>
      </w:r>
      <w:r>
        <w:t>« </w:t>
      </w:r>
      <w:r w:rsidR="008E7509" w:rsidRPr="005D6882">
        <w:rPr>
          <w:i/>
          <w:iCs/>
        </w:rPr>
        <w:t>la responsabilité retombe sur les enseignants. C’est hélas coutumier à l’Éducation nationale : les professeurs ont l’habitude d’être « lâchés » par la hiérarchie, y compris à son niveau le plus élevé</w:t>
      </w:r>
      <w:r>
        <w:t> »</w:t>
      </w:r>
      <w:r>
        <w:rPr>
          <w:rStyle w:val="Appelnotedebasdep"/>
        </w:rPr>
        <w:footnoteReference w:id="57"/>
      </w:r>
      <w:r w:rsidR="008E7509" w:rsidRPr="008E7509">
        <w:t>.</w:t>
      </w:r>
    </w:p>
    <w:p w14:paraId="28C8ACCA" w14:textId="77777777" w:rsidR="008E7509" w:rsidRDefault="008E7509" w:rsidP="00A96245">
      <w:pPr>
        <w:spacing w:after="0" w:line="240" w:lineRule="auto"/>
      </w:pPr>
    </w:p>
    <w:p w14:paraId="1AEF3D3C" w14:textId="47EE43EA" w:rsidR="005F3209" w:rsidRPr="00384819" w:rsidRDefault="005F3209" w:rsidP="005F3209">
      <w:pPr>
        <w:spacing w:after="0"/>
        <w:jc w:val="both"/>
        <w:rPr>
          <w:rFonts w:cstheme="minorHAnsi"/>
          <w:i/>
          <w:shd w:val="clear" w:color="auto" w:fill="FFFFFF"/>
        </w:rPr>
      </w:pPr>
      <w:r>
        <w:rPr>
          <w:rFonts w:cstheme="minorHAnsi"/>
          <w:shd w:val="clear" w:color="auto" w:fill="FFFFFF"/>
        </w:rPr>
        <w:lastRenderedPageBreak/>
        <w:t>Témoignage sur une autocensure : « </w:t>
      </w:r>
      <w:r w:rsidRPr="00384819">
        <w:rPr>
          <w:rFonts w:cstheme="minorHAnsi"/>
          <w:b/>
          <w:i/>
          <w:shd w:val="clear" w:color="auto" w:fill="FFFFFF"/>
        </w:rPr>
        <w:t>Tariq Ramadan</w:t>
      </w:r>
      <w:r w:rsidRPr="00384819">
        <w:rPr>
          <w:rFonts w:cstheme="minorHAnsi"/>
          <w:i/>
          <w:shd w:val="clear" w:color="auto" w:fill="FFFFFF"/>
        </w:rPr>
        <w:t xml:space="preserve">, "citoyen suisse, islamologue et philosophe de renommée mondiale", comme l'écrivait avec admiration l'an dernier dans une tribune Sandrine Ruiz (qui vient d'être nommée à la tête de l'Union vaudoise des associations musulmanes), </w:t>
      </w:r>
      <w:r w:rsidRPr="00384819">
        <w:rPr>
          <w:rFonts w:cstheme="minorHAnsi"/>
          <w:b/>
          <w:i/>
          <w:shd w:val="clear" w:color="auto" w:fill="FFFFFF"/>
        </w:rPr>
        <w:t>était dans la duplicité totale</w:t>
      </w:r>
      <w:r w:rsidRPr="00384819">
        <w:rPr>
          <w:rFonts w:cstheme="minorHAnsi"/>
          <w:i/>
          <w:shd w:val="clear" w:color="auto" w:fill="FFFFFF"/>
        </w:rPr>
        <w:t>.</w:t>
      </w:r>
    </w:p>
    <w:p w14:paraId="5CC89CF9" w14:textId="77777777" w:rsidR="005F3209" w:rsidRPr="00384819" w:rsidRDefault="005F3209" w:rsidP="005F3209">
      <w:pPr>
        <w:spacing w:after="0"/>
        <w:jc w:val="both"/>
        <w:rPr>
          <w:rFonts w:cstheme="minorHAnsi"/>
          <w:i/>
          <w:shd w:val="clear" w:color="auto" w:fill="FFFFFF"/>
        </w:rPr>
      </w:pPr>
      <w:r w:rsidRPr="00384819">
        <w:rPr>
          <w:rFonts w:cstheme="minorHAnsi"/>
          <w:b/>
          <w:i/>
          <w:shd w:val="clear" w:color="auto" w:fill="FFFFFF"/>
        </w:rPr>
        <w:t>Or il nous trompait, nous aussi</w:t>
      </w:r>
      <w:r w:rsidRPr="00384819">
        <w:rPr>
          <w:rFonts w:cstheme="minorHAnsi"/>
          <w:i/>
          <w:shd w:val="clear" w:color="auto" w:fill="FFFFFF"/>
        </w:rPr>
        <w:t>.</w:t>
      </w:r>
      <w:r>
        <w:rPr>
          <w:rFonts w:cstheme="minorHAnsi"/>
          <w:i/>
          <w:shd w:val="clear" w:color="auto" w:fill="FFFFFF"/>
        </w:rPr>
        <w:t xml:space="preserve"> […] </w:t>
      </w:r>
      <w:r w:rsidRPr="00384819">
        <w:rPr>
          <w:rFonts w:cstheme="minorHAnsi"/>
          <w:b/>
          <w:i/>
          <w:shd w:val="clear" w:color="auto" w:fill="FFFFFF"/>
        </w:rPr>
        <w:t>Et nous étions nombreux à avoir tort, par conformisme médiatique, crainte d'être taxés d'islamophobie, ou peur d'être d'accord pour une fois avec Zemmour ou Fourest</w:t>
      </w:r>
      <w:r w:rsidRPr="00384819">
        <w:rPr>
          <w:rFonts w:cstheme="minorHAnsi"/>
          <w:i/>
          <w:shd w:val="clear" w:color="auto" w:fill="FFFFFF"/>
        </w:rPr>
        <w:t>.</w:t>
      </w:r>
    </w:p>
    <w:p w14:paraId="13DF2CB2" w14:textId="6190AD49" w:rsidR="00677F1F" w:rsidRDefault="005F3209" w:rsidP="005F3209">
      <w:pPr>
        <w:spacing w:after="0"/>
        <w:jc w:val="both"/>
        <w:rPr>
          <w:rFonts w:cstheme="minorHAnsi"/>
          <w:shd w:val="clear" w:color="auto" w:fill="FFFFFF"/>
        </w:rPr>
      </w:pPr>
      <w:r w:rsidRPr="00384819">
        <w:rPr>
          <w:rFonts w:cstheme="minorHAnsi"/>
          <w:i/>
          <w:shd w:val="clear" w:color="auto" w:fill="FFFFFF"/>
        </w:rPr>
        <w:t>Son air méchant, son mépris des femmes, dès notre première rencontre : j'aurai dû écouter</w:t>
      </w:r>
      <w:r>
        <w:rPr>
          <w:rFonts w:cstheme="minorHAnsi"/>
          <w:i/>
          <w:shd w:val="clear" w:color="auto" w:fill="FFFFFF"/>
        </w:rPr>
        <w:t>,</w:t>
      </w:r>
      <w:r w:rsidRPr="00384819">
        <w:rPr>
          <w:rFonts w:cstheme="minorHAnsi"/>
          <w:i/>
          <w:shd w:val="clear" w:color="auto" w:fill="FFFFFF"/>
        </w:rPr>
        <w:t xml:space="preserve"> d'entrée</w:t>
      </w:r>
      <w:r>
        <w:rPr>
          <w:rFonts w:cstheme="minorHAnsi"/>
          <w:i/>
          <w:shd w:val="clear" w:color="auto" w:fill="FFFFFF"/>
        </w:rPr>
        <w:t>,</w:t>
      </w:r>
      <w:r w:rsidRPr="00384819">
        <w:rPr>
          <w:rFonts w:cstheme="minorHAnsi"/>
          <w:i/>
          <w:shd w:val="clear" w:color="auto" w:fill="FFFFFF"/>
        </w:rPr>
        <w:t xml:space="preserve"> ce ressenti, comme on dit aujourd'hui. J'ai eu tort</w:t>
      </w:r>
      <w:r>
        <w:rPr>
          <w:rFonts w:cstheme="minorHAnsi"/>
          <w:shd w:val="clear" w:color="auto" w:fill="FFFFFF"/>
        </w:rPr>
        <w:t xml:space="preserve"> », </w:t>
      </w:r>
      <w:r w:rsidRPr="00384819">
        <w:rPr>
          <w:rFonts w:cstheme="minorHAnsi"/>
          <w:shd w:val="clear" w:color="auto" w:fill="FFFFFF"/>
        </w:rPr>
        <w:t>Christophe Passer,</w:t>
      </w:r>
      <w:r>
        <w:rPr>
          <w:rFonts w:cstheme="minorHAnsi"/>
          <w:shd w:val="clear" w:color="auto" w:fill="FFFFFF"/>
        </w:rPr>
        <w:t xml:space="preserve"> dans un éditorial dans le journal « Le </w:t>
      </w:r>
      <w:r w:rsidRPr="00384819">
        <w:rPr>
          <w:rFonts w:cstheme="minorHAnsi"/>
          <w:shd w:val="clear" w:color="auto" w:fill="FFFFFF"/>
        </w:rPr>
        <w:t>Matin</w:t>
      </w:r>
      <w:r>
        <w:rPr>
          <w:rFonts w:cstheme="minorHAnsi"/>
          <w:shd w:val="clear" w:color="auto" w:fill="FFFFFF"/>
        </w:rPr>
        <w:t> »</w:t>
      </w:r>
      <w:r w:rsidRPr="00384819">
        <w:rPr>
          <w:rFonts w:cstheme="minorHAnsi"/>
          <w:shd w:val="clear" w:color="auto" w:fill="FFFFFF"/>
        </w:rPr>
        <w:t xml:space="preserve"> (journal suisse)</w:t>
      </w:r>
      <w:r>
        <w:rPr>
          <w:rFonts w:cstheme="minorHAnsi"/>
          <w:shd w:val="clear" w:color="auto" w:fill="FFFFFF"/>
        </w:rPr>
        <w:t xml:space="preserve"> du </w:t>
      </w:r>
      <w:r w:rsidRPr="00384819">
        <w:rPr>
          <w:rFonts w:cstheme="minorHAnsi"/>
          <w:shd w:val="clear" w:color="auto" w:fill="FFFFFF"/>
        </w:rPr>
        <w:t>29</w:t>
      </w:r>
      <w:r>
        <w:rPr>
          <w:rFonts w:cstheme="minorHAnsi"/>
          <w:shd w:val="clear" w:color="auto" w:fill="FFFFFF"/>
        </w:rPr>
        <w:t xml:space="preserve"> avril </w:t>
      </w:r>
      <w:r w:rsidRPr="00384819">
        <w:rPr>
          <w:rFonts w:cstheme="minorHAnsi"/>
          <w:shd w:val="clear" w:color="auto" w:fill="FFFFFF"/>
        </w:rPr>
        <w:t>2018</w:t>
      </w:r>
      <w:r>
        <w:rPr>
          <w:rStyle w:val="Appelnotedebasdep"/>
          <w:rFonts w:cstheme="minorHAnsi"/>
          <w:shd w:val="clear" w:color="auto" w:fill="FFFFFF"/>
        </w:rPr>
        <w:footnoteReference w:id="58"/>
      </w:r>
      <w:r>
        <w:rPr>
          <w:rFonts w:cstheme="minorHAnsi"/>
          <w:shd w:val="clear" w:color="auto" w:fill="FFFFFF"/>
        </w:rPr>
        <w:t xml:space="preserve">  </w:t>
      </w:r>
      <w:r>
        <w:rPr>
          <w:rStyle w:val="Appelnotedebasdep"/>
          <w:rFonts w:cstheme="minorHAnsi"/>
          <w:shd w:val="clear" w:color="auto" w:fill="FFFFFF"/>
        </w:rPr>
        <w:footnoteReference w:id="59"/>
      </w:r>
      <w:r>
        <w:rPr>
          <w:rFonts w:cstheme="minorHAnsi"/>
          <w:shd w:val="clear" w:color="auto" w:fill="FFFFFF"/>
        </w:rPr>
        <w:t>.</w:t>
      </w:r>
    </w:p>
    <w:p w14:paraId="0618976E" w14:textId="3EF1313A" w:rsidR="00677F1F" w:rsidRDefault="00677F1F" w:rsidP="00677F1F">
      <w:pPr>
        <w:spacing w:after="0"/>
        <w:jc w:val="center"/>
        <w:rPr>
          <w:rFonts w:cstheme="minorHAnsi"/>
          <w:shd w:val="clear" w:color="auto" w:fill="FFFFFF"/>
        </w:rPr>
      </w:pPr>
      <w:r>
        <w:rPr>
          <w:noProof/>
        </w:rPr>
        <w:drawing>
          <wp:inline distT="0" distB="0" distL="0" distR="0" wp14:anchorId="498B9031" wp14:editId="3E696891">
            <wp:extent cx="5334000" cy="53340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334000" cy="5334000"/>
                    </a:xfrm>
                    <a:prstGeom prst="rect">
                      <a:avLst/>
                    </a:prstGeom>
                    <a:noFill/>
                    <a:ln>
                      <a:noFill/>
                    </a:ln>
                  </pic:spPr>
                </pic:pic>
              </a:graphicData>
            </a:graphic>
          </wp:inline>
        </w:drawing>
      </w:r>
    </w:p>
    <w:p w14:paraId="2B097FD4" w14:textId="2679A2B0" w:rsidR="00F00CE3" w:rsidRDefault="00F00CE3">
      <w:pPr>
        <w:rPr>
          <w:rFonts w:ascii="Calibri" w:hAnsi="Calibri" w:cs="Calibri"/>
        </w:rPr>
      </w:pPr>
      <w:r>
        <w:rPr>
          <w:rFonts w:ascii="Calibri" w:hAnsi="Calibri" w:cs="Calibri"/>
        </w:rPr>
        <w:br w:type="page"/>
      </w:r>
    </w:p>
    <w:p w14:paraId="2362F608" w14:textId="77777777" w:rsidR="00F00CE3" w:rsidRDefault="00F00CE3" w:rsidP="00FE145E">
      <w:pPr>
        <w:spacing w:after="0" w:line="240" w:lineRule="auto"/>
        <w:jc w:val="both"/>
        <w:rPr>
          <w:rFonts w:ascii="Calibri" w:hAnsi="Calibri" w:cs="Calibri"/>
        </w:rPr>
      </w:pPr>
    </w:p>
    <w:p w14:paraId="62E76CF9" w14:textId="315029C4" w:rsidR="00FE145E" w:rsidRPr="003D2934" w:rsidRDefault="00FE145E" w:rsidP="00FE145E">
      <w:pPr>
        <w:pStyle w:val="Titre2"/>
      </w:pPr>
      <w:bookmarkStart w:id="52" w:name="_Toc67053013"/>
      <w:r>
        <w:t>Le problème de l’autocensure des enseignants</w:t>
      </w:r>
      <w:r w:rsidR="004F7276">
        <w:t xml:space="preserve"> et des journalistes</w:t>
      </w:r>
      <w:bookmarkEnd w:id="52"/>
    </w:p>
    <w:p w14:paraId="634C6864" w14:textId="77777777" w:rsidR="00FE145E" w:rsidRDefault="00FE145E" w:rsidP="00FE145E">
      <w:pPr>
        <w:spacing w:after="0" w:line="240" w:lineRule="auto"/>
        <w:jc w:val="both"/>
      </w:pPr>
    </w:p>
    <w:p w14:paraId="054DBFAA" w14:textId="77777777" w:rsidR="00FE145E" w:rsidRDefault="00FE145E" w:rsidP="00FE145E">
      <w:pPr>
        <w:spacing w:after="0" w:line="240" w:lineRule="auto"/>
        <w:jc w:val="both"/>
      </w:pPr>
      <w:r>
        <w:t>Souvent parce que non soutenus par leur hiérarchie, les enseignants n’osent plus enseigner les valeurs de la république, parce qu’elles heurtent des sensibilités religieuses, et même si le discours des élèves est rempli de fake news, de théories du complots, des apologies de la violence (justifiées ou non par des textes sacrés, des fatwas …).</w:t>
      </w:r>
    </w:p>
    <w:p w14:paraId="12BE8F7D" w14:textId="77777777" w:rsidR="00FE145E" w:rsidRDefault="00FE145E" w:rsidP="00FE145E">
      <w:pPr>
        <w:spacing w:after="0" w:line="240" w:lineRule="auto"/>
        <w:jc w:val="both"/>
      </w:pPr>
      <w:r>
        <w:t>En s’autocensurant _ en réprimant sa propre parole _, l’enseignant devient faux par rapport à ses connaissances ou convictions. L’expression est mutilée.</w:t>
      </w:r>
    </w:p>
    <w:p w14:paraId="339360C3" w14:textId="215A58F9" w:rsidR="00FE145E" w:rsidRDefault="00FE145E" w:rsidP="00FE145E">
      <w:pPr>
        <w:spacing w:after="0" w:line="240" w:lineRule="auto"/>
        <w:jc w:val="both"/>
      </w:pPr>
      <w:r>
        <w:t>Tout cela contribue à déconstruire les savoirs (exacts, objectifs …), à mettre au ban la culture, l’art, l’histoire, la philosophie, la vie des grands hommes (dont on nous interdit désormais d’analyser, de disséquer et de critiquer leur vie).</w:t>
      </w:r>
    </w:p>
    <w:p w14:paraId="22140CCB" w14:textId="763B9465" w:rsidR="004F7276" w:rsidRDefault="004F7276" w:rsidP="00FE145E">
      <w:pPr>
        <w:spacing w:after="0" w:line="240" w:lineRule="auto"/>
        <w:jc w:val="both"/>
      </w:pPr>
    </w:p>
    <w:p w14:paraId="66B8DFEC" w14:textId="6B5F15E0" w:rsidR="004F7276" w:rsidRDefault="004F7276" w:rsidP="00FE145E">
      <w:pPr>
        <w:spacing w:after="0" w:line="240" w:lineRule="auto"/>
        <w:jc w:val="both"/>
      </w:pPr>
      <w:r>
        <w:t>Il y a aussi le « poison » de la peur de déplaire, la préoccupation de se faire bien voir par son auditoire.</w:t>
      </w:r>
    </w:p>
    <w:p w14:paraId="34B87956" w14:textId="0654AE4D" w:rsidR="00A96245" w:rsidRDefault="004F7276" w:rsidP="00A96245">
      <w:pPr>
        <w:spacing w:after="0" w:line="240" w:lineRule="auto"/>
        <w:jc w:val="both"/>
      </w:pPr>
      <w:r>
        <w:t>Pour ne pas déplaire à son auditoire, le quotidien New York Time a supprimé ses dessins satiriques.</w:t>
      </w:r>
    </w:p>
    <w:p w14:paraId="0F56A065" w14:textId="1B7C5E49" w:rsidR="005105A7" w:rsidRDefault="005105A7" w:rsidP="005105A7">
      <w:pPr>
        <w:spacing w:after="0" w:line="240" w:lineRule="auto"/>
        <w:jc w:val="center"/>
      </w:pPr>
      <w:r>
        <w:rPr>
          <w:noProof/>
        </w:rPr>
        <w:drawing>
          <wp:inline distT="0" distB="0" distL="0" distR="0" wp14:anchorId="40109E84" wp14:editId="374CE1BA">
            <wp:extent cx="3819525" cy="3819525"/>
            <wp:effectExtent l="0" t="0" r="9525" b="952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819525" cy="3819525"/>
                    </a:xfrm>
                    <a:prstGeom prst="rect">
                      <a:avLst/>
                    </a:prstGeom>
                    <a:noFill/>
                    <a:ln>
                      <a:noFill/>
                    </a:ln>
                  </pic:spPr>
                </pic:pic>
              </a:graphicData>
            </a:graphic>
          </wp:inline>
        </w:drawing>
      </w:r>
    </w:p>
    <w:p w14:paraId="0D39D576" w14:textId="30DD5FD7" w:rsidR="005105A7" w:rsidRDefault="005105A7" w:rsidP="005105A7">
      <w:pPr>
        <w:spacing w:after="0" w:line="240" w:lineRule="auto"/>
        <w:jc w:val="center"/>
      </w:pPr>
      <w:r>
        <w:t>Le « pas de vague » : Finalement, j’ai choisi la paix : Je suis charia.</w:t>
      </w:r>
    </w:p>
    <w:p w14:paraId="7DA5C33E" w14:textId="7A4BE2EA" w:rsidR="00A96245" w:rsidRPr="003D2934" w:rsidRDefault="00A96245" w:rsidP="003D2934">
      <w:pPr>
        <w:pStyle w:val="Titre1"/>
      </w:pPr>
      <w:bookmarkStart w:id="53" w:name="_Toc67053014"/>
      <w:r w:rsidRPr="003D2934">
        <w:t>La liberté d’expression dans les pays musulmans</w:t>
      </w:r>
      <w:bookmarkEnd w:id="53"/>
    </w:p>
    <w:p w14:paraId="4C4D23A4" w14:textId="465D3580" w:rsidR="00A96245" w:rsidRPr="003D2934" w:rsidRDefault="00A96245" w:rsidP="003D2934">
      <w:pPr>
        <w:spacing w:after="0" w:line="240" w:lineRule="auto"/>
        <w:jc w:val="both"/>
        <w:rPr>
          <w:rFonts w:ascii="Calibri" w:hAnsi="Calibri" w:cs="Calibri"/>
        </w:rPr>
      </w:pPr>
    </w:p>
    <w:p w14:paraId="0CEE07ED" w14:textId="6EC16E4E" w:rsidR="003D2934" w:rsidRPr="003D2934" w:rsidRDefault="003D2934" w:rsidP="003D2934">
      <w:pPr>
        <w:spacing w:after="0" w:line="240" w:lineRule="auto"/>
        <w:jc w:val="both"/>
        <w:rPr>
          <w:rFonts w:ascii="Calibri" w:hAnsi="Calibri" w:cs="Calibri"/>
        </w:rPr>
      </w:pPr>
      <w:r w:rsidRPr="003D2934">
        <w:rPr>
          <w:rFonts w:ascii="Calibri" w:hAnsi="Calibri" w:cs="Calibri"/>
        </w:rPr>
        <w:t xml:space="preserve">Pour avoir vécu en Algérie et au Maroc et reçu des témoignages d’amis ayant vécus dans d’autres pays musulmans, j’ai constaté que la plupart des sociétés musulmanes, dans le monde, sont très bigotes, très conservatrices et </w:t>
      </w:r>
      <w:r w:rsidRPr="003D2934">
        <w:rPr>
          <w:rFonts w:ascii="Calibri" w:hAnsi="Calibri" w:cs="Calibri"/>
          <w:b/>
          <w:bCs/>
        </w:rPr>
        <w:t>pas du tout ouvertes sur le monde, l’altérité</w:t>
      </w:r>
      <w:r w:rsidRPr="003D2934">
        <w:rPr>
          <w:rFonts w:ascii="Calibri" w:hAnsi="Calibri" w:cs="Calibri"/>
        </w:rPr>
        <w:t xml:space="preserve"> (et que cela a un lien avec l’islam).</w:t>
      </w:r>
    </w:p>
    <w:p w14:paraId="571DDA87" w14:textId="77777777" w:rsidR="003D2934" w:rsidRDefault="003D2934" w:rsidP="003D2934">
      <w:pPr>
        <w:spacing w:after="0" w:line="240" w:lineRule="auto"/>
        <w:jc w:val="both"/>
        <w:rPr>
          <w:rFonts w:ascii="Calibri" w:hAnsi="Calibri" w:cs="Calibri"/>
        </w:rPr>
      </w:pPr>
    </w:p>
    <w:p w14:paraId="3E441304" w14:textId="59CB37DB" w:rsidR="003D2934" w:rsidRPr="003D2934" w:rsidRDefault="003D2934" w:rsidP="003D2934">
      <w:pPr>
        <w:spacing w:after="0" w:line="240" w:lineRule="auto"/>
        <w:jc w:val="both"/>
        <w:rPr>
          <w:rFonts w:ascii="Calibri" w:hAnsi="Calibri" w:cs="Calibri"/>
        </w:rPr>
      </w:pPr>
      <w:r w:rsidRPr="003D2934">
        <w:rPr>
          <w:rFonts w:ascii="Calibri" w:hAnsi="Calibri" w:cs="Calibri"/>
        </w:rPr>
        <w:t>Sinon, cela ferait longtemps qu</w:t>
      </w:r>
      <w:r>
        <w:rPr>
          <w:rFonts w:ascii="Calibri" w:hAnsi="Calibri" w:cs="Calibri"/>
        </w:rPr>
        <w:t>e l’on y aurait rencontré des communautés larges et dynamique</w:t>
      </w:r>
      <w:r w:rsidRPr="003D2934">
        <w:rPr>
          <w:rFonts w:ascii="Calibri" w:hAnsi="Calibri" w:cs="Calibri"/>
        </w:rPr>
        <w:t xml:space="preserve"> de chrétiens, de juifs, de bouddhistes, d’athées, et que leur nombre total dépasserait le nombre de musulmans, dans ces pays (or ce n’est pas le cas, en général, </w:t>
      </w:r>
      <w:r>
        <w:rPr>
          <w:rFonts w:ascii="Calibri" w:hAnsi="Calibri" w:cs="Calibri"/>
        </w:rPr>
        <w:t>on trouve</w:t>
      </w:r>
      <w:r w:rsidRPr="003D2934">
        <w:rPr>
          <w:rFonts w:ascii="Calibri" w:hAnsi="Calibri" w:cs="Calibri"/>
        </w:rPr>
        <w:t xml:space="preserve"> plus de 90% de Musulmans dans ces pays).</w:t>
      </w:r>
    </w:p>
    <w:p w14:paraId="549A5858" w14:textId="77777777" w:rsidR="003D2934" w:rsidRPr="003D2934" w:rsidRDefault="003D2934" w:rsidP="003D2934">
      <w:pPr>
        <w:spacing w:after="0" w:line="240" w:lineRule="auto"/>
        <w:jc w:val="both"/>
        <w:rPr>
          <w:rFonts w:ascii="Calibri" w:hAnsi="Calibri" w:cs="Calibri"/>
        </w:rPr>
      </w:pPr>
    </w:p>
    <w:p w14:paraId="403C0448" w14:textId="6C00E344" w:rsidR="003D2934" w:rsidRPr="003D2934" w:rsidRDefault="003D2934" w:rsidP="003D2934">
      <w:pPr>
        <w:spacing w:after="0" w:line="240" w:lineRule="auto"/>
        <w:jc w:val="both"/>
        <w:rPr>
          <w:rFonts w:ascii="Calibri" w:hAnsi="Calibri" w:cs="Calibri"/>
        </w:rPr>
      </w:pPr>
      <w:r w:rsidRPr="003D2934">
        <w:rPr>
          <w:rFonts w:ascii="Calibri" w:hAnsi="Calibri" w:cs="Calibri"/>
        </w:rPr>
        <w:t>Une amie</w:t>
      </w:r>
      <w:r>
        <w:rPr>
          <w:rFonts w:ascii="Calibri" w:hAnsi="Calibri" w:cs="Calibri"/>
        </w:rPr>
        <w:t xml:space="preserve"> canadienne, Hélène,</w:t>
      </w:r>
      <w:r w:rsidRPr="003D2934">
        <w:rPr>
          <w:rFonts w:ascii="Calibri" w:hAnsi="Calibri" w:cs="Calibri"/>
        </w:rPr>
        <w:t xml:space="preserve"> m’écrivait : « </w:t>
      </w:r>
      <w:r w:rsidRPr="003D2934">
        <w:rPr>
          <w:rFonts w:ascii="Calibri" w:hAnsi="Calibri" w:cs="Calibri"/>
          <w:i/>
          <w:iCs/>
        </w:rPr>
        <w:t xml:space="preserve">En 2009, une loi algérienne marqua clairement le virage islamique du régime. </w:t>
      </w:r>
      <w:r w:rsidRPr="003D2934">
        <w:rPr>
          <w:rFonts w:ascii="Calibri" w:hAnsi="Calibri" w:cs="Calibri"/>
          <w:b/>
          <w:bCs/>
          <w:i/>
          <w:iCs/>
        </w:rPr>
        <w:t xml:space="preserve">La loi prévoit des peines de 2 à 5 ans de prison et une amende de 500.000 à 1.000.000 de dinars (5.000 à 10.000 euros) contre toute personne qui « incite, contraint ou utilise des moyens de séduction tendant à convertir un musulman à une </w:t>
      </w:r>
      <w:r w:rsidRPr="003D2934">
        <w:rPr>
          <w:rFonts w:ascii="Calibri" w:hAnsi="Calibri" w:cs="Calibri"/>
          <w:b/>
          <w:bCs/>
          <w:i/>
          <w:iCs/>
        </w:rPr>
        <w:lastRenderedPageBreak/>
        <w:t>autre religion ». Les mêmes sanctions sont prévues contre toute personne qui « fabrique, entrepose, ou distribue des documents imprimés ou métrages audio-visuels ou tout autre support ou moyen, qui visent à ébranler la foi musulmane ».</w:t>
      </w:r>
      <w:r w:rsidRPr="003D2934">
        <w:rPr>
          <w:rFonts w:ascii="Calibri" w:hAnsi="Calibri" w:cs="Calibri"/>
          <w:i/>
          <w:iCs/>
        </w:rPr>
        <w:t xml:space="preserve"> La loi n’a pas tardé à être suivie d’application »</w:t>
      </w:r>
      <w:r w:rsidRPr="003D2934">
        <w:rPr>
          <w:rFonts w:ascii="Calibri" w:hAnsi="Calibri" w:cs="Calibri"/>
        </w:rPr>
        <w:t>.</w:t>
      </w:r>
      <w:r>
        <w:rPr>
          <w:rFonts w:ascii="Calibri" w:hAnsi="Calibri" w:cs="Calibri"/>
        </w:rPr>
        <w:t xml:space="preserve"> </w:t>
      </w:r>
      <w:r w:rsidRPr="003D2934">
        <w:rPr>
          <w:rFonts w:ascii="Calibri" w:hAnsi="Calibri" w:cs="Calibri"/>
        </w:rPr>
        <w:t>Sour</w:t>
      </w:r>
      <w:r>
        <w:rPr>
          <w:rFonts w:ascii="Calibri" w:hAnsi="Calibri" w:cs="Calibri"/>
        </w:rPr>
        <w:t>ce :</w:t>
      </w:r>
      <w:r w:rsidRPr="003D2934">
        <w:rPr>
          <w:rFonts w:ascii="Calibri" w:hAnsi="Calibri" w:cs="Calibri"/>
        </w:rPr>
        <w:t xml:space="preserve">   </w:t>
      </w:r>
      <w:hyperlink r:id="rId199" w:history="1">
        <w:r w:rsidRPr="003D2934">
          <w:rPr>
            <w:rStyle w:val="Lienhypertexte"/>
          </w:rPr>
          <w:t>https://www.islamisation.fr/2009/03/31/la-campagne-electorale-algerienne-dans-les-mosquees-francaises/</w:t>
        </w:r>
      </w:hyperlink>
    </w:p>
    <w:p w14:paraId="597D0F9A" w14:textId="77777777" w:rsidR="003D2934" w:rsidRPr="003D2934" w:rsidRDefault="003D2934" w:rsidP="003D2934">
      <w:pPr>
        <w:spacing w:after="0" w:line="240" w:lineRule="auto"/>
        <w:jc w:val="both"/>
        <w:rPr>
          <w:rFonts w:ascii="Calibri" w:hAnsi="Calibri" w:cs="Calibri"/>
        </w:rPr>
      </w:pPr>
    </w:p>
    <w:p w14:paraId="2DCC71CB" w14:textId="3CFA3C89" w:rsidR="003D2934" w:rsidRDefault="003D2934" w:rsidP="003D2934">
      <w:pPr>
        <w:spacing w:after="0" w:line="240" w:lineRule="auto"/>
        <w:jc w:val="both"/>
        <w:rPr>
          <w:rFonts w:ascii="Calibri" w:hAnsi="Calibri" w:cs="Calibri"/>
        </w:rPr>
      </w:pPr>
      <w:r>
        <w:rPr>
          <w:rFonts w:ascii="Calibri" w:hAnsi="Calibri" w:cs="Calibri"/>
        </w:rPr>
        <w:t>C</w:t>
      </w:r>
      <w:r w:rsidRPr="003D2934">
        <w:rPr>
          <w:rFonts w:ascii="Calibri" w:hAnsi="Calibri" w:cs="Calibri"/>
        </w:rPr>
        <w:t>e genre de loi est totalement à l’opposé de la liberté d’expression.</w:t>
      </w:r>
    </w:p>
    <w:p w14:paraId="17365356" w14:textId="77777777" w:rsidR="003D2934" w:rsidRPr="003D2934" w:rsidRDefault="003D2934" w:rsidP="003D2934">
      <w:pPr>
        <w:spacing w:after="0" w:line="240" w:lineRule="auto"/>
        <w:jc w:val="both"/>
        <w:rPr>
          <w:rFonts w:ascii="Calibri" w:hAnsi="Calibri" w:cs="Calibri"/>
        </w:rPr>
      </w:pPr>
    </w:p>
    <w:p w14:paraId="79ACB975" w14:textId="41F06FD0" w:rsidR="00A670E3" w:rsidRDefault="003D2934" w:rsidP="00A670E3">
      <w:pPr>
        <w:spacing w:after="0" w:line="240" w:lineRule="auto"/>
        <w:jc w:val="both"/>
        <w:rPr>
          <w:rFonts w:ascii="Calibri" w:hAnsi="Calibri" w:cs="Calibri"/>
        </w:rPr>
      </w:pPr>
      <w:r w:rsidRPr="003D2934">
        <w:rPr>
          <w:rFonts w:ascii="Calibri" w:hAnsi="Calibri" w:cs="Calibri"/>
        </w:rPr>
        <w:t>Le « </w:t>
      </w:r>
      <w:r w:rsidRPr="003D2934">
        <w:rPr>
          <w:rFonts w:ascii="Calibri" w:hAnsi="Calibri" w:cs="Calibri"/>
          <w:i/>
          <w:iCs/>
        </w:rPr>
        <w:t>Coran des historiens</w:t>
      </w:r>
      <w:r w:rsidRPr="003D2934">
        <w:rPr>
          <w:rFonts w:ascii="Calibri" w:hAnsi="Calibri" w:cs="Calibri"/>
        </w:rPr>
        <w:t> »,  en 3408 pages, offre un regard critique et scientifique sur le Coran (et son histoire, comme celle de l’islam de ses débuts et après).</w:t>
      </w:r>
      <w:r>
        <w:rPr>
          <w:rFonts w:ascii="Calibri" w:hAnsi="Calibri" w:cs="Calibri"/>
        </w:rPr>
        <w:t xml:space="preserve"> Cet ouvrage</w:t>
      </w:r>
      <w:r w:rsidRPr="003D2934">
        <w:rPr>
          <w:rFonts w:ascii="Calibri" w:hAnsi="Calibri" w:cs="Calibri"/>
        </w:rPr>
        <w:t xml:space="preserve"> est </w:t>
      </w:r>
      <w:r>
        <w:rPr>
          <w:rFonts w:ascii="Calibri" w:hAnsi="Calibri" w:cs="Calibri"/>
        </w:rPr>
        <w:t xml:space="preserve">à l’opposé </w:t>
      </w:r>
      <w:r w:rsidRPr="003D2934">
        <w:rPr>
          <w:rFonts w:ascii="Calibri" w:hAnsi="Calibri" w:cs="Calibri"/>
        </w:rPr>
        <w:t>d’un livre apologétique</w:t>
      </w:r>
      <w:r>
        <w:rPr>
          <w:rFonts w:ascii="Calibri" w:hAnsi="Calibri" w:cs="Calibri"/>
        </w:rPr>
        <w:t xml:space="preserve"> </w:t>
      </w:r>
      <w:r w:rsidRPr="003D2934">
        <w:rPr>
          <w:rFonts w:ascii="Calibri" w:hAnsi="Calibri" w:cs="Calibri"/>
        </w:rPr>
        <w:t>_ voir</w:t>
      </w:r>
      <w:r>
        <w:rPr>
          <w:rFonts w:ascii="Calibri" w:hAnsi="Calibri" w:cs="Calibri"/>
        </w:rPr>
        <w:t xml:space="preserve"> dans le chapitre « </w:t>
      </w:r>
      <w:r w:rsidRPr="003D2934">
        <w:rPr>
          <w:rFonts w:ascii="Calibri" w:hAnsi="Calibri" w:cs="Calibri"/>
          <w:i/>
          <w:iCs/>
        </w:rPr>
        <w:t>L’importance de l’ouvrage « Le Coran des historien » pour un regard critique sur l’islam et le Coran</w:t>
      </w:r>
      <w:r>
        <w:rPr>
          <w:rFonts w:ascii="Calibri" w:hAnsi="Calibri" w:cs="Calibri"/>
        </w:rPr>
        <w:t> », en annexe,</w:t>
      </w:r>
      <w:r w:rsidRPr="003D2934">
        <w:rPr>
          <w:rFonts w:ascii="Calibri" w:hAnsi="Calibri" w:cs="Calibri"/>
        </w:rPr>
        <w:t xml:space="preserve"> le texte que j’ai rédigé ci-dessous pour résumer les réflexions du « </w:t>
      </w:r>
      <w:r w:rsidRPr="003D2934">
        <w:rPr>
          <w:rFonts w:ascii="Calibri" w:hAnsi="Calibri" w:cs="Calibri"/>
          <w:i/>
          <w:iCs/>
        </w:rPr>
        <w:t>Coran des historiens</w:t>
      </w:r>
      <w:r w:rsidRPr="003D2934">
        <w:rPr>
          <w:rFonts w:ascii="Calibri" w:hAnsi="Calibri" w:cs="Calibri"/>
        </w:rPr>
        <w:t> » et de ses directeurs de publications, Mohammed Ali Amir-Moezzi et Guillaume Dye, et</w:t>
      </w:r>
      <w:r>
        <w:rPr>
          <w:rFonts w:ascii="Calibri" w:hAnsi="Calibri" w:cs="Calibri"/>
        </w:rPr>
        <w:t xml:space="preserve"> le chapitre « Le mythe de Maria la Copte », en annexe, donnant</w:t>
      </w:r>
      <w:r w:rsidRPr="003D2934">
        <w:rPr>
          <w:rFonts w:ascii="Calibri" w:hAnsi="Calibri" w:cs="Calibri"/>
        </w:rPr>
        <w:t xml:space="preserve"> </w:t>
      </w:r>
      <w:r>
        <w:rPr>
          <w:rFonts w:ascii="Calibri" w:hAnsi="Calibri" w:cs="Calibri"/>
        </w:rPr>
        <w:t>une analyse</w:t>
      </w:r>
      <w:r w:rsidRPr="003D2934">
        <w:rPr>
          <w:rFonts w:ascii="Calibri" w:hAnsi="Calibri" w:cs="Calibri"/>
        </w:rPr>
        <w:t xml:space="preserve"> du mythe de Maria la Copte _ démontrant que dans la tradition islamique _ comme le prouve justement le </w:t>
      </w:r>
      <w:r>
        <w:rPr>
          <w:rFonts w:ascii="Calibri" w:hAnsi="Calibri" w:cs="Calibri"/>
        </w:rPr>
        <w:t>« </w:t>
      </w:r>
      <w:r w:rsidRPr="003D2934">
        <w:rPr>
          <w:rFonts w:ascii="Calibri" w:hAnsi="Calibri" w:cs="Calibri"/>
        </w:rPr>
        <w:t>Coran des historiens</w:t>
      </w:r>
      <w:r>
        <w:rPr>
          <w:rFonts w:ascii="Calibri" w:hAnsi="Calibri" w:cs="Calibri"/>
        </w:rPr>
        <w:t> »</w:t>
      </w:r>
      <w:r w:rsidRPr="003D2934">
        <w:rPr>
          <w:rFonts w:ascii="Calibri" w:hAnsi="Calibri" w:cs="Calibri"/>
        </w:rPr>
        <w:t>,</w:t>
      </w:r>
      <w:r>
        <w:rPr>
          <w:rFonts w:ascii="Calibri" w:hAnsi="Calibri" w:cs="Calibri"/>
        </w:rPr>
        <w:t xml:space="preserve"> le fait qu’</w:t>
      </w:r>
      <w:r w:rsidRPr="003D2934">
        <w:rPr>
          <w:rFonts w:ascii="Calibri" w:hAnsi="Calibri" w:cs="Calibri"/>
        </w:rPr>
        <w:t>il y a</w:t>
      </w:r>
      <w:r>
        <w:rPr>
          <w:rFonts w:ascii="Calibri" w:hAnsi="Calibri" w:cs="Calibri"/>
        </w:rPr>
        <w:t>it</w:t>
      </w:r>
      <w:r w:rsidRPr="003D2934">
        <w:rPr>
          <w:rFonts w:ascii="Calibri" w:hAnsi="Calibri" w:cs="Calibri"/>
        </w:rPr>
        <w:t xml:space="preserve"> beaucoup de récits faux et inventés</w:t>
      </w:r>
      <w:r>
        <w:rPr>
          <w:rFonts w:ascii="Calibri" w:hAnsi="Calibri" w:cs="Calibri"/>
        </w:rPr>
        <w:t>, dans</w:t>
      </w:r>
      <w:r w:rsidRPr="003D2934">
        <w:rPr>
          <w:rFonts w:ascii="Calibri" w:hAnsi="Calibri" w:cs="Calibri"/>
        </w:rPr>
        <w:t xml:space="preserve"> les traditions musulmanes</w:t>
      </w:r>
      <w:r>
        <w:rPr>
          <w:rFonts w:ascii="Calibri" w:hAnsi="Calibri" w:cs="Calibri"/>
        </w:rPr>
        <w:t xml:space="preserve">, </w:t>
      </w:r>
      <w:r w:rsidRPr="003D2934">
        <w:rPr>
          <w:rFonts w:ascii="Calibri" w:hAnsi="Calibri" w:cs="Calibri"/>
        </w:rPr>
        <w:t>conduisant mettre en dout</w:t>
      </w:r>
      <w:r>
        <w:rPr>
          <w:rFonts w:ascii="Calibri" w:hAnsi="Calibri" w:cs="Calibri"/>
        </w:rPr>
        <w:t>e</w:t>
      </w:r>
      <w:r w:rsidRPr="003D2934">
        <w:rPr>
          <w:rFonts w:ascii="Calibri" w:hAnsi="Calibri" w:cs="Calibri"/>
        </w:rPr>
        <w:t>.</w:t>
      </w:r>
    </w:p>
    <w:p w14:paraId="3FFE58ED" w14:textId="1BA65830" w:rsidR="00C82D7C" w:rsidRDefault="00C82D7C" w:rsidP="00A670E3">
      <w:pPr>
        <w:spacing w:after="0" w:line="240" w:lineRule="auto"/>
        <w:jc w:val="both"/>
        <w:rPr>
          <w:rFonts w:ascii="Calibri" w:hAnsi="Calibri" w:cs="Calibri"/>
        </w:rPr>
      </w:pPr>
    </w:p>
    <w:p w14:paraId="5791E5FA" w14:textId="28B52B05" w:rsidR="00C82D7C" w:rsidRDefault="00C82D7C" w:rsidP="00C82D7C">
      <w:pPr>
        <w:pStyle w:val="Titre3"/>
      </w:pPr>
      <w:bookmarkStart w:id="54" w:name="_Toc67053015"/>
      <w:r>
        <w:t>L</w:t>
      </w:r>
      <w:r w:rsidRPr="00C82D7C">
        <w:t>e</w:t>
      </w:r>
      <w:r>
        <w:t>s</w:t>
      </w:r>
      <w:r w:rsidRPr="00C82D7C">
        <w:t xml:space="preserve"> marchand</w:t>
      </w:r>
      <w:r>
        <w:t>s</w:t>
      </w:r>
      <w:r w:rsidRPr="00C82D7C">
        <w:t xml:space="preserve"> de vent</w:t>
      </w:r>
      <w:bookmarkEnd w:id="54"/>
    </w:p>
    <w:p w14:paraId="4B51CF5F" w14:textId="77777777" w:rsidR="00C82D7C" w:rsidRPr="00C82D7C" w:rsidRDefault="00C82D7C" w:rsidP="00A670E3">
      <w:pPr>
        <w:spacing w:after="0" w:line="240" w:lineRule="auto"/>
        <w:jc w:val="both"/>
        <w:rPr>
          <w:rFonts w:ascii="Calibri" w:hAnsi="Calibri" w:cs="Calibri"/>
        </w:rPr>
      </w:pPr>
    </w:p>
    <w:p w14:paraId="3065EFF3" w14:textId="17001830" w:rsidR="00A670E3" w:rsidRDefault="00A670E3" w:rsidP="00A670E3">
      <w:pPr>
        <w:spacing w:after="0" w:line="240" w:lineRule="auto"/>
        <w:jc w:val="both"/>
      </w:pPr>
      <w:r>
        <w:t xml:space="preserve">Transmis par </w:t>
      </w:r>
      <w:r w:rsidRPr="00A670E3">
        <w:t xml:space="preserve">Abdelkader </w:t>
      </w:r>
      <w:r>
        <w:t>B</w:t>
      </w:r>
      <w:r w:rsidRPr="00A670E3">
        <w:t>oumertit</w:t>
      </w:r>
      <w:r>
        <w:t>.</w:t>
      </w:r>
    </w:p>
    <w:p w14:paraId="4C9C472C" w14:textId="77777777" w:rsidR="00A670E3" w:rsidRDefault="00A670E3" w:rsidP="00A670E3">
      <w:pPr>
        <w:spacing w:after="0" w:line="240" w:lineRule="auto"/>
        <w:jc w:val="both"/>
      </w:pPr>
    </w:p>
    <w:p w14:paraId="20F59FB2" w14:textId="22633F39" w:rsidR="00A670E3" w:rsidRDefault="00A670E3" w:rsidP="00A670E3">
      <w:pPr>
        <w:spacing w:after="0" w:line="240" w:lineRule="auto"/>
        <w:jc w:val="both"/>
      </w:pPr>
      <w:r w:rsidRPr="00A670E3">
        <w:rPr>
          <w:b/>
          <w:bCs/>
        </w:rPr>
        <w:t>Croire que</w:t>
      </w:r>
      <w:r>
        <w:t xml:space="preserve"> l'organisation islamique '' Rachad'' ou </w:t>
      </w:r>
      <w:r w:rsidRPr="00A670E3">
        <w:rPr>
          <w:b/>
          <w:bCs/>
        </w:rPr>
        <w:t>n’importe quel islamiste au monde d’ailleurs, quel qu'en soit son rite religieux chiite ou sunnite, pouvait renoncer à son projet théocratique qui est l’instauration d’un état islamique là où il est possible dans le monde, il faut vraiment être d’une crédulité débonnaire et d’une cécité politique totale</w:t>
      </w:r>
      <w:r>
        <w:t xml:space="preserve">.  Dans ce cas de figure, il vaudrait mieux ne pas s'obstiner à faire de la politique à cause des risques qu'on peut faire courir au caractère républicain de la nation.  </w:t>
      </w:r>
      <w:r w:rsidRPr="00A670E3">
        <w:rPr>
          <w:b/>
          <w:bCs/>
        </w:rPr>
        <w:t>L’état islamique, c’est l’idéal voire la raison d’être de tout islamiste digne de ce nom et l’objectif d’un État islamique et de son autorité politique est d’appliquer la loi divine. Ainsi, l’État islamique idéal est une communauté gouvernée par la Loi révélée par Dieu. Le Coran</w:t>
      </w:r>
      <w:r>
        <w:t>.</w:t>
      </w:r>
    </w:p>
    <w:p w14:paraId="547D382F" w14:textId="77777777" w:rsidR="00A670E3" w:rsidRDefault="00A670E3" w:rsidP="00A670E3">
      <w:pPr>
        <w:spacing w:after="0" w:line="240" w:lineRule="auto"/>
        <w:jc w:val="both"/>
      </w:pPr>
    </w:p>
    <w:p w14:paraId="09FC2B76" w14:textId="62E1520B" w:rsidR="00A670E3" w:rsidRDefault="00A670E3" w:rsidP="00A670E3">
      <w:pPr>
        <w:spacing w:after="0" w:line="240" w:lineRule="auto"/>
        <w:jc w:val="both"/>
      </w:pPr>
      <w:r>
        <w:t xml:space="preserve"> D’une manière générale, </w:t>
      </w:r>
      <w:r w:rsidRPr="00A670E3">
        <w:rPr>
          <w:b/>
          <w:bCs/>
        </w:rPr>
        <w:t>l’islam est une religion qui, non seulement, gouverne la vie privée des gens, mais qui contrôle et réglemente tous les aspects de la vie publique</w:t>
      </w:r>
      <w:r>
        <w:t>.  Comme la notion d’adoration, en islam, n’est pas limitée aux simples rituels, mais inclut tous les actes d’obéissance et de bienfaisance, il en va de même pour la notion de religion qui s’étend à tous les aspects de la vie sur terre</w:t>
      </w:r>
      <w:r w:rsidRPr="00A670E3">
        <w:rPr>
          <w:b/>
          <w:bCs/>
        </w:rPr>
        <w:t>.  Aux yeux du musulman, la religion et l’État sont inséparables</w:t>
      </w:r>
      <w:r>
        <w:t xml:space="preserve">.  Gardant ce principe à l’esprit, </w:t>
      </w:r>
      <w:r w:rsidRPr="00A670E3">
        <w:rPr>
          <w:b/>
          <w:bCs/>
        </w:rPr>
        <w:t>quelle que soit la forme de gouvernement qu’une société islamique choisit d’établir, toutes ses composantes doivent être en parfaite conformité avec les préceptes de la religion.  Le système gouvernemental ne peut d’aucune façon exclure ou apporter des changements à aucun mandat de la religion</w:t>
      </w:r>
      <w:r>
        <w:t>.</w:t>
      </w:r>
    </w:p>
    <w:p w14:paraId="79154A35" w14:textId="77777777" w:rsidR="00A670E3" w:rsidRDefault="00A670E3" w:rsidP="00A670E3">
      <w:pPr>
        <w:spacing w:after="0" w:line="240" w:lineRule="auto"/>
        <w:jc w:val="both"/>
      </w:pPr>
    </w:p>
    <w:p w14:paraId="2A1BFF65" w14:textId="77777777" w:rsidR="00A670E3" w:rsidRDefault="00A670E3" w:rsidP="00A670E3">
      <w:pPr>
        <w:spacing w:after="0" w:line="240" w:lineRule="auto"/>
        <w:jc w:val="both"/>
      </w:pPr>
      <w:r w:rsidRPr="00A670E3">
        <w:rPr>
          <w:b/>
          <w:bCs/>
        </w:rPr>
        <w:t>Dans l’islam on ne peut pas dissocier la religion de l’état.  Il est les deux à la fois. Il est Religion et état (Dine wa Dawla).</w:t>
      </w:r>
      <w:r>
        <w:t xml:space="preserve"> Le premier état islamique fut créé par le prophète lui-même à Médine qui resta comme modèle qui fut reproduit par les califes successeurs, car auparavant l’idée de l’état ou de la nation était une notion inexistante en Arabie. </w:t>
      </w:r>
      <w:r w:rsidRPr="00A670E3">
        <w:rPr>
          <w:b/>
          <w:bCs/>
        </w:rPr>
        <w:t>Tout ce qui ne cadre pas avec les canons coraniques et la charia est considéré comme hérétique, donc à combattre et à éliminer. Les militants islamistes n'ignorent pas que l'islam est incompatible avec les principes de la Déclaration universelle des droits de l'homme</w:t>
      </w:r>
      <w:r>
        <w:t xml:space="preserve">. Ils se sont réunis à Paris en 1981 pour rédiger </w:t>
      </w:r>
      <w:r w:rsidRPr="00A670E3">
        <w:rPr>
          <w:b/>
          <w:bCs/>
        </w:rPr>
        <w:t>une Déclaration islamique des Droits de l'Homme qui occulte toutes les libertés qui contredisent la loi islamique</w:t>
      </w:r>
      <w:r>
        <w:t xml:space="preserve">. Plus préoccupant encore est le fait que sous la pression des États musulmans, </w:t>
      </w:r>
      <w:r w:rsidRPr="00A670E3">
        <w:rPr>
          <w:b/>
          <w:bCs/>
        </w:rPr>
        <w:t>l’article 18 de la Déclaration des Nations-Unies a été révisé en novembre 1981. La liberté de religion et le droit de changer de religion ont été supprimés et seul le droit d’avoir une religion fut conservé</w:t>
      </w:r>
      <w:r>
        <w:t>.</w:t>
      </w:r>
    </w:p>
    <w:p w14:paraId="310E0E05" w14:textId="77777777" w:rsidR="00A670E3" w:rsidRDefault="00A670E3" w:rsidP="00A670E3">
      <w:pPr>
        <w:spacing w:after="0" w:line="240" w:lineRule="auto"/>
        <w:jc w:val="both"/>
        <w:rPr>
          <w:rFonts w:ascii="Calibri" w:hAnsi="Calibri" w:cs="Calibri"/>
        </w:rPr>
      </w:pPr>
    </w:p>
    <w:p w14:paraId="7937D25A" w14:textId="5A1D4C89" w:rsidR="00A670E3" w:rsidRDefault="00A670E3" w:rsidP="00A670E3">
      <w:pPr>
        <w:spacing w:after="0" w:line="240" w:lineRule="auto"/>
        <w:jc w:val="both"/>
        <w:rPr>
          <w:rFonts w:ascii="Calibri" w:hAnsi="Calibri" w:cs="Calibri"/>
        </w:rPr>
      </w:pPr>
      <w:r>
        <w:rPr>
          <w:rFonts w:ascii="Calibri" w:hAnsi="Calibri" w:cs="Calibri"/>
        </w:rPr>
        <w:t xml:space="preserve">Voir le chapitre, en </w:t>
      </w:r>
      <w:r>
        <w:t>a</w:t>
      </w:r>
      <w:r w:rsidRPr="00A670E3">
        <w:rPr>
          <w:rFonts w:ascii="Calibri" w:hAnsi="Calibri" w:cs="Calibri"/>
        </w:rPr>
        <w:t>nnexe</w:t>
      </w:r>
      <w:r>
        <w:rPr>
          <w:rFonts w:ascii="Calibri" w:hAnsi="Calibri" w:cs="Calibri"/>
        </w:rPr>
        <w:t>, à la fin de ce document</w:t>
      </w:r>
      <w:r w:rsidRPr="00A670E3">
        <w:rPr>
          <w:rFonts w:ascii="Calibri" w:hAnsi="Calibri" w:cs="Calibri"/>
        </w:rPr>
        <w:t xml:space="preserve"> </w:t>
      </w:r>
      <w:r>
        <w:rPr>
          <w:rFonts w:ascii="Calibri" w:hAnsi="Calibri" w:cs="Calibri"/>
        </w:rPr>
        <w:t>« </w:t>
      </w:r>
      <w:r w:rsidRPr="00A670E3">
        <w:rPr>
          <w:rFonts w:ascii="Calibri" w:hAnsi="Calibri" w:cs="Calibri"/>
        </w:rPr>
        <w:t>La Déclaration du Caire sur les droits de l’homme en Islam</w:t>
      </w:r>
      <w:r>
        <w:rPr>
          <w:rFonts w:ascii="Calibri" w:hAnsi="Calibri" w:cs="Calibri"/>
        </w:rPr>
        <w:t> ».</w:t>
      </w:r>
    </w:p>
    <w:p w14:paraId="1FF0208C" w14:textId="033C9F06" w:rsidR="00A670E3" w:rsidRDefault="00A670E3" w:rsidP="00A670E3">
      <w:pPr>
        <w:spacing w:after="0" w:line="240" w:lineRule="auto"/>
        <w:jc w:val="both"/>
        <w:rPr>
          <w:rFonts w:ascii="Calibri" w:hAnsi="Calibri" w:cs="Calibri"/>
        </w:rPr>
      </w:pPr>
    </w:p>
    <w:p w14:paraId="56B0D199" w14:textId="3590318C" w:rsidR="00A670E3" w:rsidRDefault="00A670E3" w:rsidP="00A670E3">
      <w:pPr>
        <w:spacing w:after="0" w:line="240" w:lineRule="auto"/>
        <w:jc w:val="both"/>
        <w:rPr>
          <w:rFonts w:ascii="Calibri" w:hAnsi="Calibri" w:cs="Calibri"/>
        </w:rPr>
      </w:pPr>
      <w:r w:rsidRPr="00A670E3">
        <w:rPr>
          <w:rFonts w:ascii="Calibri" w:hAnsi="Calibri" w:cs="Calibri"/>
        </w:rPr>
        <w:t xml:space="preserve">En fait, si on revient à la problématique ISLAM - DÉMOCRATIE, il faut dire que </w:t>
      </w:r>
      <w:r w:rsidRPr="00A670E3">
        <w:rPr>
          <w:rFonts w:ascii="Calibri" w:hAnsi="Calibri" w:cs="Calibri"/>
          <w:b/>
          <w:bCs/>
        </w:rPr>
        <w:t>la démocratie n’a jamais existé chez les musulmans depuis l’avènement de l’islam il y a 14 siècles</w:t>
      </w:r>
      <w:r w:rsidRPr="00A670E3">
        <w:rPr>
          <w:rFonts w:ascii="Calibri" w:hAnsi="Calibri" w:cs="Calibri"/>
        </w:rPr>
        <w:t xml:space="preserve">. La démocratie est un concept (et un processus) qui a réglé le </w:t>
      </w:r>
      <w:r w:rsidRPr="00A670E3">
        <w:rPr>
          <w:rFonts w:ascii="Calibri" w:hAnsi="Calibri" w:cs="Calibri"/>
        </w:rPr>
        <w:lastRenderedPageBreak/>
        <w:t xml:space="preserve">problème des luttes pour l’accession au pouvoir. </w:t>
      </w:r>
      <w:r w:rsidRPr="00A670E3">
        <w:rPr>
          <w:rFonts w:ascii="Calibri" w:hAnsi="Calibri" w:cs="Calibri"/>
          <w:b/>
          <w:bCs/>
        </w:rPr>
        <w:t>Or depuis 14 siècles, les pays “islamiques” n’ont connu que des dynasties avec leurs lots de coups d’état et d’assassinats politiques</w:t>
      </w:r>
      <w:r w:rsidRPr="00A670E3">
        <w:rPr>
          <w:rFonts w:ascii="Calibri" w:hAnsi="Calibri" w:cs="Calibri"/>
        </w:rPr>
        <w:t>.</w:t>
      </w:r>
    </w:p>
    <w:p w14:paraId="77C9A8E3" w14:textId="77777777" w:rsidR="00A670E3" w:rsidRPr="00A670E3" w:rsidRDefault="00A670E3" w:rsidP="00A670E3">
      <w:pPr>
        <w:spacing w:after="0" w:line="240" w:lineRule="auto"/>
        <w:jc w:val="both"/>
        <w:rPr>
          <w:rFonts w:ascii="Calibri" w:hAnsi="Calibri" w:cs="Calibri"/>
        </w:rPr>
      </w:pPr>
    </w:p>
    <w:p w14:paraId="5865BC23" w14:textId="1A9E0F4E" w:rsidR="00A670E3" w:rsidRPr="00A670E3" w:rsidRDefault="00A670E3" w:rsidP="00A670E3">
      <w:pPr>
        <w:spacing w:after="0" w:line="240" w:lineRule="auto"/>
        <w:jc w:val="both"/>
        <w:rPr>
          <w:rFonts w:ascii="Calibri" w:hAnsi="Calibri" w:cs="Calibri"/>
        </w:rPr>
      </w:pPr>
      <w:r w:rsidRPr="00A670E3">
        <w:rPr>
          <w:rFonts w:ascii="Calibri" w:hAnsi="Calibri" w:cs="Calibri"/>
        </w:rPr>
        <w:t xml:space="preserve">Pendant que les apologistes occidentaux et les musulmans dits modérés s'évertuent à chercher des principes démocratiques dans l'histoire et les dogmes de l'islam, le roi Fahd a au moins l'honnêteté d'admettre que l'islam est incompatible avec la démocratie. « </w:t>
      </w:r>
      <w:r w:rsidRPr="00A670E3">
        <w:rPr>
          <w:rFonts w:ascii="Calibri" w:hAnsi="Calibri" w:cs="Calibri"/>
          <w:i/>
          <w:iCs/>
        </w:rPr>
        <w:t>Les principes démocratiques qui prédominent dans le monde ne sont pas bons pour les peuples de notre région. Des élections libres ne conviennent pas à notre pays</w:t>
      </w:r>
      <w:r w:rsidRPr="00A670E3">
        <w:rPr>
          <w:rFonts w:ascii="Calibri" w:hAnsi="Calibri" w:cs="Calibri"/>
        </w:rPr>
        <w:t xml:space="preserve">. » ou encore ses affirmations péremptoires du sultan d’Ankara, le nouveau mentor des frères musulmans, Recep Tayyip Erdoğan : « </w:t>
      </w:r>
      <w:r w:rsidRPr="00A670E3">
        <w:rPr>
          <w:rFonts w:ascii="Calibri" w:hAnsi="Calibri" w:cs="Calibri"/>
          <w:i/>
          <w:iCs/>
        </w:rPr>
        <w:t>L’expression ‘islam modéré’ est laide et offensante, il n’y a pas d’islam modéré. Il y a l’islam tout court, c’est l’islam du coran</w:t>
      </w:r>
      <w:r w:rsidRPr="00A670E3">
        <w:rPr>
          <w:rFonts w:ascii="Calibri" w:hAnsi="Calibri" w:cs="Calibri"/>
        </w:rPr>
        <w:t xml:space="preserve"> ». </w:t>
      </w:r>
      <w:r w:rsidRPr="00A670E3">
        <w:rPr>
          <w:rFonts w:ascii="Calibri" w:hAnsi="Calibri" w:cs="Calibri"/>
          <w:b/>
          <w:bCs/>
          <w:i/>
          <w:iCs/>
        </w:rPr>
        <w:t>«  Il n’y a pas d’Islam modéré ou immodéré. Le but de l’utilisation de tels termes est d’affaiblir l’Islam</w:t>
      </w:r>
      <w:r>
        <w:rPr>
          <w:rFonts w:ascii="Calibri" w:hAnsi="Calibri" w:cs="Calibri"/>
        </w:rPr>
        <w:t> »</w:t>
      </w:r>
      <w:r w:rsidRPr="00A670E3">
        <w:rPr>
          <w:rFonts w:ascii="Calibri" w:hAnsi="Calibri" w:cs="Calibri"/>
        </w:rPr>
        <w:t>.</w:t>
      </w:r>
    </w:p>
    <w:p w14:paraId="5D61D324" w14:textId="77777777" w:rsidR="00A670E3" w:rsidRDefault="00A670E3" w:rsidP="00A670E3">
      <w:pPr>
        <w:spacing w:after="0" w:line="240" w:lineRule="auto"/>
        <w:jc w:val="both"/>
        <w:rPr>
          <w:rFonts w:ascii="Calibri" w:hAnsi="Calibri" w:cs="Calibri"/>
        </w:rPr>
      </w:pPr>
    </w:p>
    <w:p w14:paraId="51EF7796" w14:textId="0CEE004C" w:rsidR="00A670E3" w:rsidRPr="00A670E3" w:rsidRDefault="00A670E3" w:rsidP="00A670E3">
      <w:pPr>
        <w:spacing w:after="0" w:line="240" w:lineRule="auto"/>
        <w:jc w:val="both"/>
        <w:rPr>
          <w:rFonts w:ascii="Calibri" w:hAnsi="Calibri" w:cs="Calibri"/>
          <w:b/>
          <w:bCs/>
        </w:rPr>
      </w:pPr>
      <w:r w:rsidRPr="00A670E3">
        <w:rPr>
          <w:rFonts w:ascii="Calibri" w:hAnsi="Calibri" w:cs="Calibri"/>
          <w:b/>
          <w:bCs/>
        </w:rPr>
        <w:t>Pour eux</w:t>
      </w:r>
      <w:r w:rsidRPr="00A670E3">
        <w:rPr>
          <w:rFonts w:ascii="Calibri" w:hAnsi="Calibri" w:cs="Calibri"/>
        </w:rPr>
        <w:t xml:space="preserve">, même le retour au califat antique se trouve actuellement dépasser, </w:t>
      </w:r>
      <w:r w:rsidRPr="00A670E3">
        <w:rPr>
          <w:rFonts w:ascii="Calibri" w:hAnsi="Calibri" w:cs="Calibri"/>
          <w:b/>
          <w:bCs/>
        </w:rPr>
        <w:t xml:space="preserve">ils visent à l’instauration d’un califat islamique mondial qui régentera toute la planète et l’humanité entière. </w:t>
      </w:r>
    </w:p>
    <w:p w14:paraId="218E0C86" w14:textId="77777777" w:rsidR="00A670E3" w:rsidRPr="00A670E3" w:rsidRDefault="00A670E3" w:rsidP="00A670E3">
      <w:pPr>
        <w:spacing w:after="0" w:line="240" w:lineRule="auto"/>
        <w:jc w:val="both"/>
        <w:rPr>
          <w:rFonts w:ascii="Calibri" w:hAnsi="Calibri" w:cs="Calibri"/>
        </w:rPr>
      </w:pPr>
    </w:p>
    <w:p w14:paraId="6ACB8C68" w14:textId="61832AE6" w:rsidR="00A670E3" w:rsidRPr="00C82D7C" w:rsidRDefault="00A670E3" w:rsidP="00A670E3">
      <w:pPr>
        <w:spacing w:after="0" w:line="240" w:lineRule="auto"/>
        <w:jc w:val="both"/>
        <w:rPr>
          <w:rFonts w:ascii="Calibri" w:hAnsi="Calibri" w:cs="Calibri"/>
          <w:b/>
          <w:bCs/>
        </w:rPr>
      </w:pPr>
      <w:r w:rsidRPr="00A670E3">
        <w:rPr>
          <w:rFonts w:ascii="Calibri" w:hAnsi="Calibri" w:cs="Calibri"/>
        </w:rPr>
        <w:t xml:space="preserve">Après cela, que valent-elles les pâles promesses de Rachad ou plus exactement </w:t>
      </w:r>
      <w:r w:rsidRPr="00C82D7C">
        <w:rPr>
          <w:rFonts w:ascii="Calibri" w:hAnsi="Calibri" w:cs="Calibri"/>
          <w:b/>
          <w:bCs/>
        </w:rPr>
        <w:t>quel crédit peut-on donner aux susurrations de Rached sur la démocratie et les droits de l'homme</w:t>
      </w:r>
      <w:r w:rsidRPr="00A670E3">
        <w:rPr>
          <w:rFonts w:ascii="Calibri" w:hAnsi="Calibri" w:cs="Calibri"/>
        </w:rPr>
        <w:t xml:space="preserve"> ? </w:t>
      </w:r>
      <w:r w:rsidRPr="00C82D7C">
        <w:rPr>
          <w:rFonts w:ascii="Calibri" w:hAnsi="Calibri" w:cs="Calibri"/>
          <w:b/>
          <w:bCs/>
        </w:rPr>
        <w:t>Elles ne sont que ruses et participent de leur fameuse « Taqiyya », une manipulation mensongère pour défendre et promouvoir l'idéologie totalitaire "islam" quand ils ne sont pas en position de force pour l'imposer par la violence à l'ensemble de la société.</w:t>
      </w:r>
    </w:p>
    <w:p w14:paraId="1DD66699" w14:textId="77777777" w:rsidR="00A670E3" w:rsidRPr="00A670E3" w:rsidRDefault="00A670E3" w:rsidP="00A670E3">
      <w:pPr>
        <w:spacing w:after="0" w:line="240" w:lineRule="auto"/>
        <w:jc w:val="both"/>
        <w:rPr>
          <w:rFonts w:ascii="Calibri" w:hAnsi="Calibri" w:cs="Calibri"/>
        </w:rPr>
      </w:pPr>
      <w:r w:rsidRPr="00A670E3">
        <w:rPr>
          <w:rFonts w:ascii="Calibri" w:hAnsi="Calibri" w:cs="Calibri"/>
        </w:rPr>
        <w:t xml:space="preserve"> C’est, autant en emporte le vent.  </w:t>
      </w:r>
      <w:r w:rsidRPr="00C82D7C">
        <w:rPr>
          <w:rFonts w:ascii="Calibri" w:hAnsi="Calibri" w:cs="Calibri"/>
          <w:b/>
          <w:bCs/>
        </w:rPr>
        <w:t>Et les promesses, comme on dit, elles n’engagent que ceux qui les reçoivent</w:t>
      </w:r>
      <w:r w:rsidRPr="00A670E3">
        <w:rPr>
          <w:rFonts w:ascii="Calibri" w:hAnsi="Calibri" w:cs="Calibri"/>
        </w:rPr>
        <w:t xml:space="preserve">. </w:t>
      </w:r>
    </w:p>
    <w:p w14:paraId="18F0288C" w14:textId="77777777" w:rsidR="00C82D7C" w:rsidRDefault="00C82D7C" w:rsidP="00A670E3">
      <w:pPr>
        <w:spacing w:after="0" w:line="240" w:lineRule="auto"/>
        <w:jc w:val="both"/>
        <w:rPr>
          <w:rFonts w:ascii="Calibri" w:hAnsi="Calibri" w:cs="Calibri"/>
        </w:rPr>
      </w:pPr>
    </w:p>
    <w:p w14:paraId="452AB5F4" w14:textId="099E4CAC" w:rsidR="00A670E3" w:rsidRPr="00C82D7C" w:rsidRDefault="00A670E3" w:rsidP="00A670E3">
      <w:pPr>
        <w:spacing w:after="0" w:line="240" w:lineRule="auto"/>
        <w:jc w:val="both"/>
        <w:rPr>
          <w:rFonts w:ascii="Calibri" w:hAnsi="Calibri" w:cs="Calibri"/>
          <w:b/>
          <w:bCs/>
        </w:rPr>
      </w:pPr>
      <w:r w:rsidRPr="00C82D7C">
        <w:rPr>
          <w:rFonts w:ascii="Calibri" w:hAnsi="Calibri" w:cs="Calibri"/>
          <w:b/>
          <w:bCs/>
        </w:rPr>
        <w:t>Le théologien soudanais Mahmud Muhammad Taha fonda dans les années 1960 les Frères républicains, dans le but de moderniser son pays, minimisant le Coran comme source de la loi et proposant d’autres lois. Rien que pour cela, il fut condamné pour apostasie et fut pendu à Khartoum en 1985, à l’âge de 76 ans.</w:t>
      </w:r>
    </w:p>
    <w:p w14:paraId="1324E628" w14:textId="77777777" w:rsidR="00C82D7C" w:rsidRPr="00A670E3" w:rsidRDefault="00C82D7C" w:rsidP="00A670E3">
      <w:pPr>
        <w:spacing w:after="0" w:line="240" w:lineRule="auto"/>
        <w:jc w:val="both"/>
        <w:rPr>
          <w:rFonts w:ascii="Calibri" w:hAnsi="Calibri" w:cs="Calibri"/>
        </w:rPr>
      </w:pPr>
    </w:p>
    <w:p w14:paraId="1293183A" w14:textId="77777777" w:rsidR="00A670E3" w:rsidRPr="00A670E3" w:rsidRDefault="00A670E3" w:rsidP="00A670E3">
      <w:pPr>
        <w:spacing w:after="0" w:line="240" w:lineRule="auto"/>
        <w:jc w:val="both"/>
        <w:rPr>
          <w:rFonts w:ascii="Calibri" w:hAnsi="Calibri" w:cs="Calibri"/>
        </w:rPr>
      </w:pPr>
      <w:r w:rsidRPr="00C82D7C">
        <w:rPr>
          <w:rFonts w:ascii="Calibri" w:hAnsi="Calibri" w:cs="Calibri"/>
          <w:b/>
          <w:bCs/>
        </w:rPr>
        <w:t>Les démocrates algériens qui pactisent et s’affichent ostentatoirement aux côtés des militants islamistes de Rached doivent sérieusement méditer sur le cas des démocrates iraniens qui ont soutenu l’imam Khomeiny dans sa conquête du pouvoir étatique. Une fois celui-ci et ses partisans parvenus, ils firent assassiner tous les démocrates qui avaient eu l’illusion de croire que l’idéologie de Khomeiny leur aurait permis d’exister encore dans un système théocratique</w:t>
      </w:r>
      <w:r w:rsidRPr="00A670E3">
        <w:rPr>
          <w:rFonts w:ascii="Calibri" w:hAnsi="Calibri" w:cs="Calibri"/>
        </w:rPr>
        <w:t>.</w:t>
      </w:r>
    </w:p>
    <w:p w14:paraId="47AD6E6A" w14:textId="30152098" w:rsidR="00A670E3" w:rsidRPr="003D2934" w:rsidRDefault="00A670E3" w:rsidP="00A670E3">
      <w:pPr>
        <w:spacing w:after="0" w:line="240" w:lineRule="auto"/>
        <w:jc w:val="both"/>
        <w:rPr>
          <w:rFonts w:ascii="Calibri" w:hAnsi="Calibri" w:cs="Calibri"/>
        </w:rPr>
      </w:pPr>
      <w:r w:rsidRPr="00A670E3">
        <w:rPr>
          <w:rFonts w:ascii="Calibri" w:hAnsi="Calibri" w:cs="Calibri"/>
        </w:rPr>
        <w:t>L’islamisme c’est comme la mort, on en fait l’expérience qu’une fois, dixit le docteur Saïd SADI.  À bon entendeur !</w:t>
      </w:r>
    </w:p>
    <w:p w14:paraId="33F68EF1" w14:textId="77777777" w:rsidR="003D2934" w:rsidRPr="003D2934" w:rsidRDefault="003D2934" w:rsidP="003D2934">
      <w:pPr>
        <w:spacing w:after="0" w:line="240" w:lineRule="auto"/>
        <w:jc w:val="both"/>
        <w:rPr>
          <w:rFonts w:ascii="Calibri" w:hAnsi="Calibri" w:cs="Calibri"/>
        </w:rPr>
      </w:pPr>
    </w:p>
    <w:p w14:paraId="14D68C0B" w14:textId="77777777" w:rsidR="003D2934" w:rsidRPr="003D2934" w:rsidRDefault="003D2934" w:rsidP="003D2934">
      <w:pPr>
        <w:pStyle w:val="Titre3"/>
      </w:pPr>
      <w:bookmarkStart w:id="55" w:name="_Toc67053016"/>
      <w:r w:rsidRPr="003D2934">
        <w:t>Le problème de l’éducation dans les pays musulmans</w:t>
      </w:r>
      <w:bookmarkEnd w:id="55"/>
    </w:p>
    <w:p w14:paraId="05C74955" w14:textId="77777777" w:rsidR="003D2934" w:rsidRPr="003D2934" w:rsidRDefault="003D2934" w:rsidP="003D2934">
      <w:pPr>
        <w:spacing w:after="0" w:line="240" w:lineRule="auto"/>
        <w:jc w:val="both"/>
        <w:rPr>
          <w:rFonts w:ascii="Calibri" w:hAnsi="Calibri" w:cs="Calibri"/>
        </w:rPr>
      </w:pPr>
    </w:p>
    <w:p w14:paraId="4954F25B" w14:textId="23C70D4B" w:rsidR="003D2934" w:rsidRPr="003D2934" w:rsidRDefault="007F748B" w:rsidP="003D2934">
      <w:pPr>
        <w:spacing w:after="0" w:line="240" w:lineRule="auto"/>
        <w:jc w:val="both"/>
        <w:rPr>
          <w:rFonts w:ascii="Calibri" w:hAnsi="Calibri" w:cs="Calibri"/>
        </w:rPr>
      </w:pPr>
      <w:r>
        <w:rPr>
          <w:rFonts w:ascii="Calibri" w:hAnsi="Calibri" w:cs="Calibri"/>
        </w:rPr>
        <w:t>André Simha</w:t>
      </w:r>
      <w:r w:rsidR="003D2934" w:rsidRPr="003D2934">
        <w:rPr>
          <w:rFonts w:ascii="Calibri" w:hAnsi="Calibri" w:cs="Calibri"/>
        </w:rPr>
        <w:t xml:space="preserve">, professeur émérite </w:t>
      </w:r>
      <w:r>
        <w:rPr>
          <w:rFonts w:ascii="Calibri" w:hAnsi="Calibri" w:cs="Calibri"/>
        </w:rPr>
        <w:t>à</w:t>
      </w:r>
      <w:r w:rsidR="003D2934" w:rsidRPr="003D2934">
        <w:rPr>
          <w:rFonts w:ascii="Calibri" w:hAnsi="Calibri" w:cs="Calibri"/>
        </w:rPr>
        <w:t xml:space="preserve"> l’Université d’Aix</w:t>
      </w:r>
      <w:r>
        <w:rPr>
          <w:rFonts w:ascii="Calibri" w:hAnsi="Calibri" w:cs="Calibri"/>
        </w:rPr>
        <w:t>-Marseille</w:t>
      </w:r>
      <w:r w:rsidR="003D2934" w:rsidRPr="003D2934">
        <w:rPr>
          <w:rFonts w:ascii="Calibri" w:hAnsi="Calibri" w:cs="Calibri"/>
        </w:rPr>
        <w:t>, écrivait</w:t>
      </w:r>
      <w:r>
        <w:rPr>
          <w:rStyle w:val="Appelnotedebasdep"/>
        </w:rPr>
        <w:footnoteReference w:id="60"/>
      </w:r>
      <w:r w:rsidR="003D2934" w:rsidRPr="003D2934">
        <w:rPr>
          <w:rFonts w:ascii="Calibri" w:hAnsi="Calibri" w:cs="Calibri"/>
        </w:rPr>
        <w:t> : « </w:t>
      </w:r>
      <w:r w:rsidR="003D2934" w:rsidRPr="007F748B">
        <w:rPr>
          <w:rFonts w:ascii="Calibri" w:hAnsi="Calibri" w:cs="Calibri"/>
          <w:i/>
          <w:iCs/>
        </w:rPr>
        <w:t>La difficulté, c'est qu'on a affaire à une identification intégrale de beaucoup (pas tous) d'individus à une appartenance qui devient une cause et est l'objet de manipulations idéologiques. Pour éviter le piège qui interdit toute critique de l'idéologie (critique que les manipulateurs assimilent à une forme de racisme), il faut sans doute rétablir la distinction entre la foi intérieure et l'adhésion aux formes fanatiques et politiques de la religion. C'est difficile et on n'a pas encore les mots précis pour exercer sans confusion le droit d'examen et de critique. On l'a fait avec les autres religions pourtant. Le malheur c'est la faiblesse de la culture historique et philosophique qui règne actuellement dans des larges couches des populations concernées</w:t>
      </w:r>
      <w:r w:rsidR="003D2934" w:rsidRPr="003D2934">
        <w:rPr>
          <w:rFonts w:ascii="Calibri" w:hAnsi="Calibri" w:cs="Calibri"/>
        </w:rPr>
        <w:t> ».</w:t>
      </w:r>
    </w:p>
    <w:p w14:paraId="0E559E1F" w14:textId="77777777" w:rsidR="007F748B" w:rsidRDefault="007F748B" w:rsidP="003D2934">
      <w:pPr>
        <w:spacing w:after="0" w:line="240" w:lineRule="auto"/>
        <w:jc w:val="both"/>
        <w:rPr>
          <w:rFonts w:ascii="Calibri" w:hAnsi="Calibri" w:cs="Calibri"/>
        </w:rPr>
      </w:pPr>
    </w:p>
    <w:p w14:paraId="5AE27AE7" w14:textId="3B6D5646" w:rsidR="003D2934" w:rsidRDefault="007F748B" w:rsidP="003D2934">
      <w:pPr>
        <w:spacing w:after="0" w:line="240" w:lineRule="auto"/>
        <w:jc w:val="both"/>
        <w:rPr>
          <w:rFonts w:ascii="Calibri" w:hAnsi="Calibri" w:cs="Calibri"/>
        </w:rPr>
      </w:pPr>
      <w:r>
        <w:rPr>
          <w:rFonts w:ascii="Calibri" w:hAnsi="Calibri" w:cs="Calibri"/>
        </w:rPr>
        <w:t>Yves Montenay</w:t>
      </w:r>
      <w:r w:rsidR="003D2934" w:rsidRPr="003D2934">
        <w:rPr>
          <w:rFonts w:ascii="Calibri" w:hAnsi="Calibri" w:cs="Calibri"/>
        </w:rPr>
        <w:t xml:space="preserve">, démographe, </w:t>
      </w:r>
      <w:r w:rsidRPr="007F748B">
        <w:rPr>
          <w:rFonts w:ascii="Calibri" w:hAnsi="Calibri" w:cs="Calibri"/>
        </w:rPr>
        <w:t>ancien maître de conférences d’économie à l’Institut d’Études Politiques (Sciences Po) de Paris</w:t>
      </w:r>
      <w:r w:rsidR="003D2934" w:rsidRPr="003D2934">
        <w:rPr>
          <w:rFonts w:ascii="Calibri" w:hAnsi="Calibri" w:cs="Calibri"/>
        </w:rPr>
        <w:t>, écrivait</w:t>
      </w:r>
      <w:r>
        <w:rPr>
          <w:rStyle w:val="Appelnotedebasdep"/>
        </w:rPr>
        <w:footnoteReference w:id="61"/>
      </w:r>
      <w:r w:rsidR="003D2934" w:rsidRPr="003D2934">
        <w:rPr>
          <w:rFonts w:ascii="Calibri" w:hAnsi="Calibri" w:cs="Calibri"/>
        </w:rPr>
        <w:t> : « </w:t>
      </w:r>
      <w:r w:rsidR="003D2934" w:rsidRPr="007F748B">
        <w:rPr>
          <w:rFonts w:ascii="Calibri" w:hAnsi="Calibri" w:cs="Calibri"/>
          <w:i/>
          <w:iCs/>
        </w:rPr>
        <w:t>Les échos des éducations nationales que j'ai parfois sont catastrophiques. Dans quelques pays, le privé est un échappatoire, mais forcément limitée</w:t>
      </w:r>
      <w:r w:rsidR="003D2934" w:rsidRPr="003D2934">
        <w:rPr>
          <w:rFonts w:ascii="Calibri" w:hAnsi="Calibri" w:cs="Calibri"/>
        </w:rPr>
        <w:t> ».</w:t>
      </w:r>
    </w:p>
    <w:p w14:paraId="6C9398CA" w14:textId="01BC3D4D" w:rsidR="00CA0FE0" w:rsidRDefault="00CA0FE0" w:rsidP="003D2934">
      <w:pPr>
        <w:spacing w:after="0" w:line="240" w:lineRule="auto"/>
        <w:jc w:val="both"/>
        <w:rPr>
          <w:rFonts w:ascii="Calibri" w:hAnsi="Calibri" w:cs="Calibri"/>
        </w:rPr>
      </w:pPr>
    </w:p>
    <w:p w14:paraId="2D887583" w14:textId="37C6A79C" w:rsidR="00CA0FE0" w:rsidRPr="003D2934" w:rsidRDefault="00CA0FE0" w:rsidP="003D2934">
      <w:pPr>
        <w:spacing w:after="0" w:line="240" w:lineRule="auto"/>
        <w:jc w:val="both"/>
        <w:rPr>
          <w:rFonts w:ascii="Calibri" w:hAnsi="Calibri" w:cs="Calibri"/>
        </w:rPr>
      </w:pPr>
      <w:r w:rsidRPr="00CA0FE0">
        <w:rPr>
          <w:rFonts w:ascii="Calibri" w:hAnsi="Calibri" w:cs="Calibri"/>
        </w:rPr>
        <w:t>Un autre ami m'écrivait</w:t>
      </w:r>
      <w:r>
        <w:rPr>
          <w:rFonts w:ascii="Calibri" w:hAnsi="Calibri" w:cs="Calibri"/>
        </w:rPr>
        <w:t xml:space="preserve"> encore</w:t>
      </w:r>
      <w:r w:rsidRPr="00CA0FE0">
        <w:rPr>
          <w:rFonts w:ascii="Calibri" w:hAnsi="Calibri" w:cs="Calibri"/>
        </w:rPr>
        <w:t>,</w:t>
      </w:r>
      <w:r>
        <w:rPr>
          <w:rFonts w:ascii="Calibri" w:hAnsi="Calibri" w:cs="Calibri"/>
        </w:rPr>
        <w:t> « </w:t>
      </w:r>
      <w:r w:rsidRPr="00CA0FE0">
        <w:rPr>
          <w:rFonts w:ascii="Calibri" w:hAnsi="Calibri" w:cs="Calibri"/>
          <w:i/>
          <w:iCs/>
        </w:rPr>
        <w:t>dans une partie du monde islamique, il y a un retard considérable dans l’éducation et l’émancipation des jeunes</w:t>
      </w:r>
      <w:r>
        <w:rPr>
          <w:rFonts w:ascii="Calibri" w:hAnsi="Calibri" w:cs="Calibri"/>
        </w:rPr>
        <w:t> »</w:t>
      </w:r>
      <w:r w:rsidRPr="00CA0FE0">
        <w:rPr>
          <w:rFonts w:ascii="Calibri" w:hAnsi="Calibri" w:cs="Calibri"/>
        </w:rPr>
        <w:t>.</w:t>
      </w:r>
    </w:p>
    <w:p w14:paraId="3D91D4B2" w14:textId="77777777" w:rsidR="003D2934" w:rsidRPr="003D2934" w:rsidRDefault="003D2934" w:rsidP="003D2934">
      <w:pPr>
        <w:spacing w:after="0" w:line="240" w:lineRule="auto"/>
        <w:jc w:val="both"/>
        <w:rPr>
          <w:rFonts w:ascii="Calibri" w:hAnsi="Calibri" w:cs="Calibri"/>
        </w:rPr>
      </w:pPr>
    </w:p>
    <w:p w14:paraId="0526943C" w14:textId="4EA64D89" w:rsidR="003D2934" w:rsidRPr="003D2934" w:rsidRDefault="00F552AE" w:rsidP="003D2934">
      <w:pPr>
        <w:spacing w:after="0" w:line="240" w:lineRule="auto"/>
        <w:jc w:val="both"/>
        <w:rPr>
          <w:rFonts w:ascii="Calibri" w:hAnsi="Calibri" w:cs="Calibri"/>
        </w:rPr>
      </w:pPr>
      <w:r>
        <w:rPr>
          <w:rFonts w:ascii="Calibri" w:hAnsi="Calibri" w:cs="Calibri"/>
        </w:rPr>
        <w:lastRenderedPageBreak/>
        <w:t>J</w:t>
      </w:r>
      <w:r w:rsidR="003D2934" w:rsidRPr="003D2934">
        <w:rPr>
          <w:rFonts w:ascii="Calibri" w:hAnsi="Calibri" w:cs="Calibri"/>
        </w:rPr>
        <w:t>’a</w:t>
      </w:r>
      <w:r>
        <w:rPr>
          <w:rFonts w:ascii="Calibri" w:hAnsi="Calibri" w:cs="Calibri"/>
        </w:rPr>
        <w:t>vais</w:t>
      </w:r>
      <w:r w:rsidR="003D2934" w:rsidRPr="003D2934">
        <w:rPr>
          <w:rFonts w:ascii="Calibri" w:hAnsi="Calibri" w:cs="Calibri"/>
        </w:rPr>
        <w:t xml:space="preserve"> participé à une réunion zoom francophone, sur la liberté d’expression, avec une cinquantaine de participants du monde entier</w:t>
      </w:r>
      <w:r w:rsidR="007F748B">
        <w:rPr>
          <w:rStyle w:val="Appelnotedebasdep"/>
        </w:rPr>
        <w:footnoteReference w:id="62"/>
      </w:r>
      <w:r w:rsidR="003D2934" w:rsidRPr="003D2934">
        <w:rPr>
          <w:rFonts w:ascii="Calibri" w:hAnsi="Calibri" w:cs="Calibri"/>
        </w:rPr>
        <w:t>.</w:t>
      </w:r>
      <w:r w:rsidR="007F748B">
        <w:rPr>
          <w:rFonts w:ascii="Calibri" w:hAnsi="Calibri" w:cs="Calibri"/>
        </w:rPr>
        <w:t xml:space="preserve"> </w:t>
      </w:r>
      <w:r w:rsidR="003D2934" w:rsidRPr="003D2934">
        <w:rPr>
          <w:rFonts w:ascii="Calibri" w:hAnsi="Calibri" w:cs="Calibri"/>
        </w:rPr>
        <w:t xml:space="preserve">Et j’ai </w:t>
      </w:r>
      <w:r>
        <w:rPr>
          <w:rFonts w:ascii="Calibri" w:hAnsi="Calibri" w:cs="Calibri"/>
        </w:rPr>
        <w:t xml:space="preserve">eu l’occasion de </w:t>
      </w:r>
      <w:r w:rsidR="003D2934" w:rsidRPr="003D2934">
        <w:rPr>
          <w:rFonts w:ascii="Calibri" w:hAnsi="Calibri" w:cs="Calibri"/>
        </w:rPr>
        <w:t>discut</w:t>
      </w:r>
      <w:r>
        <w:rPr>
          <w:rFonts w:ascii="Calibri" w:hAnsi="Calibri" w:cs="Calibri"/>
        </w:rPr>
        <w:t>er</w:t>
      </w:r>
      <w:r w:rsidR="003D2934" w:rsidRPr="003D2934">
        <w:rPr>
          <w:rFonts w:ascii="Calibri" w:hAnsi="Calibri" w:cs="Calibri"/>
        </w:rPr>
        <w:t xml:space="preserve"> avec un certain Michel,</w:t>
      </w:r>
      <w:r w:rsidR="007F748B">
        <w:rPr>
          <w:rFonts w:ascii="Calibri" w:hAnsi="Calibri" w:cs="Calibri"/>
        </w:rPr>
        <w:t xml:space="preserve"> </w:t>
      </w:r>
      <w:r w:rsidR="007F748B" w:rsidRPr="003D2934">
        <w:rPr>
          <w:rFonts w:ascii="Calibri" w:hAnsi="Calibri" w:cs="Calibri"/>
        </w:rPr>
        <w:t>libre-penseur</w:t>
      </w:r>
      <w:r w:rsidR="00597BBD">
        <w:rPr>
          <w:rFonts w:ascii="Calibri" w:hAnsi="Calibri" w:cs="Calibri"/>
        </w:rPr>
        <w:t>, antidogmatique</w:t>
      </w:r>
      <w:r w:rsidR="007F748B">
        <w:rPr>
          <w:rFonts w:ascii="Calibri" w:hAnsi="Calibri" w:cs="Calibri"/>
        </w:rPr>
        <w:t>, actuellement</w:t>
      </w:r>
      <w:r w:rsidR="003D2934" w:rsidRPr="003D2934">
        <w:rPr>
          <w:rFonts w:ascii="Calibri" w:hAnsi="Calibri" w:cs="Calibri"/>
        </w:rPr>
        <w:t xml:space="preserve"> professeur de physique et mathématique, dans un lycée privé francophone conventionné du Caire. </w:t>
      </w:r>
    </w:p>
    <w:p w14:paraId="40D89A80" w14:textId="77777777" w:rsidR="00F552AE" w:rsidRDefault="00F552AE" w:rsidP="003D2934">
      <w:pPr>
        <w:spacing w:after="0" w:line="240" w:lineRule="auto"/>
        <w:jc w:val="both"/>
        <w:rPr>
          <w:rFonts w:ascii="Calibri" w:hAnsi="Calibri" w:cs="Calibri"/>
        </w:rPr>
      </w:pPr>
    </w:p>
    <w:p w14:paraId="341179FF" w14:textId="3C0FAFD0" w:rsidR="003D2934" w:rsidRPr="003D2934" w:rsidRDefault="007F748B" w:rsidP="003D2934">
      <w:pPr>
        <w:spacing w:after="0" w:line="240" w:lineRule="auto"/>
        <w:jc w:val="both"/>
        <w:rPr>
          <w:rFonts w:ascii="Calibri" w:hAnsi="Calibri" w:cs="Calibri"/>
        </w:rPr>
      </w:pPr>
      <w:r>
        <w:rPr>
          <w:rFonts w:ascii="Calibri" w:hAnsi="Calibri" w:cs="Calibri"/>
        </w:rPr>
        <w:t>Ayant certains amis musulmans et c</w:t>
      </w:r>
      <w:r w:rsidR="003D2934" w:rsidRPr="003D2934">
        <w:rPr>
          <w:rFonts w:ascii="Calibri" w:hAnsi="Calibri" w:cs="Calibri"/>
        </w:rPr>
        <w:t xml:space="preserve">onnaissant </w:t>
      </w:r>
      <w:r>
        <w:rPr>
          <w:rFonts w:ascii="Calibri" w:hAnsi="Calibri" w:cs="Calibri"/>
        </w:rPr>
        <w:t>leur</w:t>
      </w:r>
      <w:r w:rsidR="003D2934" w:rsidRPr="003D2934">
        <w:rPr>
          <w:rFonts w:ascii="Calibri" w:hAnsi="Calibri" w:cs="Calibri"/>
        </w:rPr>
        <w:t xml:space="preserve"> convictions musulmanes, que je ne partage pas, j’ai toujours essayé de ne pas blesser </w:t>
      </w:r>
      <w:r>
        <w:rPr>
          <w:rFonts w:ascii="Calibri" w:hAnsi="Calibri" w:cs="Calibri"/>
        </w:rPr>
        <w:t>leur</w:t>
      </w:r>
      <w:r w:rsidR="003D2934" w:rsidRPr="003D2934">
        <w:rPr>
          <w:rFonts w:ascii="Calibri" w:hAnsi="Calibri" w:cs="Calibri"/>
        </w:rPr>
        <w:t>s convictions</w:t>
      </w:r>
      <w:r>
        <w:rPr>
          <w:rFonts w:ascii="Calibri" w:hAnsi="Calibri" w:cs="Calibri"/>
        </w:rPr>
        <w:t>, en leur présentant</w:t>
      </w:r>
      <w:r w:rsidR="003D2934" w:rsidRPr="003D2934">
        <w:rPr>
          <w:rFonts w:ascii="Calibri" w:hAnsi="Calibri" w:cs="Calibri"/>
        </w:rPr>
        <w:t xml:space="preserve"> mes propres convictions, jusqu’à récemment.</w:t>
      </w:r>
    </w:p>
    <w:p w14:paraId="7FA983BA" w14:textId="2DB0C6A8" w:rsidR="007F748B" w:rsidRDefault="007F748B" w:rsidP="003D2934">
      <w:pPr>
        <w:spacing w:after="0" w:line="240" w:lineRule="auto"/>
        <w:jc w:val="both"/>
        <w:rPr>
          <w:rFonts w:ascii="Calibri" w:hAnsi="Calibri" w:cs="Calibri"/>
        </w:rPr>
      </w:pPr>
      <w:r>
        <w:rPr>
          <w:rFonts w:ascii="Calibri" w:hAnsi="Calibri" w:cs="Calibri"/>
        </w:rPr>
        <w:t>J</w:t>
      </w:r>
      <w:r w:rsidR="003D2934" w:rsidRPr="003D2934">
        <w:rPr>
          <w:rFonts w:ascii="Calibri" w:hAnsi="Calibri" w:cs="Calibri"/>
        </w:rPr>
        <w:t>e lui ai parlé de</w:t>
      </w:r>
      <w:r>
        <w:rPr>
          <w:rFonts w:ascii="Calibri" w:hAnsi="Calibri" w:cs="Calibri"/>
        </w:rPr>
        <w:t xml:space="preserve"> la fin de notre amitié, avec un de ces amis, parce que j’avais finalement osé critiquer durement l’islam, en </w:t>
      </w:r>
      <w:r w:rsidR="00F552AE">
        <w:rPr>
          <w:rFonts w:ascii="Calibri" w:hAnsi="Calibri" w:cs="Calibri"/>
        </w:rPr>
        <w:t xml:space="preserve">lui disant ouvertement </w:t>
      </w:r>
      <w:r>
        <w:rPr>
          <w:rFonts w:ascii="Calibri" w:hAnsi="Calibri" w:cs="Calibri"/>
        </w:rPr>
        <w:t>qu’elle est une religion « </w:t>
      </w:r>
      <w:r w:rsidRPr="00FF62A9">
        <w:rPr>
          <w:rFonts w:ascii="Calibri" w:hAnsi="Calibri" w:cs="Calibri"/>
          <w:i/>
          <w:iCs/>
        </w:rPr>
        <w:t>rétrograde et arriérée</w:t>
      </w:r>
      <w:r>
        <w:rPr>
          <w:rFonts w:ascii="Calibri" w:hAnsi="Calibri" w:cs="Calibri"/>
        </w:rPr>
        <w:t> »</w:t>
      </w:r>
      <w:r w:rsidR="003D2934" w:rsidRPr="003D2934">
        <w:rPr>
          <w:rFonts w:ascii="Calibri" w:hAnsi="Calibri" w:cs="Calibri"/>
        </w:rPr>
        <w:t xml:space="preserve">. </w:t>
      </w:r>
    </w:p>
    <w:p w14:paraId="66842D83" w14:textId="77777777" w:rsidR="00501231" w:rsidRDefault="00501231" w:rsidP="003D2934">
      <w:pPr>
        <w:spacing w:after="0" w:line="240" w:lineRule="auto"/>
        <w:jc w:val="both"/>
        <w:rPr>
          <w:rFonts w:ascii="Calibri" w:hAnsi="Calibri" w:cs="Calibri"/>
        </w:rPr>
      </w:pPr>
    </w:p>
    <w:p w14:paraId="1BAC5DF3" w14:textId="0CF322A1" w:rsidR="003D2934" w:rsidRPr="003D2934" w:rsidRDefault="003D2934" w:rsidP="003D2934">
      <w:pPr>
        <w:spacing w:after="0" w:line="240" w:lineRule="auto"/>
        <w:jc w:val="both"/>
        <w:rPr>
          <w:rFonts w:ascii="Calibri" w:hAnsi="Calibri" w:cs="Calibri"/>
        </w:rPr>
      </w:pPr>
      <w:r w:rsidRPr="003D2934">
        <w:rPr>
          <w:rFonts w:ascii="Calibri" w:hAnsi="Calibri" w:cs="Calibri"/>
        </w:rPr>
        <w:t>Pour lui, les peuples arabes (du Moyen-Orient …) sont tous très bigots</w:t>
      </w:r>
      <w:r w:rsidR="007F748B">
        <w:rPr>
          <w:rStyle w:val="Appelnotedebasdep"/>
        </w:rPr>
        <w:footnoteReference w:id="63"/>
      </w:r>
      <w:r w:rsidRPr="003D2934">
        <w:rPr>
          <w:rFonts w:ascii="Calibri" w:hAnsi="Calibri" w:cs="Calibri"/>
        </w:rPr>
        <w:t>.</w:t>
      </w:r>
    </w:p>
    <w:p w14:paraId="592D9BF3" w14:textId="77777777" w:rsidR="00501231" w:rsidRDefault="00501231" w:rsidP="003D2934">
      <w:pPr>
        <w:spacing w:after="0" w:line="240" w:lineRule="auto"/>
        <w:jc w:val="both"/>
        <w:rPr>
          <w:rFonts w:ascii="Calibri" w:hAnsi="Calibri" w:cs="Calibri"/>
        </w:rPr>
      </w:pPr>
    </w:p>
    <w:p w14:paraId="7049A5CF" w14:textId="06AF8A3F" w:rsidR="003D2934" w:rsidRPr="003D2934" w:rsidRDefault="003D2934" w:rsidP="003D2934">
      <w:pPr>
        <w:spacing w:after="0" w:line="240" w:lineRule="auto"/>
        <w:jc w:val="both"/>
        <w:rPr>
          <w:rFonts w:ascii="Calibri" w:hAnsi="Calibri" w:cs="Calibri"/>
        </w:rPr>
      </w:pPr>
      <w:r w:rsidRPr="003D2934">
        <w:rPr>
          <w:rFonts w:ascii="Calibri" w:hAnsi="Calibri" w:cs="Calibri"/>
        </w:rPr>
        <w:t xml:space="preserve">Au Caire, il </w:t>
      </w:r>
      <w:r w:rsidR="00501231">
        <w:rPr>
          <w:rFonts w:ascii="Calibri" w:hAnsi="Calibri" w:cs="Calibri"/>
        </w:rPr>
        <w:t>existerait</w:t>
      </w:r>
      <w:r w:rsidRPr="003D2934">
        <w:rPr>
          <w:rFonts w:ascii="Calibri" w:hAnsi="Calibri" w:cs="Calibri"/>
        </w:rPr>
        <w:t xml:space="preserve"> petit mouvement pour les Lumières</w:t>
      </w:r>
      <w:r w:rsidR="00501231">
        <w:rPr>
          <w:rStyle w:val="Appelnotedebasdep"/>
        </w:rPr>
        <w:footnoteReference w:id="64"/>
      </w:r>
      <w:r w:rsidRPr="003D2934">
        <w:rPr>
          <w:rFonts w:ascii="Calibri" w:hAnsi="Calibri" w:cs="Calibri"/>
        </w:rPr>
        <w:t>, mais qui est</w:t>
      </w:r>
      <w:r w:rsidR="00501231">
        <w:rPr>
          <w:rFonts w:ascii="Calibri" w:hAnsi="Calibri" w:cs="Calibri"/>
        </w:rPr>
        <w:t xml:space="preserve"> </w:t>
      </w:r>
      <w:r w:rsidR="00501231" w:rsidRPr="003D2934">
        <w:rPr>
          <w:rFonts w:ascii="Calibri" w:hAnsi="Calibri" w:cs="Calibri"/>
        </w:rPr>
        <w:t>caché</w:t>
      </w:r>
      <w:r w:rsidR="00501231">
        <w:rPr>
          <w:rFonts w:ascii="Calibri" w:hAnsi="Calibri" w:cs="Calibri"/>
        </w:rPr>
        <w:t>,</w:t>
      </w:r>
      <w:r w:rsidRPr="003D2934">
        <w:rPr>
          <w:rFonts w:ascii="Calibri" w:hAnsi="Calibri" w:cs="Calibri"/>
        </w:rPr>
        <w:t xml:space="preserve"> très</w:t>
      </w:r>
      <w:r w:rsidR="00501231">
        <w:rPr>
          <w:rFonts w:ascii="Calibri" w:hAnsi="Calibri" w:cs="Calibri"/>
        </w:rPr>
        <w:t xml:space="preserve"> insuffisant et</w:t>
      </w:r>
      <w:r w:rsidRPr="003D2934">
        <w:rPr>
          <w:rFonts w:ascii="Calibri" w:hAnsi="Calibri" w:cs="Calibri"/>
        </w:rPr>
        <w:t xml:space="preserve"> timide (</w:t>
      </w:r>
      <w:r w:rsidR="00501231">
        <w:rPr>
          <w:rFonts w:ascii="Calibri" w:hAnsi="Calibri" w:cs="Calibri"/>
        </w:rPr>
        <w:t>pour pouvoir faire changer la société</w:t>
      </w:r>
      <w:r w:rsidRPr="003D2934">
        <w:rPr>
          <w:rFonts w:ascii="Calibri" w:hAnsi="Calibri" w:cs="Calibri"/>
        </w:rPr>
        <w:t>).</w:t>
      </w:r>
      <w:r w:rsidR="00501231">
        <w:rPr>
          <w:rFonts w:ascii="Calibri" w:hAnsi="Calibri" w:cs="Calibri"/>
        </w:rPr>
        <w:t xml:space="preserve"> </w:t>
      </w:r>
      <w:r w:rsidRPr="003D2934">
        <w:rPr>
          <w:rFonts w:ascii="Calibri" w:hAnsi="Calibri" w:cs="Calibri"/>
        </w:rPr>
        <w:t>Les Lumières n’ont pas eu lieu, ne sont</w:t>
      </w:r>
      <w:r w:rsidR="00FF62A9">
        <w:rPr>
          <w:rFonts w:ascii="Calibri" w:hAnsi="Calibri" w:cs="Calibri"/>
        </w:rPr>
        <w:t xml:space="preserve"> toujours</w:t>
      </w:r>
      <w:r w:rsidRPr="003D2934">
        <w:rPr>
          <w:rFonts w:ascii="Calibri" w:hAnsi="Calibri" w:cs="Calibri"/>
        </w:rPr>
        <w:t xml:space="preserve"> pas arrivées </w:t>
      </w:r>
      <w:r w:rsidR="00FF62A9">
        <w:rPr>
          <w:rFonts w:ascii="Calibri" w:hAnsi="Calibri" w:cs="Calibri"/>
        </w:rPr>
        <w:t xml:space="preserve">au </w:t>
      </w:r>
      <w:r w:rsidRPr="003D2934">
        <w:rPr>
          <w:rFonts w:ascii="Calibri" w:hAnsi="Calibri" w:cs="Calibri"/>
        </w:rPr>
        <w:t>Moyen-Orient, chez les arabes.</w:t>
      </w:r>
    </w:p>
    <w:p w14:paraId="546AF44D" w14:textId="2B531AE7" w:rsidR="003D2934" w:rsidRPr="003D2934" w:rsidRDefault="003D2934" w:rsidP="003D2934">
      <w:pPr>
        <w:spacing w:after="0" w:line="240" w:lineRule="auto"/>
        <w:jc w:val="both"/>
        <w:rPr>
          <w:rFonts w:ascii="Calibri" w:hAnsi="Calibri" w:cs="Calibri"/>
        </w:rPr>
      </w:pPr>
      <w:r w:rsidRPr="003D2934">
        <w:rPr>
          <w:rFonts w:ascii="Calibri" w:hAnsi="Calibri" w:cs="Calibri"/>
        </w:rPr>
        <w:t>Il y a eu des mouvements réformateurs qui ont essay</w:t>
      </w:r>
      <w:r w:rsidR="00501231">
        <w:rPr>
          <w:rFonts w:ascii="Calibri" w:hAnsi="Calibri" w:cs="Calibri"/>
        </w:rPr>
        <w:t>é</w:t>
      </w:r>
      <w:r w:rsidRPr="003D2934">
        <w:rPr>
          <w:rFonts w:ascii="Calibri" w:hAnsi="Calibri" w:cs="Calibri"/>
        </w:rPr>
        <w:t xml:space="preserve"> de moderniser, par le haut, l’islam.</w:t>
      </w:r>
    </w:p>
    <w:p w14:paraId="262B22CA" w14:textId="77777777" w:rsidR="003D2934" w:rsidRPr="003D2934" w:rsidRDefault="003D2934" w:rsidP="003D2934">
      <w:pPr>
        <w:spacing w:after="0" w:line="240" w:lineRule="auto"/>
        <w:jc w:val="both"/>
        <w:rPr>
          <w:rFonts w:ascii="Calibri" w:hAnsi="Calibri" w:cs="Calibri"/>
        </w:rPr>
      </w:pPr>
      <w:r w:rsidRPr="003D2934">
        <w:rPr>
          <w:rFonts w:ascii="Calibri" w:hAnsi="Calibri" w:cs="Calibri"/>
        </w:rPr>
        <w:t xml:space="preserve">Mais ils ont voulu moderniser la religion </w:t>
      </w:r>
      <w:r w:rsidRPr="00501231">
        <w:rPr>
          <w:rFonts w:ascii="Calibri" w:hAnsi="Calibri" w:cs="Calibri"/>
          <w:b/>
          <w:bCs/>
        </w:rPr>
        <w:t>sans réformer la société</w:t>
      </w:r>
      <w:r w:rsidRPr="003D2934">
        <w:rPr>
          <w:rFonts w:ascii="Calibri" w:hAnsi="Calibri" w:cs="Calibri"/>
        </w:rPr>
        <w:t>.</w:t>
      </w:r>
    </w:p>
    <w:p w14:paraId="5FE259AD" w14:textId="77777777" w:rsidR="003D2934" w:rsidRPr="003D2934" w:rsidRDefault="003D2934" w:rsidP="003D2934">
      <w:pPr>
        <w:spacing w:after="0" w:line="240" w:lineRule="auto"/>
        <w:jc w:val="both"/>
        <w:rPr>
          <w:rFonts w:ascii="Calibri" w:hAnsi="Calibri" w:cs="Calibri"/>
        </w:rPr>
      </w:pPr>
      <w:r w:rsidRPr="003D2934">
        <w:rPr>
          <w:rFonts w:ascii="Calibri" w:hAnsi="Calibri" w:cs="Calibri"/>
        </w:rPr>
        <w:t>Alors que c’est parce que la société occidentale s’était modernisée progressivement, que l’église catholique a été obligée de suivre et n’avait pas d’autre choix que de mener sa propre réforme (Vatican II).</w:t>
      </w:r>
    </w:p>
    <w:p w14:paraId="099727D4" w14:textId="2E3BCC50" w:rsidR="003D2934" w:rsidRPr="003D2934" w:rsidRDefault="003D2934" w:rsidP="003D2934">
      <w:pPr>
        <w:spacing w:after="0" w:line="240" w:lineRule="auto"/>
        <w:jc w:val="both"/>
        <w:rPr>
          <w:rFonts w:ascii="Calibri" w:hAnsi="Calibri" w:cs="Calibri"/>
        </w:rPr>
      </w:pPr>
      <w:r w:rsidRPr="003D2934">
        <w:rPr>
          <w:rFonts w:ascii="Calibri" w:hAnsi="Calibri" w:cs="Calibri"/>
        </w:rPr>
        <w:t xml:space="preserve">Selon lui, les </w:t>
      </w:r>
      <w:r w:rsidRPr="003D2934">
        <w:rPr>
          <w:rFonts w:ascii="Calibri" w:hAnsi="Calibri" w:cs="Calibri"/>
          <w:i/>
          <w:iCs/>
        </w:rPr>
        <w:t>partisans arabes des Lumières</w:t>
      </w:r>
      <w:r w:rsidRPr="003D2934">
        <w:rPr>
          <w:rFonts w:ascii="Calibri" w:hAnsi="Calibri" w:cs="Calibri"/>
        </w:rPr>
        <w:t xml:space="preserve"> ont attaqué trop frontalement les religions et donc ils ont été tout de suite accusé</w:t>
      </w:r>
      <w:r w:rsidR="00501231">
        <w:rPr>
          <w:rFonts w:ascii="Calibri" w:hAnsi="Calibri" w:cs="Calibri"/>
        </w:rPr>
        <w:t>s</w:t>
      </w:r>
      <w:r w:rsidRPr="003D2934">
        <w:rPr>
          <w:rFonts w:ascii="Calibri" w:hAnsi="Calibri" w:cs="Calibri"/>
        </w:rPr>
        <w:t xml:space="preserve"> d’islamophobie.</w:t>
      </w:r>
    </w:p>
    <w:p w14:paraId="4D8CCFDF" w14:textId="77777777" w:rsidR="00501231" w:rsidRDefault="00501231" w:rsidP="003D2934">
      <w:pPr>
        <w:spacing w:after="0" w:line="240" w:lineRule="auto"/>
        <w:jc w:val="both"/>
        <w:rPr>
          <w:rFonts w:ascii="Calibri" w:hAnsi="Calibri" w:cs="Calibri"/>
        </w:rPr>
      </w:pPr>
      <w:r>
        <w:rPr>
          <w:rFonts w:ascii="Calibri" w:hAnsi="Calibri" w:cs="Calibri"/>
        </w:rPr>
        <w:t xml:space="preserve">Or pour lui, </w:t>
      </w:r>
      <w:r>
        <w:rPr>
          <w:rFonts w:ascii="Calibri" w:hAnsi="Calibri" w:cs="Calibri"/>
          <w:i/>
          <w:iCs/>
        </w:rPr>
        <w:t>t</w:t>
      </w:r>
      <w:r w:rsidR="003D2934" w:rsidRPr="003D2934">
        <w:rPr>
          <w:rFonts w:ascii="Calibri" w:hAnsi="Calibri" w:cs="Calibri"/>
          <w:i/>
          <w:iCs/>
        </w:rPr>
        <w:t>ant qu’il y aura une bigoterie extrême chez ces peuples, il n’y aura pas de réforme possible</w:t>
      </w:r>
      <w:r w:rsidR="003D2934" w:rsidRPr="003D2934">
        <w:rPr>
          <w:rFonts w:ascii="Calibri" w:hAnsi="Calibri" w:cs="Calibri"/>
        </w:rPr>
        <w:t xml:space="preserve">. </w:t>
      </w:r>
    </w:p>
    <w:p w14:paraId="06DFABAA" w14:textId="14C9B642" w:rsidR="003D2934" w:rsidRPr="003D2934" w:rsidRDefault="003D2934" w:rsidP="003D2934">
      <w:pPr>
        <w:spacing w:after="0" w:line="240" w:lineRule="auto"/>
        <w:jc w:val="both"/>
        <w:rPr>
          <w:rFonts w:ascii="Calibri" w:hAnsi="Calibri" w:cs="Calibri"/>
        </w:rPr>
      </w:pPr>
      <w:r w:rsidRPr="003D2934">
        <w:rPr>
          <w:rFonts w:ascii="Calibri" w:hAnsi="Calibri" w:cs="Calibri"/>
        </w:rPr>
        <w:t>Les autorités religieuses n</w:t>
      </w:r>
      <w:r w:rsidR="00501231">
        <w:rPr>
          <w:rFonts w:ascii="Calibri" w:hAnsi="Calibri" w:cs="Calibri"/>
        </w:rPr>
        <w:t>’allant</w:t>
      </w:r>
      <w:r w:rsidRPr="003D2934">
        <w:rPr>
          <w:rFonts w:ascii="Calibri" w:hAnsi="Calibri" w:cs="Calibri"/>
        </w:rPr>
        <w:t xml:space="preserve"> pas se réformer d’elles-mêmes.</w:t>
      </w:r>
    </w:p>
    <w:p w14:paraId="4DC93C59" w14:textId="77777777" w:rsidR="003D2934" w:rsidRPr="003D2934" w:rsidRDefault="003D2934" w:rsidP="003D2934">
      <w:pPr>
        <w:spacing w:after="0" w:line="240" w:lineRule="auto"/>
        <w:jc w:val="both"/>
        <w:rPr>
          <w:rFonts w:ascii="Calibri" w:hAnsi="Calibri" w:cs="Calibri"/>
        </w:rPr>
      </w:pPr>
    </w:p>
    <w:p w14:paraId="3C1D06E3" w14:textId="1B8EB7E5" w:rsidR="003D2934" w:rsidRPr="003D2934" w:rsidRDefault="003D2934" w:rsidP="003D2934">
      <w:pPr>
        <w:spacing w:after="0" w:line="240" w:lineRule="auto"/>
        <w:jc w:val="both"/>
        <w:rPr>
          <w:rFonts w:ascii="Calibri" w:hAnsi="Calibri" w:cs="Calibri"/>
        </w:rPr>
      </w:pPr>
      <w:r w:rsidRPr="00501231">
        <w:rPr>
          <w:rFonts w:ascii="Calibri" w:hAnsi="Calibri" w:cs="Calibri"/>
          <w:u w:val="single"/>
        </w:rPr>
        <w:t>Note</w:t>
      </w:r>
      <w:r w:rsidRPr="003D2934">
        <w:rPr>
          <w:rFonts w:ascii="Calibri" w:hAnsi="Calibri" w:cs="Calibri"/>
        </w:rPr>
        <w:t> : La laïcité implique l’égalité entre toutes les confessions, ce qui n’est pas le cas dans les pays musulmans</w:t>
      </w:r>
      <w:r w:rsidR="00501231">
        <w:rPr>
          <w:rFonts w:ascii="Calibri" w:hAnsi="Calibri" w:cs="Calibri"/>
        </w:rPr>
        <w:t xml:space="preserve"> (qui n’ont jamais adopté la laïcité à la française) et où la confession musulmane domine </w:t>
      </w:r>
      <w:r w:rsidR="00501231" w:rsidRPr="00A017AB">
        <w:rPr>
          <w:rFonts w:ascii="Calibri" w:hAnsi="Calibri" w:cs="Calibri"/>
          <w:b/>
          <w:bCs/>
        </w:rPr>
        <w:t>légalement</w:t>
      </w:r>
      <w:r w:rsidR="00501231">
        <w:rPr>
          <w:rFonts w:ascii="Calibri" w:hAnsi="Calibri" w:cs="Calibri"/>
        </w:rPr>
        <w:t xml:space="preserve"> toutes les autres</w:t>
      </w:r>
      <w:r w:rsidRPr="003D2934">
        <w:rPr>
          <w:rFonts w:ascii="Calibri" w:hAnsi="Calibri" w:cs="Calibri"/>
        </w:rPr>
        <w:t>.</w:t>
      </w:r>
    </w:p>
    <w:p w14:paraId="032A14C9" w14:textId="55FCE4DE" w:rsidR="0066791D" w:rsidRDefault="0066791D" w:rsidP="0066791D">
      <w:pPr>
        <w:spacing w:after="0" w:line="240" w:lineRule="auto"/>
      </w:pPr>
    </w:p>
    <w:p w14:paraId="61E4FE66" w14:textId="38F2FA62" w:rsidR="00EC674E" w:rsidRDefault="00EC674E" w:rsidP="00EC674E">
      <w:pPr>
        <w:pStyle w:val="Titre1"/>
      </w:pPr>
      <w:bookmarkStart w:id="56" w:name="_Toc67053017"/>
      <w:r>
        <w:t>Le problème de lois liberticides en Occident</w:t>
      </w:r>
      <w:bookmarkEnd w:id="56"/>
    </w:p>
    <w:p w14:paraId="139BFEA3" w14:textId="17ABFE6F" w:rsidR="00EC674E" w:rsidRDefault="00EC674E" w:rsidP="0066791D">
      <w:pPr>
        <w:spacing w:after="0" w:line="240" w:lineRule="auto"/>
      </w:pPr>
    </w:p>
    <w:p w14:paraId="3C4CB6B3" w14:textId="4DF62E16" w:rsidR="00EC674E" w:rsidRDefault="000B701A" w:rsidP="0066791D">
      <w:pPr>
        <w:spacing w:after="0" w:line="240" w:lineRule="auto"/>
      </w:pPr>
      <w:r>
        <w:t>Aux USA, le Patriot Act a contribué à ne perte de liberté (et au nom respect de la vie privée).</w:t>
      </w:r>
    </w:p>
    <w:p w14:paraId="236FE84D" w14:textId="5977599E" w:rsidR="000B701A" w:rsidRDefault="000B701A" w:rsidP="0066791D">
      <w:pPr>
        <w:spacing w:after="0" w:line="240" w:lineRule="auto"/>
      </w:pPr>
      <w:r>
        <w:t>Cette loi permet de savoir qui se rend à telle bibliothèques. Les facteurs (de US Mail) peuvent noter quel journaux reçoit telle personne à son domicile.</w:t>
      </w:r>
    </w:p>
    <w:p w14:paraId="52B5E288" w14:textId="77777777" w:rsidR="000B701A" w:rsidRDefault="000B701A" w:rsidP="0066791D">
      <w:pPr>
        <w:spacing w:after="0" w:line="240" w:lineRule="auto"/>
      </w:pPr>
    </w:p>
    <w:p w14:paraId="006C0557" w14:textId="4FEFCC9E" w:rsidR="0066791D" w:rsidRDefault="0066791D" w:rsidP="0066791D">
      <w:pPr>
        <w:pStyle w:val="Titre1"/>
      </w:pPr>
      <w:bookmarkStart w:id="57" w:name="_Toc67053018"/>
      <w:r>
        <w:t>Les</w:t>
      </w:r>
      <w:r w:rsidR="007F3F68">
        <w:t xml:space="preserve"> meurtres et</w:t>
      </w:r>
      <w:r>
        <w:t xml:space="preserve"> massacres des défenseurs de la liberté d’expression</w:t>
      </w:r>
      <w:bookmarkEnd w:id="57"/>
    </w:p>
    <w:p w14:paraId="4B15956D" w14:textId="2EE03739" w:rsidR="0066791D" w:rsidRDefault="0066791D" w:rsidP="0066791D">
      <w:pPr>
        <w:spacing w:after="0"/>
      </w:pPr>
    </w:p>
    <w:p w14:paraId="6AB3628A" w14:textId="7C92F226" w:rsidR="007F3F68" w:rsidRDefault="007F3F68" w:rsidP="007F3F68">
      <w:pPr>
        <w:pStyle w:val="Titre2"/>
      </w:pPr>
      <w:bookmarkStart w:id="58" w:name="_Toc67053019"/>
      <w:r>
        <w:t>L’assassinat de Samuel Paty</w:t>
      </w:r>
      <w:bookmarkEnd w:id="58"/>
    </w:p>
    <w:p w14:paraId="4AA9796C" w14:textId="77777777" w:rsidR="007F3F68" w:rsidRDefault="007F3F68" w:rsidP="0066791D">
      <w:pPr>
        <w:spacing w:after="0"/>
      </w:pPr>
    </w:p>
    <w:p w14:paraId="161257A0" w14:textId="3D89AB08" w:rsidR="0066791D" w:rsidRDefault="0066791D" w:rsidP="0066791D">
      <w:pPr>
        <w:spacing w:after="0"/>
      </w:pPr>
      <w:r w:rsidRPr="007B5F6B">
        <w:t xml:space="preserve">« </w:t>
      </w:r>
      <w:r w:rsidRPr="007B5F6B">
        <w:rPr>
          <w:i/>
          <w:iCs/>
        </w:rPr>
        <w:t>En ciblant un enseignant, l’assassin a voulu s’attaquer à la liberté d’expression, pierre angulaire de notre société</w:t>
      </w:r>
      <w:r w:rsidRPr="007B5F6B">
        <w:t xml:space="preserve"> », a affirmé Amnesty International.</w:t>
      </w:r>
    </w:p>
    <w:p w14:paraId="65731F61" w14:textId="2F2BB812" w:rsidR="007F3F68" w:rsidRDefault="007F3F68" w:rsidP="007F3F68">
      <w:pPr>
        <w:spacing w:after="0" w:line="240" w:lineRule="auto"/>
        <w:jc w:val="both"/>
      </w:pPr>
    </w:p>
    <w:p w14:paraId="3B41583E" w14:textId="2608E7D4" w:rsidR="007F3F68" w:rsidRDefault="007F3F68" w:rsidP="007F3F68">
      <w:pPr>
        <w:pStyle w:val="Titre2"/>
      </w:pPr>
      <w:bookmarkStart w:id="59" w:name="_Toc67053020"/>
      <w:r>
        <w:t>L’assassinat ciblé de femmes afghane cultivées et démocrates, actuellement</w:t>
      </w:r>
      <w:bookmarkEnd w:id="59"/>
    </w:p>
    <w:p w14:paraId="128FBBFE" w14:textId="77777777" w:rsidR="007F3F68" w:rsidRDefault="007F3F68" w:rsidP="007F3F68">
      <w:pPr>
        <w:spacing w:after="0" w:line="240" w:lineRule="auto"/>
        <w:jc w:val="both"/>
      </w:pPr>
    </w:p>
    <w:p w14:paraId="47FCB944" w14:textId="0276E186" w:rsidR="007F3F68" w:rsidRDefault="007F3F68" w:rsidP="007F3F68">
      <w:pPr>
        <w:spacing w:after="0" w:line="240" w:lineRule="auto"/>
        <w:jc w:val="both"/>
      </w:pPr>
      <w:r>
        <w:t xml:space="preserve">Une jeune femme médecin afghane se rendait à son travail hier matin, dans la ville de Jalalabad, à 80 km à l’est de Kaboul. Elle a été tuée par un engin explosif placé dans son véhicule. Deux jours plus tôt, dans le même secteur, trois jeunes </w:t>
      </w:r>
      <w:r>
        <w:lastRenderedPageBreak/>
        <w:t>femmes journalistes, agées entre 20 et 25 ans, travaillant pour une télévision locale, avaient été abattues lors de deux incidents séparés ; trois mois plus tôt encore, Malala Maiwand, 26 ans, présentatrice de cette même chaîne, Enikass-TV, était abattue au volant de sa voiture.</w:t>
      </w:r>
    </w:p>
    <w:p w14:paraId="455C4097" w14:textId="77777777" w:rsidR="007F3F68" w:rsidRDefault="007F3F68" w:rsidP="007F3F68">
      <w:pPr>
        <w:spacing w:after="0" w:line="240" w:lineRule="auto"/>
        <w:jc w:val="both"/>
      </w:pPr>
      <w:r>
        <w:t>Deux femmes juges travaillant pour la Cour suprême afghane, tuées par balles, le 17 janvier 2021.</w:t>
      </w:r>
    </w:p>
    <w:p w14:paraId="7F26C75B" w14:textId="77777777" w:rsidR="007F3F68" w:rsidRDefault="007F3F68" w:rsidP="007F3F68">
      <w:pPr>
        <w:spacing w:after="0" w:line="240" w:lineRule="auto"/>
        <w:jc w:val="both"/>
      </w:pPr>
      <w:r>
        <w:t>Malalai Maiwand, journaliste et militante, assassinée en pleine rue par des tireurs non identifiés, en décembre 2020.</w:t>
      </w:r>
    </w:p>
    <w:p w14:paraId="0DBADA7C" w14:textId="77777777" w:rsidR="007F3F68" w:rsidRDefault="007F3F68" w:rsidP="007F3F68">
      <w:pPr>
        <w:spacing w:after="0" w:line="240" w:lineRule="auto"/>
        <w:jc w:val="both"/>
      </w:pPr>
      <w:r>
        <w:t>Freshta Kohistani, jeune militante, ex-conseillère provinciale, tuée pour avoir dénoncé les meurtres d'autres militante.es et journalistes, le 24 décembre 2020.</w:t>
      </w:r>
    </w:p>
    <w:p w14:paraId="545C743A" w14:textId="77777777" w:rsidR="007F3F68" w:rsidRDefault="007F3F68" w:rsidP="007F3F68">
      <w:pPr>
        <w:spacing w:after="0" w:line="240" w:lineRule="auto"/>
        <w:jc w:val="both"/>
      </w:pPr>
      <w:r>
        <w:t>Le 23 décembre, Mohammad Yousuf Rasheed, le directeur exécutif du Forum afghan pour des élections libres et équitables (Fefa), une organisation indépendante, est tué à Kaboul dans une embuscade tendue par des hommes armés. La veille, cinq personnes dont deux médecins travaillant pour l'administration pénitentiaire afghane, trouvent la mort à Kaboul, dans l'explosion d'une voiture piégée. Le 21 décembre, un journaliste, Rahmatullah Nekzad, est tué en se rendant à la mosquée par des hommes armés à Ghazni (est). C'est le quatrième journaliste assassiné en deux mois en Afghanistan et le septième cette année.</w:t>
      </w:r>
    </w:p>
    <w:p w14:paraId="79E3C336" w14:textId="77777777" w:rsidR="007F3F68" w:rsidRDefault="007F3F68" w:rsidP="007F3F68">
      <w:pPr>
        <w:spacing w:after="0" w:line="240" w:lineRule="auto"/>
        <w:jc w:val="both"/>
      </w:pPr>
    </w:p>
    <w:p w14:paraId="4FACA8E1" w14:textId="5B790A70" w:rsidR="007F3F68" w:rsidRDefault="007F3F68" w:rsidP="007F3F68">
      <w:pPr>
        <w:spacing w:after="0" w:line="240" w:lineRule="auto"/>
        <w:jc w:val="both"/>
      </w:pPr>
      <w:r>
        <w:t>Tous les groupes terroristes participent</w:t>
      </w:r>
      <w:r w:rsidR="00F00CE3">
        <w:t>, actuellement,</w:t>
      </w:r>
      <w:r>
        <w:t xml:space="preserve"> à cette curée : DAESH, L’état islamique, Al Qaida, Les Talibans.</w:t>
      </w:r>
    </w:p>
    <w:p w14:paraId="7FE2DAA2" w14:textId="2E3F8741" w:rsidR="00F00CE3" w:rsidRDefault="00F00CE3" w:rsidP="00F00CE3">
      <w:pPr>
        <w:spacing w:after="0" w:line="240" w:lineRule="auto"/>
        <w:jc w:val="both"/>
      </w:pPr>
      <w:r>
        <w:t xml:space="preserve">Les cibles ne sont pas anodines, ce sont des journalistes, des défenseurs des droits de l’homme, des membres de la société civile, des jeunes éduqués, issus de cette nouvelle génération qui représente un espoir pour l’Afghanistan… et que les tueurs veulent détruire. </w:t>
      </w:r>
      <w:r>
        <w:t>Les islamistes, en tant que redoutables machistes, détestent le féminisme universalité.</w:t>
      </w:r>
    </w:p>
    <w:p w14:paraId="4D92480C" w14:textId="3F7CF7D5" w:rsidR="00F00CE3" w:rsidRDefault="00F00CE3" w:rsidP="007F3F68">
      <w:pPr>
        <w:spacing w:after="0" w:line="240" w:lineRule="auto"/>
        <w:jc w:val="both"/>
      </w:pPr>
      <w:r>
        <w:t xml:space="preserve">Le but de cette campagne terroriste est d’avoir à terme, en Afghanistan, une majorité de femmes </w:t>
      </w:r>
      <w:r w:rsidRPr="00F00CE3">
        <w:rPr>
          <w:b/>
          <w:bCs/>
        </w:rPr>
        <w:t>non instruites</w:t>
      </w:r>
      <w:r>
        <w:t>, obéissantes, ne pensant pas, qui soient entièrement dévouées et au service des hommes.</w:t>
      </w:r>
    </w:p>
    <w:p w14:paraId="5223C256" w14:textId="7D61FDAF" w:rsidR="0066791D" w:rsidRDefault="0066791D" w:rsidP="00A96245">
      <w:pPr>
        <w:spacing w:after="0" w:line="240" w:lineRule="auto"/>
        <w:jc w:val="both"/>
      </w:pPr>
    </w:p>
    <w:p w14:paraId="2A532CCC" w14:textId="62FE1799" w:rsidR="007F3F68" w:rsidRDefault="007F3F68" w:rsidP="007F3F68">
      <w:pPr>
        <w:spacing w:after="0" w:line="240" w:lineRule="auto"/>
        <w:jc w:val="both"/>
      </w:pPr>
      <w:r>
        <w:t xml:space="preserve">Sources : a) </w:t>
      </w:r>
      <w:r w:rsidRPr="007F3F68">
        <w:rPr>
          <w:b/>
          <w:bCs/>
        </w:rPr>
        <w:t>Assassinat de Freshta Kohistani : encore une militante tuée en Afghanistan</w:t>
      </w:r>
      <w:r>
        <w:t xml:space="preserve">, 25 déc 2020, </w:t>
      </w:r>
      <w:hyperlink r:id="rId200" w:history="1">
        <w:r w:rsidRPr="007E6D23">
          <w:rPr>
            <w:rStyle w:val="Lienhypertexte"/>
            <w:rFonts w:asciiTheme="minorHAnsi" w:hAnsiTheme="minorHAnsi" w:cstheme="minorBidi"/>
          </w:rPr>
          <w:t>https://information.tv5monde.com/terriennes/assassinat-de-freshta-kohistani-encore-une-militante-tuee-en-afghanistan-389272</w:t>
        </w:r>
      </w:hyperlink>
      <w:r>
        <w:t xml:space="preserve"> </w:t>
      </w:r>
    </w:p>
    <w:p w14:paraId="334E23AD" w14:textId="1325FA3D" w:rsidR="007F3F68" w:rsidRDefault="007F3F68" w:rsidP="007F3F68">
      <w:pPr>
        <w:spacing w:after="0" w:line="240" w:lineRule="auto"/>
        <w:jc w:val="both"/>
      </w:pPr>
      <w:r>
        <w:t xml:space="preserve">b) </w:t>
      </w:r>
      <w:r w:rsidRPr="007F3F68">
        <w:rPr>
          <w:i/>
          <w:iCs/>
        </w:rPr>
        <w:t>Femme, jeune et éduquée : la cible des assassins en Afghanistan</w:t>
      </w:r>
      <w:r>
        <w:t xml:space="preserve">, Pierre Haski, 5 mars 2021, </w:t>
      </w:r>
      <w:hyperlink r:id="rId201" w:history="1">
        <w:r w:rsidRPr="007E6D23">
          <w:rPr>
            <w:rStyle w:val="Lienhypertexte"/>
            <w:rFonts w:asciiTheme="minorHAnsi" w:hAnsiTheme="minorHAnsi" w:cstheme="minorBidi"/>
          </w:rPr>
          <w:t>https://www.franceinter.fr/emissions/geopolitique/geopolitique-05-mars-2021</w:t>
        </w:r>
      </w:hyperlink>
    </w:p>
    <w:p w14:paraId="0279B3D7" w14:textId="77777777" w:rsidR="007F3F68" w:rsidRDefault="007F3F68" w:rsidP="007F3F68">
      <w:pPr>
        <w:spacing w:after="0" w:line="240" w:lineRule="auto"/>
        <w:jc w:val="both"/>
      </w:pPr>
    </w:p>
    <w:p w14:paraId="3AACA260" w14:textId="4BE5BBA8" w:rsidR="00A017AB" w:rsidRDefault="00A017AB" w:rsidP="00A017AB">
      <w:pPr>
        <w:pStyle w:val="Titre1"/>
      </w:pPr>
      <w:bookmarkStart w:id="60" w:name="_Toc67053021"/>
      <w:r>
        <w:t>Quelles solutions ?</w:t>
      </w:r>
      <w:bookmarkEnd w:id="60"/>
    </w:p>
    <w:p w14:paraId="475CEFF3" w14:textId="715480EF" w:rsidR="00A017AB" w:rsidRDefault="00A017AB" w:rsidP="00A96245">
      <w:pPr>
        <w:spacing w:after="0" w:line="240" w:lineRule="auto"/>
        <w:jc w:val="both"/>
      </w:pPr>
    </w:p>
    <w:p w14:paraId="51E34C9B" w14:textId="57299E20" w:rsidR="00A017AB" w:rsidRDefault="00A017AB" w:rsidP="00A017AB">
      <w:pPr>
        <w:pStyle w:val="Titre2"/>
      </w:pPr>
      <w:bookmarkStart w:id="61" w:name="_Toc67053022"/>
      <w:r>
        <w:t>Une relation subtile entre la liberté d’expression et le respect des croyances des croyants ?</w:t>
      </w:r>
      <w:bookmarkEnd w:id="61"/>
    </w:p>
    <w:p w14:paraId="72A42503" w14:textId="40E34BB0" w:rsidR="00A017AB" w:rsidRDefault="00A017AB" w:rsidP="00A96245">
      <w:pPr>
        <w:spacing w:after="0" w:line="240" w:lineRule="auto"/>
        <w:jc w:val="both"/>
      </w:pPr>
    </w:p>
    <w:p w14:paraId="6ADB6EBC" w14:textId="4F01A282" w:rsidR="006A47BA" w:rsidRDefault="006A47BA" w:rsidP="00726C90">
      <w:pPr>
        <w:pStyle w:val="Titre3"/>
      </w:pPr>
      <w:bookmarkStart w:id="62" w:name="_Toc67053023"/>
      <w:r>
        <w:t>Le point de vue de François Henan, sociologue</w:t>
      </w:r>
      <w:bookmarkEnd w:id="62"/>
    </w:p>
    <w:p w14:paraId="0AEEDEC6" w14:textId="77777777" w:rsidR="006A47BA" w:rsidRDefault="006A47BA" w:rsidP="00A96245">
      <w:pPr>
        <w:spacing w:after="0" w:line="240" w:lineRule="auto"/>
        <w:jc w:val="both"/>
      </w:pPr>
    </w:p>
    <w:p w14:paraId="39AC7519" w14:textId="4F756933" w:rsidR="00A017AB" w:rsidRDefault="005F1C71" w:rsidP="00A96245">
      <w:pPr>
        <w:spacing w:after="0" w:line="240" w:lineRule="auto"/>
        <w:jc w:val="both"/>
      </w:pPr>
      <w:r>
        <w:t>Dans un groupe Facebook sur la radicalisation, que je gère, j’ai présenté une vidéo de l’interview d</w:t>
      </w:r>
      <w:r w:rsidR="002F2533">
        <w:t xml:space="preserve">u </w:t>
      </w:r>
      <w:r w:rsidR="002F2533" w:rsidRPr="002F2533">
        <w:t>sociologue et démographe François Héran</w:t>
      </w:r>
      <w:r w:rsidR="002F2533">
        <w:rPr>
          <w:rStyle w:val="Appelnotedebasdep"/>
        </w:rPr>
        <w:footnoteReference w:id="65"/>
      </w:r>
      <w:r>
        <w:t>, qui présente sa position :</w:t>
      </w:r>
      <w:r w:rsidR="002F2533">
        <w:t xml:space="preserve"> celle de dire les choses, mais sans blesser les croyants.</w:t>
      </w:r>
    </w:p>
    <w:p w14:paraId="66F0FAC0" w14:textId="26A65E4D" w:rsidR="005F1C71" w:rsidRDefault="005F1C71" w:rsidP="00A96245">
      <w:pPr>
        <w:spacing w:after="0" w:line="240" w:lineRule="auto"/>
        <w:jc w:val="both"/>
      </w:pPr>
    </w:p>
    <w:p w14:paraId="577C7488" w14:textId="3D8BECA9" w:rsidR="005F1C71" w:rsidRDefault="005F1C71" w:rsidP="00A96245">
      <w:pPr>
        <w:spacing w:after="0" w:line="240" w:lineRule="auto"/>
        <w:jc w:val="both"/>
      </w:pPr>
      <w:r>
        <w:t>Un ami musulman a commenté ainsi cette vidéo</w:t>
      </w:r>
      <w:r w:rsidR="003978BE">
        <w:t xml:space="preserve"> (voir ci-après)</w:t>
      </w:r>
      <w:r>
        <w:t> :</w:t>
      </w:r>
    </w:p>
    <w:p w14:paraId="12C58BA3" w14:textId="3F8A9D25" w:rsidR="005F1C71" w:rsidRDefault="005F1C71" w:rsidP="00A96245">
      <w:pPr>
        <w:spacing w:after="0" w:line="240" w:lineRule="auto"/>
        <w:jc w:val="both"/>
      </w:pPr>
    </w:p>
    <w:p w14:paraId="436BC010" w14:textId="77777777" w:rsidR="005F1C71" w:rsidRDefault="005F1C71" w:rsidP="005F1C71">
      <w:pPr>
        <w:spacing w:after="0" w:line="240" w:lineRule="auto"/>
        <w:jc w:val="both"/>
      </w:pPr>
      <w:r>
        <w:t xml:space="preserve">« Je suis tout à fait d'accord avec lui, et j'apprécie la nuance qu'il met dans son propos. La question des libertés, de leurs limites et des limites à leurs limites est une question qui demande de la subtilité. </w:t>
      </w:r>
      <w:r w:rsidRPr="005F1C71">
        <w:rPr>
          <w:i/>
          <w:iCs/>
        </w:rPr>
        <w:t>Le principe selon lequel la liberté des uns s'arrête là où commence celle des autres me parait très pertinent, y compris sur la question religieuse</w:t>
      </w:r>
      <w:r>
        <w:t>.</w:t>
      </w:r>
    </w:p>
    <w:p w14:paraId="17B40546" w14:textId="75B20E47" w:rsidR="005F1C71" w:rsidRDefault="005F1C71" w:rsidP="005F1C71">
      <w:pPr>
        <w:spacing w:after="0" w:line="240" w:lineRule="auto"/>
        <w:jc w:val="both"/>
      </w:pPr>
      <w:r>
        <w:lastRenderedPageBreak/>
        <w:t xml:space="preserve">Les croyants n'ont pas à imposer leur croyance à qui que ce soit, et l'inverse est tout aussi valable. En l'occurrence Gwenn B., quand vous dîtes que l'essence de ces "bouquins" [livres religieux sacrés] est de réfuter la liberté d'expression, c'est votre vision que vous exprimez. Vous en avez bien sûr le droit et je respecte ce point de vue, bien que </w:t>
      </w:r>
      <w:r w:rsidRPr="005F1C71">
        <w:rPr>
          <w:b/>
          <w:bCs/>
        </w:rPr>
        <w:t>le croyant que je suis ne soit pas d'accord avec vous</w:t>
      </w:r>
      <w:r>
        <w:t>. Et donc non, mettre en parallèle la question religieuse et la liberté d'expression n'est pas indécent de mon point de vue. C'est d'ailleurs précisément ce que fait notre laïcité, en permettant de croire, de ne pas croire, ou encore de changer de conviction ET de l'exprimer publiquement, mais d'une manière limitée (je fais ici référence à la liberté de culte, limitée par le respect de l'ordre public).</w:t>
      </w:r>
    </w:p>
    <w:p w14:paraId="703B11A3" w14:textId="77777777" w:rsidR="005F1C71" w:rsidRDefault="005F1C71" w:rsidP="005F1C71">
      <w:pPr>
        <w:spacing w:after="0" w:line="240" w:lineRule="auto"/>
        <w:jc w:val="both"/>
      </w:pPr>
      <w:r>
        <w:t>Je vous invite si vous ne la connaissez pas déjà à lire ce que dit Ferry dans sa "lettre aux instituteurs" sur le sujet.</w:t>
      </w:r>
    </w:p>
    <w:p w14:paraId="43BB5F5F" w14:textId="37EE90B1" w:rsidR="005F1C71" w:rsidRDefault="005F1C71" w:rsidP="005F1C71">
      <w:pPr>
        <w:spacing w:after="0" w:line="240" w:lineRule="auto"/>
        <w:jc w:val="both"/>
      </w:pPr>
      <w:r>
        <w:t xml:space="preserve">Enfin, sur la question de la liberté d'expression sur les religions, je me situe sur la ligne défendue par le philosophe Henri Peña-Ruiz, qui pose le principe suivant : la critique des religions est tout à fait admissible (et même souhaitable je pense), </w:t>
      </w:r>
      <w:r w:rsidRPr="005F1C71">
        <w:rPr>
          <w:b/>
          <w:bCs/>
        </w:rPr>
        <w:t>en revanche l'attaque personnelle envers des croyants, afin d'inciter à la haine ou de discriminer, n'est pas acceptable</w:t>
      </w:r>
      <w:r>
        <w:t> ».</w:t>
      </w:r>
    </w:p>
    <w:p w14:paraId="5631A2F4" w14:textId="49453D83" w:rsidR="00542B10" w:rsidRDefault="00542B10" w:rsidP="005F1C71">
      <w:pPr>
        <w:spacing w:after="0" w:line="240" w:lineRule="auto"/>
        <w:jc w:val="both"/>
      </w:pPr>
    </w:p>
    <w:p w14:paraId="3A1080F3" w14:textId="7C58D657" w:rsidR="00542B10" w:rsidRPr="00542B10" w:rsidRDefault="00542B10" w:rsidP="00542B10">
      <w:pPr>
        <w:spacing w:after="0" w:line="240" w:lineRule="auto"/>
        <w:jc w:val="both"/>
        <w:rPr>
          <w:rFonts w:ascii="Calibri" w:hAnsi="Calibri" w:cs="Calibri"/>
        </w:rPr>
      </w:pPr>
      <w:r>
        <w:t xml:space="preserve">Voir le chapitre, en </w:t>
      </w:r>
      <w:r>
        <w:rPr>
          <w:rFonts w:ascii="Calibri" w:hAnsi="Calibri" w:cs="Calibri"/>
        </w:rPr>
        <w:t>a</w:t>
      </w:r>
      <w:r w:rsidRPr="00542B10">
        <w:rPr>
          <w:rFonts w:ascii="Calibri" w:hAnsi="Calibri" w:cs="Calibri"/>
        </w:rPr>
        <w:t>nnexe</w:t>
      </w:r>
      <w:r>
        <w:rPr>
          <w:rFonts w:ascii="Calibri" w:hAnsi="Calibri" w:cs="Calibri"/>
        </w:rPr>
        <w:t xml:space="preserve">, </w:t>
      </w:r>
      <w:r w:rsidRPr="00542B10">
        <w:rPr>
          <w:rFonts w:ascii="Calibri" w:hAnsi="Calibri" w:cs="Calibri"/>
        </w:rPr>
        <w:t xml:space="preserve"> </w:t>
      </w:r>
      <w:r>
        <w:rPr>
          <w:rFonts w:ascii="Calibri" w:hAnsi="Calibri" w:cs="Calibri"/>
        </w:rPr>
        <w:t>« </w:t>
      </w:r>
      <w:r w:rsidRPr="00542B10">
        <w:rPr>
          <w:rFonts w:ascii="Calibri" w:hAnsi="Calibri" w:cs="Calibri"/>
          <w:i/>
          <w:iCs/>
        </w:rPr>
        <w:t>Jules Ferry (1832-1893) « Lettre aux instituteurs » [extraits]</w:t>
      </w:r>
      <w:r>
        <w:rPr>
          <w:rFonts w:ascii="Calibri" w:hAnsi="Calibri" w:cs="Calibri"/>
        </w:rPr>
        <w:t> ».</w:t>
      </w:r>
    </w:p>
    <w:p w14:paraId="6CBBB052" w14:textId="023D8AA4" w:rsidR="005F1C71" w:rsidRDefault="005F1C71" w:rsidP="00A96245">
      <w:pPr>
        <w:spacing w:after="0" w:line="240" w:lineRule="auto"/>
        <w:jc w:val="both"/>
      </w:pPr>
    </w:p>
    <w:p w14:paraId="0DFC762B" w14:textId="0203ABD3" w:rsidR="006A47BA" w:rsidRDefault="006A47BA" w:rsidP="00726C90">
      <w:pPr>
        <w:pStyle w:val="Titre3"/>
      </w:pPr>
      <w:bookmarkStart w:id="63" w:name="_Toc67053024"/>
      <w:r>
        <w:t xml:space="preserve">Réponse </w:t>
      </w:r>
      <w:r w:rsidRPr="006A47BA">
        <w:t>Gwénaële Calvè</w:t>
      </w:r>
      <w:r>
        <w:t>s</w:t>
      </w:r>
      <w:r w:rsidR="00B57861">
        <w:rPr>
          <w:rStyle w:val="Appelnotedebasdep"/>
        </w:rPr>
        <w:footnoteReference w:id="66"/>
      </w:r>
      <w:r>
        <w:t xml:space="preserve"> à François Henan et à mon ami musulman [extraits]</w:t>
      </w:r>
      <w:bookmarkEnd w:id="63"/>
    </w:p>
    <w:p w14:paraId="176CEBF6" w14:textId="48A4FBAE" w:rsidR="006A47BA" w:rsidRDefault="006A47BA" w:rsidP="00A96245">
      <w:pPr>
        <w:spacing w:after="0" w:line="240" w:lineRule="auto"/>
        <w:jc w:val="both"/>
      </w:pPr>
    </w:p>
    <w:p w14:paraId="4C0E1C6B" w14:textId="49501E4B" w:rsidR="006A47BA" w:rsidRDefault="006A47BA" w:rsidP="006A47BA">
      <w:pPr>
        <w:spacing w:after="0" w:line="240" w:lineRule="auto"/>
        <w:jc w:val="both"/>
      </w:pPr>
      <w:r>
        <w:t>« </w:t>
      </w:r>
      <w:r w:rsidR="00B57861">
        <w:t xml:space="preserve">[…] </w:t>
      </w:r>
      <w:r>
        <w:t>Il n’existe pas, en France, de droit au respect des croyances religieuses (même si des propos peuvent heurter la sensibilité des croyants).</w:t>
      </w:r>
    </w:p>
    <w:p w14:paraId="546501F9" w14:textId="0A8F9A52" w:rsidR="006A47BA" w:rsidRDefault="00B57861" w:rsidP="006A47BA">
      <w:pPr>
        <w:spacing w:after="0" w:line="240" w:lineRule="auto"/>
        <w:jc w:val="both"/>
      </w:pPr>
      <w:r>
        <w:t>[S</w:t>
      </w:r>
      <w:r w:rsidR="006A47BA">
        <w:t xml:space="preserve">elon François Héran, </w:t>
      </w:r>
      <w:r>
        <w:t>]</w:t>
      </w:r>
      <w:r w:rsidR="006A47BA">
        <w:t>manifester ses opinions, ce n’est pas les exprimer, puisque les bases de données qu’il a pu consulter témoignent d’un usage rarissime, jusqu’au milieu du XXe siècle, du groupe de mots « liberté d’expression ».</w:t>
      </w:r>
    </w:p>
    <w:p w14:paraId="420983C6" w14:textId="77777777" w:rsidR="006A47BA" w:rsidRDefault="006A47BA" w:rsidP="006A47BA">
      <w:pPr>
        <w:spacing w:after="0" w:line="240" w:lineRule="auto"/>
        <w:jc w:val="both"/>
      </w:pPr>
      <w:r>
        <w:t>Pour la même raison, communiquer ses pensées à autrui, parler, écrire, imprimer librement, ce n’est pas vraiment faire usage de sa liberté d’expression, car l’expression « freedom of expression », explique l’auteur, n’a été « traduite en français » qu’en… 1950.</w:t>
      </w:r>
    </w:p>
    <w:p w14:paraId="0211265D" w14:textId="77777777" w:rsidR="006A47BA" w:rsidRDefault="006A47BA" w:rsidP="006A47BA">
      <w:pPr>
        <w:spacing w:after="0" w:line="240" w:lineRule="auto"/>
        <w:jc w:val="both"/>
      </w:pPr>
      <w:r>
        <w:t>Dans la même veine littéraliste d’un primat du mot sur la chose, l’auteur « déduit » du titre de la loi du 29 juillet 1881 sur la liberté de la presse, qu’elle « porte sur la liberté de la presse ». Elle régit en réalité, comme chacun sait — notamment les élèves qui ont suivi un cours d’EMC —, la quasi-totalité des usages publics de la liberté d’expression. Une caricature publiée dans Charlie Hebdo, mais aussi un tweet, un graffiti, un message sur Facebook, le collage d’une affiche…</w:t>
      </w:r>
    </w:p>
    <w:p w14:paraId="66F972AF" w14:textId="77777777" w:rsidR="006A47BA" w:rsidRDefault="006A47BA" w:rsidP="006A47BA">
      <w:pPr>
        <w:spacing w:after="0" w:line="240" w:lineRule="auto"/>
        <w:jc w:val="both"/>
      </w:pPr>
      <w:r>
        <w:t>François Henan fait appel à disposition constitutionnelle qui énonce que « La République respecte toutes les croyances ». Introduite à la veille du référendum de 1958 pour rassurer l’électorat catholique, cette disposition, totalement marginale dans la construction laïque et dénuée de tout rapport avec la liberté d’expression, invite l’État à ne pas s’immiscer dans les questions religieuses. Elle ne signifie en aucun cas que « toutes les religions méritent le respect ». Elle impose simplement à l’État et à ses agents de s’abstenir de tout jugement sur la valeur de telle ou telle croyance, dès lors que son expression ne contrevient pas à l’ordre public.</w:t>
      </w:r>
    </w:p>
    <w:p w14:paraId="0AB1868F" w14:textId="77777777" w:rsidR="006A47BA" w:rsidRDefault="006A47BA" w:rsidP="006A47BA">
      <w:pPr>
        <w:spacing w:after="0" w:line="240" w:lineRule="auto"/>
        <w:jc w:val="both"/>
      </w:pPr>
      <w:r>
        <w:t>Quant aux citoyens, ils sont bien sûr libres de critiquer à leur guise, y compris en des termes virulents ou blessants, la religion en général ou une religion en particulier. L’élève qui aura suivi un cours inspiré par les conseils de François Héran n’aura pas appris cela, ce qui est hautement regrettable.</w:t>
      </w:r>
    </w:p>
    <w:p w14:paraId="5783E467" w14:textId="38FFC5D5" w:rsidR="006A47BA" w:rsidRPr="006A47BA" w:rsidRDefault="006A47BA" w:rsidP="006A47BA">
      <w:pPr>
        <w:spacing w:after="0" w:line="240" w:lineRule="auto"/>
        <w:jc w:val="both"/>
        <w:rPr>
          <w:b/>
          <w:bCs/>
        </w:rPr>
      </w:pPr>
      <w:r w:rsidRPr="006A47BA">
        <w:rPr>
          <w:b/>
          <w:bCs/>
        </w:rPr>
        <w:t>Or l’article 19 de la Déclaration universelle des droits de l’homme de 194, dont le rayonnement international est incontesté, énonce que « tout individu a droit à la liberté d’opinion et d’expression ».</w:t>
      </w:r>
    </w:p>
    <w:p w14:paraId="79DE360E" w14:textId="77777777" w:rsidR="006A47BA" w:rsidRDefault="006A47BA" w:rsidP="006A47BA">
      <w:pPr>
        <w:spacing w:after="0" w:line="240" w:lineRule="auto"/>
        <w:jc w:val="both"/>
      </w:pPr>
      <w:r>
        <w:t>Seul derrière son ordinateur, François Héran a été confronté, en 2020, à un dessin publié en 2012 dans un numéro de Charlie Hebdo.  Il ne connaît pas davantage l’actualité — cinématographique, en l’occurrence — que le dessin entendait commenter.</w:t>
      </w:r>
    </w:p>
    <w:p w14:paraId="5CCCB3D7" w14:textId="77777777" w:rsidR="006A47BA" w:rsidRDefault="006A47BA" w:rsidP="006A47BA">
      <w:pPr>
        <w:spacing w:after="0" w:line="240" w:lineRule="auto"/>
        <w:jc w:val="both"/>
      </w:pPr>
      <w:r>
        <w:t>Sans disposer du moindre outil nécessaire à la compréhension de ce qu’il voit sur son écran, il décide que le dessin « visait l’islam tout court », et affirme que cette caricature « est nulle, réduite à sa fonction la plus dégradante, sans dimension artistique, humoristique ou politique ».</w:t>
      </w:r>
    </w:p>
    <w:p w14:paraId="341C2994" w14:textId="77777777" w:rsidR="006A47BA" w:rsidRDefault="006A47BA" w:rsidP="006A47BA">
      <w:pPr>
        <w:spacing w:after="0" w:line="240" w:lineRule="auto"/>
        <w:jc w:val="both"/>
      </w:pPr>
      <w:r>
        <w:t xml:space="preserve">On voit là les ravages de la révolution contemporaine des modes de communication, qui a profondément déstabilisé la notion même de situation discursive, dont dépend toute production de sens (qui parle, où, quand, à qui, avec quels codes ?). Coupés de cet ancrage, les énoncés totalement décontextualisés qui circulent sur la toile ou les réseaux sociaux </w:t>
      </w:r>
      <w:r>
        <w:lastRenderedPageBreak/>
        <w:t>ne peuvent pas être compris. S’impose alors une lecture au premier degré, et son terrible cortège — désormais meurtrier — de contresens.</w:t>
      </w:r>
    </w:p>
    <w:p w14:paraId="7C582EB4" w14:textId="265A8A20" w:rsidR="006A47BA" w:rsidRDefault="006A47BA" w:rsidP="006A47BA">
      <w:pPr>
        <w:spacing w:after="0" w:line="240" w:lineRule="auto"/>
        <w:jc w:val="both"/>
      </w:pPr>
      <w:r>
        <w:t>[…] Face à la vive dénonciation, par un grand savant comme François Héran, du support pédagogique choisi par Samuel Paty, nous nous sentons trahis, mais nous ne perdrons pas courage. Nous continuerons à œuvrer, patiemment, pour que nos élèves apprennent à déchiffrer, analyser, mettre en perspective, apprécier ou critiquer toutes les caricatures, d’hier et d’aujourd’hui ».</w:t>
      </w:r>
    </w:p>
    <w:p w14:paraId="6E62D218" w14:textId="1E55217E" w:rsidR="006A47BA" w:rsidRDefault="006A47BA" w:rsidP="00A96245">
      <w:pPr>
        <w:spacing w:after="0" w:line="240" w:lineRule="auto"/>
        <w:jc w:val="both"/>
      </w:pPr>
    </w:p>
    <w:p w14:paraId="0CCB17B2" w14:textId="1C965B22" w:rsidR="006A47BA" w:rsidRDefault="006A47BA" w:rsidP="006A47BA">
      <w:pPr>
        <w:spacing w:after="0" w:line="240" w:lineRule="auto"/>
        <w:jc w:val="both"/>
      </w:pPr>
      <w:r>
        <w:t>Source :</w:t>
      </w:r>
      <w:r w:rsidR="00B57861">
        <w:t xml:space="preserve"> a)</w:t>
      </w:r>
      <w:r>
        <w:t xml:space="preserve"> </w:t>
      </w:r>
      <w:r w:rsidRPr="006A47BA">
        <w:rPr>
          <w:i/>
          <w:iCs/>
        </w:rPr>
        <w:t>Vous enseignez la liberté d’expression ? N’écoutez pas François Héran !</w:t>
      </w:r>
      <w:r>
        <w:t xml:space="preserve"> Gwénaële Calvès, 3 novembre 2020, </w:t>
      </w:r>
      <w:hyperlink r:id="rId202" w:history="1">
        <w:r w:rsidRPr="007E6D23">
          <w:rPr>
            <w:rStyle w:val="Lienhypertexte"/>
            <w:rFonts w:asciiTheme="minorHAnsi" w:hAnsiTheme="minorHAnsi" w:cstheme="minorBidi"/>
          </w:rPr>
          <w:t>https://www.mezetulle.fr/vous-enseignez-la-liberte-dexpression%E2%80%89-necoutez-pas-francois-heran%E2%80%89-par-gwenaele-calves/</w:t>
        </w:r>
      </w:hyperlink>
      <w:r>
        <w:t xml:space="preserve"> </w:t>
      </w:r>
    </w:p>
    <w:p w14:paraId="42F29BB1" w14:textId="4F32F068" w:rsidR="006A47BA" w:rsidRDefault="006A47BA" w:rsidP="006A47BA">
      <w:pPr>
        <w:spacing w:after="0" w:line="240" w:lineRule="auto"/>
        <w:jc w:val="both"/>
      </w:pPr>
      <w:r>
        <w:t>Gwénaële Calvès analyse une lettre adressée par François Héran aux professeurs d’histoire-géographie. Publiée dans « </w:t>
      </w:r>
      <w:r w:rsidRPr="00B57861">
        <w:rPr>
          <w:i/>
          <w:iCs/>
        </w:rPr>
        <w:t>La Vie des idées</w:t>
      </w:r>
      <w:r>
        <w:t xml:space="preserve"> », cette lettre explique comment organiser un cours consacré à la liberté d’expression. Examinant les propositions de l’auteur, Gwénaële Calvès montre qu’elles reposent sur une double confusion </w:t>
      </w:r>
      <w:r w:rsidRPr="006A47BA">
        <w:rPr>
          <w:i/>
          <w:iCs/>
        </w:rPr>
        <w:t>« à laquelle il est à peine croyable qu’un tel auteur ait pu céder</w:t>
      </w:r>
      <w:r>
        <w:t xml:space="preserve"> ». </w:t>
      </w:r>
    </w:p>
    <w:p w14:paraId="74E4AB0B" w14:textId="2AEEAC69" w:rsidR="00B57861" w:rsidRDefault="00B57861" w:rsidP="00B57861">
      <w:pPr>
        <w:spacing w:after="0" w:line="240" w:lineRule="auto"/>
        <w:jc w:val="both"/>
      </w:pPr>
      <w:r>
        <w:t xml:space="preserve">b) Calvès Gwénaële, « </w:t>
      </w:r>
      <w:r w:rsidRPr="00B57861">
        <w:rPr>
          <w:i/>
          <w:iCs/>
        </w:rPr>
        <w:t>La liberté d’expression n’est pas la liberté de dire n’importe quoi</w:t>
      </w:r>
      <w:r>
        <w:t xml:space="preserve"> », Constructif, 2020/2 (N° 56), p. 54-57. URL : </w:t>
      </w:r>
      <w:hyperlink r:id="rId203" w:history="1">
        <w:r w:rsidRPr="007E6D23">
          <w:rPr>
            <w:rStyle w:val="Lienhypertexte"/>
            <w:rFonts w:asciiTheme="minorHAnsi" w:hAnsiTheme="minorHAnsi" w:cstheme="minorBidi"/>
          </w:rPr>
          <w:t>https://www.cairn.info/revue-constructif-2020-2-page-54.htm</w:t>
        </w:r>
      </w:hyperlink>
      <w:r>
        <w:t xml:space="preserve"> </w:t>
      </w:r>
    </w:p>
    <w:p w14:paraId="703DA370" w14:textId="2CE518C3" w:rsidR="00B57861" w:rsidRDefault="00B57861" w:rsidP="00B57861">
      <w:pPr>
        <w:spacing w:after="0" w:line="240" w:lineRule="auto"/>
        <w:jc w:val="both"/>
      </w:pPr>
      <w:r>
        <w:t xml:space="preserve">c) G. Calvès, « </w:t>
      </w:r>
      <w:r w:rsidRPr="00B57861">
        <w:rPr>
          <w:i/>
          <w:iCs/>
        </w:rPr>
        <w:t>Avec l’affaire Mila, un vent mauvais s’abat sur la liberté d’expression</w:t>
      </w:r>
      <w:r>
        <w:t xml:space="preserve"> », Le Monde, 4 février 2020 </w:t>
      </w:r>
      <w:hyperlink r:id="rId204" w:history="1">
        <w:r w:rsidRPr="007E6D23">
          <w:rPr>
            <w:rStyle w:val="Lienhypertexte"/>
            <w:rFonts w:asciiTheme="minorHAnsi" w:hAnsiTheme="minorHAnsi" w:cstheme="minorBidi"/>
          </w:rPr>
          <w:t>https://www.lemonde.fr/idees/article/2020/02/04/gwenaele-calves-avec-l-affaire-mila-un-vent-mauvais-s-abat-sur-la-liberte-d-expression_6028318_3232.html</w:t>
        </w:r>
      </w:hyperlink>
      <w:r>
        <w:t xml:space="preserve"> </w:t>
      </w:r>
    </w:p>
    <w:p w14:paraId="6BF3CA3A" w14:textId="02A207AA" w:rsidR="00E86130" w:rsidRDefault="00E86130" w:rsidP="00B57861">
      <w:pPr>
        <w:spacing w:after="0" w:line="240" w:lineRule="auto"/>
        <w:jc w:val="both"/>
      </w:pPr>
    </w:p>
    <w:p w14:paraId="1D0CAA26" w14:textId="4BC4CBB2" w:rsidR="00E86130" w:rsidRDefault="00E86130" w:rsidP="00E86130">
      <w:pPr>
        <w:pStyle w:val="Titre3"/>
      </w:pPr>
      <w:bookmarkStart w:id="64" w:name="_Toc67053025"/>
      <w:r>
        <w:t>Réponse de Karan Mersh</w:t>
      </w:r>
      <w:r>
        <w:rPr>
          <w:rStyle w:val="Appelnotedebasdep"/>
        </w:rPr>
        <w:footnoteReference w:id="67"/>
      </w:r>
      <w:r>
        <w:t xml:space="preserve"> à François Henan</w:t>
      </w:r>
      <w:bookmarkEnd w:id="64"/>
    </w:p>
    <w:p w14:paraId="48E7E179" w14:textId="62F6AEFF" w:rsidR="00E86130" w:rsidRDefault="00E86130" w:rsidP="00B57861">
      <w:pPr>
        <w:spacing w:after="0" w:line="240" w:lineRule="auto"/>
        <w:jc w:val="both"/>
      </w:pPr>
    </w:p>
    <w:p w14:paraId="433823C5" w14:textId="6CA10A73" w:rsidR="006E6CA3" w:rsidRPr="004B693C" w:rsidRDefault="007448E6" w:rsidP="006E6CA3">
      <w:pPr>
        <w:spacing w:after="0" w:line="240" w:lineRule="auto"/>
        <w:jc w:val="both"/>
        <w:rPr>
          <w:b/>
          <w:bCs/>
        </w:rPr>
      </w:pPr>
      <w:r>
        <w:t>Extraits : « </w:t>
      </w:r>
      <w:r w:rsidR="006E6CA3">
        <w:t>François Héran</w:t>
      </w:r>
      <w:r w:rsidR="004B693C">
        <w:rPr>
          <w:rStyle w:val="Appelnotedebasdep"/>
        </w:rPr>
        <w:footnoteReference w:id="68"/>
      </w:r>
      <w:r w:rsidR="006E6CA3">
        <w:t xml:space="preserve"> entend distinguer la liberté de critique de « </w:t>
      </w:r>
      <w:r w:rsidR="006E6CA3" w:rsidRPr="00563445">
        <w:rPr>
          <w:i/>
          <w:iCs/>
        </w:rPr>
        <w:t>l’outrage pour l’outrage, l’avilissement gratuit</w:t>
      </w:r>
      <w:r w:rsidR="006E6CA3">
        <w:t xml:space="preserve"> ». [...] Lorsque l’on regarde plus avant dans le texte, on comprend que ce qui est visé est bien plus large et en contradiction avec la référence première à Ricœur, d’après lequel la tâche de l’éducateur est de « </w:t>
      </w:r>
      <w:r w:rsidR="006E6CA3" w:rsidRPr="00563445">
        <w:rPr>
          <w:i/>
          <w:iCs/>
        </w:rPr>
        <w:t>préparer les gens à entrer dans cet univers problématique</w:t>
      </w:r>
      <w:r w:rsidR="00563445">
        <w:rPr>
          <w:rStyle w:val="Appelnotedebasdep"/>
          <w:i/>
          <w:iCs/>
        </w:rPr>
        <w:footnoteReference w:id="69"/>
      </w:r>
      <w:r w:rsidR="006E6CA3">
        <w:t xml:space="preserve"> » [avec courage]. Sans doute François Héran s’appuie-t-il sur le point 3 de la charte de laïcité qui affirme qu’ « </w:t>
      </w:r>
      <w:r w:rsidR="006E6CA3" w:rsidRPr="004B693C">
        <w:rPr>
          <w:i/>
          <w:iCs/>
        </w:rPr>
        <w:t>Elle permet la libre expression de ses convictions, dans le respect de celles d’autrui et dans les limites de l’ordre public</w:t>
      </w:r>
      <w:r w:rsidR="006E6CA3">
        <w:t xml:space="preserve"> ». </w:t>
      </w:r>
      <w:r w:rsidR="006E6CA3" w:rsidRPr="004B693C">
        <w:rPr>
          <w:b/>
          <w:bCs/>
        </w:rPr>
        <w:t>Faut-il toutefois préciser que le fait d’attendre des échanges apaisés, dans le cadre scolaire, n’induit pas une conception de la laïcité respectueuse des croyances</w:t>
      </w:r>
      <w:r w:rsidR="006E6CA3">
        <w:t xml:space="preserve">. [...] </w:t>
      </w:r>
      <w:r w:rsidR="006E6CA3" w:rsidRPr="004B693C">
        <w:rPr>
          <w:b/>
          <w:bCs/>
        </w:rPr>
        <w:t>Être neutre implique bien une égalité de traitement, mais aucunement une sympathie envers les croyances</w:t>
      </w:r>
      <w:r w:rsidR="006E6CA3">
        <w:t xml:space="preserve">. </w:t>
      </w:r>
      <w:r w:rsidR="006E6CA3" w:rsidRPr="004B693C">
        <w:rPr>
          <w:b/>
          <w:bCs/>
        </w:rPr>
        <w:t>La critique d’une religion</w:t>
      </w:r>
      <w:r w:rsidR="006E6CA3">
        <w:t xml:space="preserve"> n’est pas encouragée par la laïcité, mais elle </w:t>
      </w:r>
      <w:r w:rsidR="006E6CA3" w:rsidRPr="004B693C">
        <w:rPr>
          <w:b/>
          <w:bCs/>
        </w:rPr>
        <w:t>ne va pas à l’encontre de celle-ci et est en outre une option défendue par elle</w:t>
      </w:r>
      <w:r w:rsidR="006E6CA3">
        <w:t xml:space="preserve">. </w:t>
      </w:r>
      <w:r w:rsidR="006E6CA3" w:rsidRPr="004B693C">
        <w:rPr>
          <w:b/>
          <w:bCs/>
        </w:rPr>
        <w:t>On trouve donc ici le principe de laïcité confondu</w:t>
      </w:r>
      <w:r w:rsidR="004B693C" w:rsidRPr="004B693C">
        <w:rPr>
          <w:b/>
          <w:bCs/>
        </w:rPr>
        <w:t xml:space="preserve"> [chez Henan )</w:t>
      </w:r>
      <w:r w:rsidR="006E6CA3" w:rsidRPr="004B693C">
        <w:rPr>
          <w:b/>
          <w:bCs/>
        </w:rPr>
        <w:t xml:space="preserve"> avec une approche interconfessionnelle si chère à la vision anglo-saxonne et aux « coexistants ». [...]</w:t>
      </w:r>
    </w:p>
    <w:p w14:paraId="5BC10732" w14:textId="029AB54A" w:rsidR="006E6CA3" w:rsidRPr="004B693C" w:rsidRDefault="006E6CA3" w:rsidP="006E6CA3">
      <w:pPr>
        <w:spacing w:after="0" w:line="240" w:lineRule="auto"/>
        <w:jc w:val="both"/>
        <w:rPr>
          <w:b/>
          <w:bCs/>
        </w:rPr>
      </w:pPr>
      <w:r w:rsidRPr="004B693C">
        <w:rPr>
          <w:b/>
          <w:bCs/>
        </w:rPr>
        <w:t>Puisque François Héran plaide pour ne pas détacher les croyances des croyants, la critique acerbe des religions ne peut qu’être assimilée à de l’incitation à la haine envers les croyants et, partant, à du racisme. C’est cette même accusation infondée qui a coûté la vie à Charb et à Samuel Paty</w:t>
      </w:r>
      <w:r>
        <w:t xml:space="preserve">. Il n’est pas étonnant de voir ensuite reprise la thématique de l’ « islamophobie » [...] Or, il existe des expressions de « racisme » ou de haine anti-musulmans qui ne confondent pas trois réalités qu’il importe de distinguer : 1) La haine envers les musulmans 2) </w:t>
      </w:r>
      <w:r w:rsidRPr="004B693C">
        <w:rPr>
          <w:b/>
          <w:bCs/>
        </w:rPr>
        <w:t>La critique d’une religion 3) La critique des intégristes visant un pouvoir politique</w:t>
      </w:r>
      <w:r>
        <w:t xml:space="preserve">. La première est condamnable </w:t>
      </w:r>
      <w:r w:rsidRPr="004B693C">
        <w:rPr>
          <w:b/>
          <w:bCs/>
        </w:rPr>
        <w:t>; la seconde, autorisée par la laïcité ; et la troisième, conseillée.</w:t>
      </w:r>
    </w:p>
    <w:p w14:paraId="173DDFB6" w14:textId="791AC686" w:rsidR="006E6CA3" w:rsidRDefault="006E6CA3" w:rsidP="006E6CA3">
      <w:pPr>
        <w:spacing w:after="0" w:line="240" w:lineRule="auto"/>
        <w:jc w:val="both"/>
      </w:pPr>
      <w:r>
        <w:t>Si cette confusion s’affirme en un si haut lieu académique, faut-il s’étonner du fait que les lycéens puissent majoritairement s’exprimer, dans le sondage Ifop-Licra-Le DDV</w:t>
      </w:r>
      <w:r w:rsidR="004B693C">
        <w:rPr>
          <w:rStyle w:val="Appelnotedebasdep"/>
        </w:rPr>
        <w:footnoteReference w:id="70"/>
      </w:r>
      <w:r>
        <w:t xml:space="preserve">, contre l’offense faite aux religions ? Le professeur au </w:t>
      </w:r>
      <w:r>
        <w:lastRenderedPageBreak/>
        <w:t xml:space="preserve">Collège de France, </w:t>
      </w:r>
      <w:r w:rsidRPr="004B693C">
        <w:rPr>
          <w:b/>
          <w:bCs/>
        </w:rPr>
        <w:t>au lieu d’encourager la pédagogie et le travail de compréhension relatifs à la finesse de la construction laïque</w:t>
      </w:r>
      <w:r>
        <w:t>, se satisfait de résultats qu’il interprète comme un progrès. [...].</w:t>
      </w:r>
    </w:p>
    <w:p w14:paraId="3BBBF4BA" w14:textId="6AB9B045" w:rsidR="006E6CA3" w:rsidRDefault="006E6CA3" w:rsidP="006E6CA3">
      <w:pPr>
        <w:spacing w:after="0" w:line="240" w:lineRule="auto"/>
        <w:jc w:val="both"/>
      </w:pPr>
      <w:r>
        <w:t xml:space="preserve">Présenter, comme le fait François Héran, « </w:t>
      </w:r>
      <w:r w:rsidRPr="004B693C">
        <w:rPr>
          <w:i/>
          <w:iCs/>
        </w:rPr>
        <w:t>l’impératif catégorique kantien</w:t>
      </w:r>
      <w:r>
        <w:t xml:space="preserve"> » comme « </w:t>
      </w:r>
      <w:r w:rsidRPr="004B693C">
        <w:rPr>
          <w:i/>
          <w:iCs/>
        </w:rPr>
        <w:t>une version de la Règle d’or</w:t>
      </w:r>
      <w:r>
        <w:t xml:space="preserve"> » a des conséquences dans le raisonnement qui ne sont pas fortuites. Lorsque l’on dit : « </w:t>
      </w:r>
      <w:r w:rsidRPr="004B693C">
        <w:rPr>
          <w:i/>
          <w:iCs/>
        </w:rPr>
        <w:t>Ne fais pas à autrui ce que tu ne voudrais pas qu’il te fasse</w:t>
      </w:r>
      <w:r>
        <w:t xml:space="preserve"> », on demande à un individu de juger les actions des autres en fonction de ses préférences propres. L’impératif catégorique Kantien, au contraire ne varie pas avec le sujet. Il est formulé de cette façon : </w:t>
      </w:r>
      <w:r w:rsidRPr="004B693C">
        <w:rPr>
          <w:i/>
          <w:iCs/>
        </w:rPr>
        <w:t>« Agis uniquement d’après la maxime qui fait que tu peux vouloir en même temps qu’elle devienne une loi universelle</w:t>
      </w:r>
      <w:r w:rsidR="004B693C">
        <w:rPr>
          <w:rStyle w:val="Appelnotedebasdep"/>
          <w:i/>
          <w:iCs/>
        </w:rPr>
        <w:footnoteReference w:id="71"/>
      </w:r>
      <w:r>
        <w:t xml:space="preserve"> ». Il se distingue radicalement de la règle d’or en ne faisant plus reposer le critère sur les préférences subjectives, mais sur une exigence de la raison. </w:t>
      </w:r>
      <w:r w:rsidRPr="004B693C">
        <w:rPr>
          <w:b/>
          <w:bCs/>
        </w:rPr>
        <w:t>Avec Kant, on comprend assez facilement qu’il ne serait pas cohérent que soient empêchées les paroles jugées blessantes par des croyants</w:t>
      </w:r>
      <w:r>
        <w:t>.</w:t>
      </w:r>
    </w:p>
    <w:p w14:paraId="34A85279" w14:textId="77777777" w:rsidR="006E6CA3" w:rsidRDefault="006E6CA3" w:rsidP="006E6CA3">
      <w:pPr>
        <w:spacing w:after="0" w:line="240" w:lineRule="auto"/>
        <w:jc w:val="both"/>
      </w:pPr>
      <w:r>
        <w:t xml:space="preserve">Avec François Héran et la Règle d’or, une marche arrière est proposée : revenir aux sentiments subjectifs et les brandir : « </w:t>
      </w:r>
      <w:r w:rsidRPr="004B693C">
        <w:rPr>
          <w:i/>
          <w:iCs/>
        </w:rPr>
        <w:t>Tu n’aimes pas te sentir blessé, alors ne fais pas ce que les autres trouvent blessant</w:t>
      </w:r>
      <w:r>
        <w:t xml:space="preserve"> » ( « …</w:t>
      </w:r>
      <w:r w:rsidRPr="004B693C">
        <w:rPr>
          <w:i/>
          <w:iCs/>
        </w:rPr>
        <w:t>et veille à ce que d’autres ne le fassent pas non plus</w:t>
      </w:r>
      <w:r>
        <w:t xml:space="preserve">. »). </w:t>
      </w:r>
      <w:r w:rsidRPr="004B693C">
        <w:rPr>
          <w:b/>
          <w:bCs/>
        </w:rPr>
        <w:t>En raisonnant de la sorte, on renforce les préjugés contre les principes républicains, au lieu de les éclairer par la raison. La pédagogie de la liberté d’expression, qui comprend la possibilité de heurter des croyants et n’a pour limite que l’incitation à la haine envers autrui, est perdante</w:t>
      </w:r>
      <w:r>
        <w:t>.</w:t>
      </w:r>
    </w:p>
    <w:p w14:paraId="3870A9B3" w14:textId="24F7910E" w:rsidR="006E6CA3" w:rsidRDefault="006E6CA3" w:rsidP="006E6CA3">
      <w:pPr>
        <w:spacing w:after="0" w:line="240" w:lineRule="auto"/>
        <w:jc w:val="both"/>
      </w:pPr>
      <w:r>
        <w:t xml:space="preserve">Après avoir affirmé le principe du respect des convictions, l’auteur souligne encore qu’au nom de la réciprocité, </w:t>
      </w:r>
      <w:r w:rsidRPr="004B693C">
        <w:rPr>
          <w:i/>
          <w:iCs/>
        </w:rPr>
        <w:t>« la liberté d’expression ne peut engloutir la liberté de croyanc</w:t>
      </w:r>
      <w:r>
        <w:t xml:space="preserve">e (…) ». </w:t>
      </w:r>
      <w:r w:rsidRPr="004B693C">
        <w:rPr>
          <w:b/>
          <w:bCs/>
        </w:rPr>
        <w:t>Ces propos induisent l’hypothèse selon laquelle un croyant ne peut vivre sa foi librement si celle-ci est livrée à la moquerie ou à la critique</w:t>
      </w:r>
      <w:r>
        <w:t xml:space="preserve">. [...] l’auteur rappelle par trois fois le principe de ne pas nuire à autrui. </w:t>
      </w:r>
      <w:r w:rsidRPr="004B693C">
        <w:rPr>
          <w:b/>
          <w:bCs/>
        </w:rPr>
        <w:t>La liberté d’expression relative aux options spirituelles, en autorisant les propos que d’aucuns jugeraient blessants, menacerait l’intégrité psychique de ces derniers. L’offense ressentie devient ainsi le critère du droit</w:t>
      </w:r>
      <w:r>
        <w:t>. [...]</w:t>
      </w:r>
    </w:p>
    <w:p w14:paraId="552B0547" w14:textId="77777777" w:rsidR="006E6CA3" w:rsidRDefault="006E6CA3" w:rsidP="006E6CA3">
      <w:pPr>
        <w:spacing w:after="0" w:line="240" w:lineRule="auto"/>
        <w:jc w:val="both"/>
      </w:pPr>
      <w:r>
        <w:t xml:space="preserve">François Héran suit un tout autre raisonnement : </w:t>
      </w:r>
      <w:r w:rsidRPr="004B693C">
        <w:rPr>
          <w:b/>
          <w:bCs/>
        </w:rPr>
        <w:t>toute caricature qui contient une pratique suivie par les fidèles est un encouragement à la haine envers l’ensemble des croyants. Selon cette logique, nos caricaturistes ne pourront plus représenter un curé faisant le signe de croix, joignant ses mains ou portant un crucifix, sans être accusés d’inciter à la haine envers tous les chrétiens</w:t>
      </w:r>
      <w:r>
        <w:t>.</w:t>
      </w:r>
    </w:p>
    <w:p w14:paraId="6E76590B" w14:textId="612CA951" w:rsidR="006E6CA3" w:rsidRDefault="006E6CA3" w:rsidP="006E6CA3">
      <w:pPr>
        <w:spacing w:after="0" w:line="240" w:lineRule="auto"/>
        <w:jc w:val="both"/>
      </w:pPr>
      <w:r>
        <w:t xml:space="preserve">Cette attaque envers Charlie Hebdo, se prolonge, à demi voilée, par une accusation répétée contre toute exactitude : « </w:t>
      </w:r>
      <w:r w:rsidRPr="004B693C">
        <w:rPr>
          <w:i/>
          <w:iCs/>
        </w:rPr>
        <w:t>Mais je constate que l’islam ordinaire est davantage exposé à l’outrage gratuit que les autres religions</w:t>
      </w:r>
      <w:r>
        <w:t xml:space="preserve"> ». </w:t>
      </w:r>
      <w:r w:rsidRPr="004B693C">
        <w:rPr>
          <w:b/>
          <w:bCs/>
        </w:rPr>
        <w:t>Le journal Le Monde, dans son édition du 23 février 2015</w:t>
      </w:r>
      <w:r w:rsidR="0065318E">
        <w:rPr>
          <w:rStyle w:val="Appelnotedebasdep"/>
          <w:b/>
          <w:bCs/>
        </w:rPr>
        <w:footnoteReference w:id="72"/>
      </w:r>
      <w:r w:rsidRPr="004B693C">
        <w:rPr>
          <w:b/>
          <w:bCs/>
        </w:rPr>
        <w:t>, montrait pourtant qu’en dépit d’une actualité où pesait la question du terrorisme islamiste, les caricatures de l’hebdomadaire martyr visaient avant tout la religion catholique</w:t>
      </w:r>
      <w:r>
        <w:t xml:space="preserve">. Il n’est pas difficile de trouver dans les Unes de Charlie, des dessins outrageants à son égard. </w:t>
      </w:r>
      <w:r w:rsidRPr="004B693C">
        <w:rPr>
          <w:b/>
          <w:bCs/>
        </w:rPr>
        <w:t>Véhiculer des préjugés qui ont valu la mort aux membres de l’équipe de Charlie ne semble pas être l’attitude pédagogique la plus judicieuse à conseiller aux enseignants</w:t>
      </w:r>
      <w:r>
        <w:t>.</w:t>
      </w:r>
    </w:p>
    <w:p w14:paraId="4D42FC8C" w14:textId="77777777" w:rsidR="006E6CA3" w:rsidRDefault="006E6CA3" w:rsidP="006E6CA3">
      <w:pPr>
        <w:spacing w:after="0" w:line="240" w:lineRule="auto"/>
        <w:jc w:val="both"/>
      </w:pPr>
      <w:r>
        <w:t>[Il met en avant les] travaux de l’historienne Valentine Zuber. [...] Voici ce que l’on peut lire sous la plume de cette dernière :</w:t>
      </w:r>
    </w:p>
    <w:p w14:paraId="1DDF62F3" w14:textId="77777777" w:rsidR="006E6CA3" w:rsidRDefault="006E6CA3" w:rsidP="006E6CA3">
      <w:pPr>
        <w:spacing w:after="0" w:line="240" w:lineRule="auto"/>
        <w:jc w:val="both"/>
      </w:pPr>
    </w:p>
    <w:p w14:paraId="1DE3C0D2" w14:textId="549D4439" w:rsidR="006E6CA3" w:rsidRDefault="006E6CA3" w:rsidP="006E6CA3">
      <w:pPr>
        <w:spacing w:after="0" w:line="240" w:lineRule="auto"/>
        <w:jc w:val="both"/>
      </w:pPr>
      <w:r>
        <w:t xml:space="preserve">« </w:t>
      </w:r>
      <w:r w:rsidRPr="006E6CA3">
        <w:rPr>
          <w:i/>
          <w:iCs/>
        </w:rPr>
        <w:t>L’article 2 de la charte de la laïcité se termine par cette affirmation : ‘L’État est neutre à l’égard des convictions religieuses ou spirituelles. Il n’y a pas de religion d’État’. L’histoire de la République et du processus de sacralisation républicaine qui l’a accompagné, d’abord appliqué à la DDHC [Déclaration des Droits de l’Homme et du Citoyen, ndlr], puis maintenant à la laïcité, semble pourtant témoigner du contraire</w:t>
      </w:r>
      <w:r w:rsidR="0065318E">
        <w:rPr>
          <w:rStyle w:val="Appelnotedebasdep"/>
          <w:i/>
          <w:iCs/>
        </w:rPr>
        <w:footnoteReference w:id="73"/>
      </w:r>
      <w:r>
        <w:t xml:space="preserve"> ».</w:t>
      </w:r>
    </w:p>
    <w:p w14:paraId="45690923" w14:textId="77777777" w:rsidR="006E6CA3" w:rsidRDefault="006E6CA3" w:rsidP="006E6CA3">
      <w:pPr>
        <w:spacing w:after="0" w:line="240" w:lineRule="auto"/>
        <w:jc w:val="both"/>
      </w:pPr>
    </w:p>
    <w:p w14:paraId="69905D2D" w14:textId="77777777" w:rsidR="006E6CA3" w:rsidRDefault="006E6CA3" w:rsidP="006E6CA3">
      <w:pPr>
        <w:spacing w:after="0" w:line="240" w:lineRule="auto"/>
        <w:jc w:val="both"/>
      </w:pPr>
      <w:r>
        <w:lastRenderedPageBreak/>
        <w:t xml:space="preserve">Cette réflexion paraît relever de </w:t>
      </w:r>
      <w:r w:rsidRPr="0065318E">
        <w:rPr>
          <w:b/>
          <w:bCs/>
        </w:rPr>
        <w:t>deux erreurs</w:t>
      </w:r>
      <w:r>
        <w:t xml:space="preserve"> : la première, </w:t>
      </w:r>
      <w:r w:rsidRPr="0065318E">
        <w:rPr>
          <w:b/>
          <w:bCs/>
        </w:rPr>
        <w:t>le fait de mettre sur le même plan les principes républicains</w:t>
      </w:r>
      <w:r>
        <w:t xml:space="preserve"> – dont notre approche de la liberté d’expression, bornée par l’incitation à la haine envers autrui – et les croyances des différentes options spirituelles ; la seconde, </w:t>
      </w:r>
      <w:r w:rsidRPr="0065318E">
        <w:rPr>
          <w:b/>
          <w:bCs/>
        </w:rPr>
        <w:t>exiger au nom du principe de laïcité une neutralité philosophique</w:t>
      </w:r>
      <w:r>
        <w:t xml:space="preserve">. Zuber dans son texte revendiquait une approche inspirée de Ferdinand Buisson. </w:t>
      </w:r>
      <w:r w:rsidRPr="0065318E">
        <w:rPr>
          <w:b/>
          <w:bCs/>
        </w:rPr>
        <w:t>Buisson avait pourtant une compréhension autrement plus solide de la laïcité, car la neutralité relative aux options spirituelles était clairement distinguée de la neutralité philosophique</w:t>
      </w:r>
      <w:r>
        <w:t xml:space="preserve"> :</w:t>
      </w:r>
    </w:p>
    <w:p w14:paraId="625382E7" w14:textId="77777777" w:rsidR="006E6CA3" w:rsidRDefault="006E6CA3" w:rsidP="006E6CA3">
      <w:pPr>
        <w:spacing w:after="0" w:line="240" w:lineRule="auto"/>
        <w:jc w:val="both"/>
      </w:pPr>
    </w:p>
    <w:p w14:paraId="38D1C5EA" w14:textId="186C77F2" w:rsidR="006E6CA3" w:rsidRDefault="006E6CA3" w:rsidP="006E6CA3">
      <w:pPr>
        <w:spacing w:after="0" w:line="240" w:lineRule="auto"/>
        <w:jc w:val="both"/>
      </w:pPr>
      <w:r>
        <w:t xml:space="preserve">« </w:t>
      </w:r>
      <w:r w:rsidRPr="0065318E">
        <w:rPr>
          <w:b/>
          <w:bCs/>
          <w:i/>
          <w:iCs/>
        </w:rPr>
        <w:t>Si par laïcité de l’enseignement primaire, il fallait entendre la réduction de cet enseignement à l’étude de la lecture et de l’écriture, de l’orthographe et de l’arithmétique, à des leçons de choses et à des leçons de mots, toute allusion aux idées morales, philosophiques et religieuses étant interdite comme une infraction à la stricte neutralité, nous n’hésitons à dire que c’en serait fait de notre enseignement national</w:t>
      </w:r>
      <w:r w:rsidR="0065318E">
        <w:rPr>
          <w:rStyle w:val="Appelnotedebasdep"/>
          <w:i/>
          <w:iCs/>
        </w:rPr>
        <w:footnoteReference w:id="74"/>
      </w:r>
      <w:r>
        <w:t>. »</w:t>
      </w:r>
    </w:p>
    <w:p w14:paraId="62A26E5C" w14:textId="77777777" w:rsidR="006E6CA3" w:rsidRDefault="006E6CA3" w:rsidP="006E6CA3">
      <w:pPr>
        <w:spacing w:after="0" w:line="240" w:lineRule="auto"/>
        <w:jc w:val="both"/>
      </w:pPr>
    </w:p>
    <w:p w14:paraId="2CA44CEC" w14:textId="0C709CC9" w:rsidR="007448E6" w:rsidRDefault="006E6CA3" w:rsidP="006E6CA3">
      <w:pPr>
        <w:spacing w:after="0" w:line="240" w:lineRule="auto"/>
        <w:jc w:val="both"/>
      </w:pPr>
      <w:r>
        <w:t xml:space="preserve">François Héran plaide pour plus de respect quant aux sentiments de certains croyants mais ironise au sujet de celui dont bénéficie la « </w:t>
      </w:r>
      <w:r w:rsidRPr="006E6CA3">
        <w:rPr>
          <w:i/>
          <w:iCs/>
        </w:rPr>
        <w:t>sacro-sainte république</w:t>
      </w:r>
      <w:r>
        <w:t xml:space="preserve"> », comme si elle en recevait trop. </w:t>
      </w:r>
      <w:r w:rsidRPr="0065318E">
        <w:rPr>
          <w:b/>
          <w:bCs/>
        </w:rPr>
        <w:t>Les principes de la République ne se situent pas sur le même plan et n’ont pas à être mis en concurrence. L’interdit du blasphème, quelles que soient les précautions argumentaires avancées en sa faveur, est profondément opposé à l’esprit de la laïcité</w:t>
      </w:r>
      <w:r>
        <w:t>.</w:t>
      </w:r>
      <w:r w:rsidR="007448E6">
        <w:t> ».</w:t>
      </w:r>
    </w:p>
    <w:p w14:paraId="5E95E7DD" w14:textId="336B6B24" w:rsidR="00E86130" w:rsidRDefault="00E86130" w:rsidP="00B57861">
      <w:pPr>
        <w:spacing w:after="0" w:line="240" w:lineRule="auto"/>
        <w:jc w:val="both"/>
      </w:pPr>
    </w:p>
    <w:p w14:paraId="0C248126" w14:textId="39C7E9C1" w:rsidR="0096100E" w:rsidRDefault="00AD126E" w:rsidP="0096100E">
      <w:pPr>
        <w:spacing w:after="0" w:line="240" w:lineRule="auto"/>
        <w:jc w:val="both"/>
      </w:pPr>
      <w:r>
        <w:t xml:space="preserve">Source : </w:t>
      </w:r>
      <w:r w:rsidR="0096100E" w:rsidRPr="0096100E">
        <w:rPr>
          <w:i/>
          <w:iCs/>
        </w:rPr>
        <w:t>Du respect des croyances au délit de blasphème ? Une réponse à François Héran</w:t>
      </w:r>
      <w:r w:rsidR="0096100E">
        <w:t>,</w:t>
      </w:r>
      <w:r w:rsidR="0096100E">
        <w:t xml:space="preserve"> </w:t>
      </w:r>
      <w:r w:rsidR="0096100E">
        <w:t>Karan Mersch</w:t>
      </w:r>
      <w:r w:rsidR="0096100E">
        <w:t xml:space="preserve">, </w:t>
      </w:r>
      <w:r w:rsidR="0096100E">
        <w:t xml:space="preserve"> 16/03/2021, </w:t>
      </w:r>
      <w:hyperlink r:id="rId205" w:history="1">
        <w:r w:rsidR="0096100E" w:rsidRPr="0054294C">
          <w:rPr>
            <w:rStyle w:val="Lienhypertexte"/>
            <w:rFonts w:asciiTheme="minorHAnsi" w:hAnsiTheme="minorHAnsi" w:cstheme="minorBidi"/>
          </w:rPr>
          <w:t>http</w:t>
        </w:r>
        <w:r w:rsidR="0096100E" w:rsidRPr="0054294C">
          <w:rPr>
            <w:rStyle w:val="Lienhypertexte"/>
            <w:rFonts w:asciiTheme="minorHAnsi" w:hAnsiTheme="minorHAnsi" w:cstheme="minorBidi"/>
          </w:rPr>
          <w:t>s</w:t>
        </w:r>
        <w:r w:rsidR="0096100E" w:rsidRPr="0054294C">
          <w:rPr>
            <w:rStyle w:val="Lienhypertexte"/>
            <w:rFonts w:asciiTheme="minorHAnsi" w:hAnsiTheme="minorHAnsi" w:cstheme="minorBidi"/>
          </w:rPr>
          <w:t>://www.leddv.fr/analyses/du-respect-des-croyances-au-delit-de-blaspheme-une-reponse-a-francois-heran-20210315</w:t>
        </w:r>
      </w:hyperlink>
      <w:r w:rsidR="0096100E">
        <w:t xml:space="preserve"> </w:t>
      </w:r>
    </w:p>
    <w:p w14:paraId="3AFA002C" w14:textId="6859C26D" w:rsidR="00AD126E" w:rsidRDefault="0096100E" w:rsidP="0096100E">
      <w:pPr>
        <w:spacing w:after="0" w:line="240" w:lineRule="auto"/>
        <w:jc w:val="both"/>
      </w:pPr>
      <w:r>
        <w:t>Dans un entretien accordé au Point, François Héran, professeur au Collège de France, plaide pour la conciliation de la liberté d’expression avec le respect des croyances. Karan Mersch analyse une pensée qui ouvre la voie, selon lui, à la reconnaissance du délit de blasphème.</w:t>
      </w:r>
      <w:r>
        <w:t xml:space="preserve"> </w:t>
      </w:r>
    </w:p>
    <w:p w14:paraId="3426D8BC" w14:textId="55339868" w:rsidR="006A47BA" w:rsidRDefault="006A47BA" w:rsidP="00A96245">
      <w:pPr>
        <w:spacing w:after="0" w:line="240" w:lineRule="auto"/>
        <w:jc w:val="both"/>
      </w:pPr>
    </w:p>
    <w:p w14:paraId="376AC2E5" w14:textId="4465109D" w:rsidR="006E6CA3" w:rsidRDefault="006E6CA3" w:rsidP="006E6CA3">
      <w:pPr>
        <w:pStyle w:val="Titre3"/>
      </w:pPr>
      <w:bookmarkStart w:id="65" w:name="_Toc67053026"/>
      <w:r>
        <w:t>Le point de vue de Céline Florentino, enseignante</w:t>
      </w:r>
      <w:bookmarkEnd w:id="65"/>
    </w:p>
    <w:p w14:paraId="743B3AC3" w14:textId="3142DFA2" w:rsidR="006E6CA3" w:rsidRDefault="006E6CA3" w:rsidP="00A96245">
      <w:pPr>
        <w:spacing w:after="0" w:line="240" w:lineRule="auto"/>
        <w:jc w:val="both"/>
      </w:pPr>
    </w:p>
    <w:p w14:paraId="0DF66BF1" w14:textId="0CBFC1E5" w:rsidR="006E6CA3" w:rsidRDefault="006E6CA3" w:rsidP="006E6CA3">
      <w:pPr>
        <w:spacing w:after="0" w:line="240" w:lineRule="auto"/>
        <w:jc w:val="both"/>
      </w:pPr>
      <w:r w:rsidRPr="006E6CA3">
        <w:rPr>
          <w:b/>
          <w:bCs/>
        </w:rPr>
        <w:t>« </w:t>
      </w:r>
      <w:r w:rsidRPr="006E6CA3">
        <w:rPr>
          <w:b/>
          <w:bCs/>
        </w:rPr>
        <w:t>Plus d’un lycéen sur deux favorables au port de signes religieux au lycée</w:t>
      </w:r>
      <w:r>
        <w:rPr>
          <w:rStyle w:val="Appelnotedebasdep"/>
        </w:rPr>
        <w:footnoteReference w:id="75"/>
      </w:r>
      <w:r>
        <w:t xml:space="preserve">, deux fois plus que la population générale [...]. </w:t>
      </w:r>
      <w:r w:rsidRPr="006E6CA3">
        <w:rPr>
          <w:b/>
          <w:bCs/>
        </w:rPr>
        <w:t>D’autant qu’ils sont aussi une majorité à ne pas être favorables au droit au blasphème</w:t>
      </w:r>
      <w:r>
        <w:t xml:space="preserve">. </w:t>
      </w:r>
    </w:p>
    <w:p w14:paraId="4197AC48" w14:textId="77777777" w:rsidR="006E6CA3" w:rsidRDefault="006E6CA3" w:rsidP="006E6CA3">
      <w:pPr>
        <w:spacing w:after="0" w:line="240" w:lineRule="auto"/>
        <w:jc w:val="both"/>
      </w:pPr>
      <w:r>
        <w:t xml:space="preserve">Il faut se rendre à l’évidence : l’école n’a pas su promouvoir les valeurs républicaines. [...] </w:t>
      </w:r>
      <w:r w:rsidRPr="006E6CA3">
        <w:rPr>
          <w:b/>
          <w:bCs/>
        </w:rPr>
        <w:t>Transmettre des valeurs universelles, ne pas avoir peur de heurter des convictions, défendre la liberté d’expression</w:t>
      </w:r>
      <w:r>
        <w:t>... c’est le fondement de la République. [...]</w:t>
      </w:r>
    </w:p>
    <w:p w14:paraId="72B914AE" w14:textId="6467407A" w:rsidR="006E6CA3" w:rsidRDefault="006E6CA3" w:rsidP="006E6CA3">
      <w:pPr>
        <w:spacing w:after="0" w:line="240" w:lineRule="auto"/>
        <w:jc w:val="both"/>
      </w:pPr>
      <w:r>
        <w:t xml:space="preserve">Quand j’évoque mes convictions notamment sur les réseaux sociaux, je me sens soutenue, encouragée... mais en privé. </w:t>
      </w:r>
      <w:r w:rsidRPr="006E6CA3">
        <w:rPr>
          <w:b/>
          <w:bCs/>
        </w:rPr>
        <w:t>Publiquement, peu osent s’exprimer</w:t>
      </w:r>
      <w:r>
        <w:t>. [...] . A Grenoble, je suis moins choquée par</w:t>
      </w:r>
      <w:r>
        <w:t xml:space="preserve"> </w:t>
      </w:r>
      <w:r>
        <w:t>la bêtise de quelques jeunes de Science-Po qui prennent à</w:t>
      </w:r>
      <w:r>
        <w:t xml:space="preserve"> </w:t>
      </w:r>
      <w:r>
        <w:t xml:space="preserve">partie deux de leurs professeurs, que par le </w:t>
      </w:r>
      <w:r w:rsidRPr="006E6CA3">
        <w:rPr>
          <w:b/>
          <w:bCs/>
        </w:rPr>
        <w:t>silence des autres enseignants</w:t>
      </w:r>
      <w:r>
        <w:t>.</w:t>
      </w:r>
    </w:p>
    <w:p w14:paraId="6D8A26AF" w14:textId="321E680E" w:rsidR="006E6CA3" w:rsidRDefault="006E6CA3" w:rsidP="006E6CA3">
      <w:pPr>
        <w:spacing w:after="0" w:line="240" w:lineRule="auto"/>
        <w:jc w:val="both"/>
      </w:pPr>
      <w:r>
        <w:t xml:space="preserve">Cela fait trente et un ans que j’enseigne, dont quinze à des enfants en difficulté. Jamais, auparavant, un élève de primaire n’aurait évoqué Dieu. Jamais auparavant des mères voilées n’auraient demandé, parce qu’elles sont majoritaires au conseil d’école, de décaler la kermesse à cause du ramadan. [...] je n’ai plus admis que le PS local cherche à s’allier avec des forces intégristes. Pour moi, c’était une alliance avec l’islamisme. [...] </w:t>
      </w:r>
      <w:r w:rsidRPr="006E6CA3">
        <w:rPr>
          <w:b/>
          <w:bCs/>
        </w:rPr>
        <w:t>Des anticléricaux sont devenus d’une complaisance incroyable avec fondamentalistes tout ça pour ne pas, croient-ils, faire le jeu de l’extrême droite</w:t>
      </w:r>
      <w:r>
        <w:t xml:space="preserve">. On est pris dans une tenaille identitaire entre la gauche identitaire et l’extrême droite. </w:t>
      </w:r>
      <w:r w:rsidRPr="006E6CA3">
        <w:rPr>
          <w:b/>
          <w:bCs/>
        </w:rPr>
        <w:t>Ces deux extrêmes estiment que l’individu se détermine que par sa couleur de peau, sa religion, son sexe..</w:t>
      </w:r>
      <w:r>
        <w:t>. Quelle régression ! Le monde est tout de même plus complexe. Se contenter de constater les problèmes, c’est déjà prendre le risque se faire insulter, voire menacer des deux côtés. C’est cette peur qu’il nous faut parvenir à dépasser collectivement sans tomber dans le racisme et le rejet de l’autre</w:t>
      </w:r>
      <w:r>
        <w:t> »</w:t>
      </w:r>
      <w:r>
        <w:t>.</w:t>
      </w:r>
    </w:p>
    <w:p w14:paraId="7ED1E676" w14:textId="55834A7B" w:rsidR="006E6CA3" w:rsidRDefault="006E6CA3" w:rsidP="00A96245">
      <w:pPr>
        <w:spacing w:after="0" w:line="240" w:lineRule="auto"/>
        <w:jc w:val="both"/>
      </w:pPr>
    </w:p>
    <w:p w14:paraId="28CD3637" w14:textId="7E342380" w:rsidR="006E6CA3" w:rsidRDefault="006E6CA3" w:rsidP="00A96245">
      <w:pPr>
        <w:spacing w:after="0" w:line="240" w:lineRule="auto"/>
        <w:jc w:val="both"/>
      </w:pPr>
      <w:r>
        <w:lastRenderedPageBreak/>
        <w:t xml:space="preserve">Source : </w:t>
      </w:r>
      <w:r w:rsidRPr="006E6CA3">
        <w:rPr>
          <w:i/>
          <w:iCs/>
        </w:rPr>
        <w:t>"La laïcité régresse à l’école". Cette enseignante niçoise signe une tribune dans "Marianne",</w:t>
      </w:r>
      <w:r w:rsidRPr="006E6CA3">
        <w:t xml:space="preserve"> Propos recuei</w:t>
      </w:r>
      <w:r>
        <w:t>l</w:t>
      </w:r>
      <w:r w:rsidRPr="006E6CA3">
        <w:t xml:space="preserve">lis par Christophe Perrin, 17/03/202, </w:t>
      </w:r>
      <w:hyperlink r:id="rId206" w:history="1">
        <w:r w:rsidRPr="0054294C">
          <w:rPr>
            <w:rStyle w:val="Lienhypertexte"/>
            <w:rFonts w:asciiTheme="minorHAnsi" w:hAnsiTheme="minorHAnsi" w:cstheme="minorBidi"/>
          </w:rPr>
          <w:t>https://www.nicematin.com/jeunesse/la-laicite-regresse-a-lecole-cette-enseignante-nicoise-signe-une-tribune-dans-marianne-658482</w:t>
        </w:r>
      </w:hyperlink>
      <w:r>
        <w:t xml:space="preserve"> </w:t>
      </w:r>
    </w:p>
    <w:p w14:paraId="0D121BEB" w14:textId="77777777" w:rsidR="006E6CA3" w:rsidRDefault="006E6CA3" w:rsidP="00A96245">
      <w:pPr>
        <w:spacing w:after="0" w:line="240" w:lineRule="auto"/>
        <w:jc w:val="both"/>
      </w:pPr>
    </w:p>
    <w:p w14:paraId="1566B26C" w14:textId="10B2123E" w:rsidR="00E86130" w:rsidRDefault="00E86130" w:rsidP="00E86130">
      <w:pPr>
        <w:pStyle w:val="Titre3"/>
      </w:pPr>
      <w:bookmarkStart w:id="66" w:name="_Toc67053027"/>
      <w:r>
        <w:t>Doit-on ménager une religion appelant à votre meurtre</w:t>
      </w:r>
      <w:r w:rsidR="00923BF9">
        <w:t>, à votre soumission</w:t>
      </w:r>
      <w:r>
        <w:t xml:space="preserve"> ou à votre oppression ?</w:t>
      </w:r>
      <w:bookmarkEnd w:id="66"/>
    </w:p>
    <w:p w14:paraId="65ADA0FC" w14:textId="5105DC7B" w:rsidR="00E86130" w:rsidRDefault="00E86130" w:rsidP="00A96245">
      <w:pPr>
        <w:spacing w:after="0" w:line="240" w:lineRule="auto"/>
        <w:jc w:val="both"/>
      </w:pPr>
    </w:p>
    <w:p w14:paraId="68E83AF7" w14:textId="4B3506B4" w:rsidR="00E86130" w:rsidRDefault="00E86130" w:rsidP="00A96245">
      <w:pPr>
        <w:spacing w:after="0" w:line="240" w:lineRule="auto"/>
        <w:jc w:val="both"/>
      </w:pPr>
      <w:r>
        <w:t>Peut-on respecter la sensibilité d’un croyant, dont la religion appelle à vous tuer, à vous soumettre ou à vous opprimer, parce que vous ne voulez pas vous convertir ou parce que vous combattez</w:t>
      </w:r>
      <w:r w:rsidR="00923BF9">
        <w:t xml:space="preserve"> et dénoncer</w:t>
      </w:r>
      <w:r>
        <w:t xml:space="preserve"> la violence et l’intolérance de cette religion envers les non-membres de cette religions</w:t>
      </w:r>
      <w:r w:rsidR="00923BF9">
        <w:t xml:space="preserve"> et certains versets</w:t>
      </w:r>
      <w:r>
        <w:t xml:space="preserve"> (</w:t>
      </w:r>
      <w:r w:rsidR="00923BF9">
        <w:t xml:space="preserve">comme les </w:t>
      </w:r>
      <w:r>
        <w:t>versets de l’épée : 9.5, 9.29-31 etc.).</w:t>
      </w:r>
    </w:p>
    <w:p w14:paraId="2A1E80B9" w14:textId="77777777" w:rsidR="00E86130" w:rsidRDefault="00E86130" w:rsidP="00A96245">
      <w:pPr>
        <w:spacing w:after="0" w:line="240" w:lineRule="auto"/>
        <w:jc w:val="both"/>
      </w:pPr>
    </w:p>
    <w:p w14:paraId="712C4BEC" w14:textId="79431A4E" w:rsidR="006A47BA" w:rsidRDefault="006A47BA" w:rsidP="00726C90">
      <w:pPr>
        <w:pStyle w:val="Titre3"/>
      </w:pPr>
      <w:bookmarkStart w:id="67" w:name="_Toc67053028"/>
      <w:r>
        <w:t>Additif</w:t>
      </w:r>
      <w:bookmarkEnd w:id="67"/>
    </w:p>
    <w:p w14:paraId="58CEEB22" w14:textId="77777777" w:rsidR="006A47BA" w:rsidRDefault="006A47BA" w:rsidP="00A96245">
      <w:pPr>
        <w:spacing w:after="0" w:line="240" w:lineRule="auto"/>
        <w:jc w:val="both"/>
      </w:pPr>
    </w:p>
    <w:p w14:paraId="322DCC61" w14:textId="540C985A" w:rsidR="005D513D" w:rsidRPr="003D2934" w:rsidRDefault="005D513D" w:rsidP="005D513D">
      <w:pPr>
        <w:spacing w:after="0" w:line="240" w:lineRule="auto"/>
        <w:jc w:val="both"/>
        <w:rPr>
          <w:rFonts w:ascii="Calibri" w:hAnsi="Calibri" w:cs="Calibri"/>
        </w:rPr>
      </w:pPr>
      <w:r w:rsidRPr="003D2934">
        <w:rPr>
          <w:rFonts w:ascii="Calibri" w:hAnsi="Calibri" w:cs="Calibri"/>
        </w:rPr>
        <w:t>Pour</w:t>
      </w:r>
      <w:r w:rsidR="006A47BA">
        <w:rPr>
          <w:rFonts w:ascii="Calibri" w:hAnsi="Calibri" w:cs="Calibri"/>
        </w:rPr>
        <w:t xml:space="preserve"> une relation,</w:t>
      </w:r>
      <w:r w:rsidRPr="003D2934">
        <w:rPr>
          <w:rFonts w:ascii="Calibri" w:hAnsi="Calibri" w:cs="Calibri"/>
        </w:rPr>
        <w:t xml:space="preserve"> </w:t>
      </w:r>
      <w:r>
        <w:rPr>
          <w:rFonts w:ascii="Calibri" w:hAnsi="Calibri" w:cs="Calibri"/>
        </w:rPr>
        <w:t>Michel</w:t>
      </w:r>
      <w:r w:rsidRPr="003D2934">
        <w:rPr>
          <w:rFonts w:ascii="Calibri" w:hAnsi="Calibri" w:cs="Calibri"/>
        </w:rPr>
        <w:t xml:space="preserve">, il n’y a pas à être poli avec les croyants. Pour lui, les êtres humains ont des droits, les religions et idées n’ont pas de droits. Et on a le droit de dire des choses dures sur une religion, même si cela gêne un bouddhiste, un etc. … </w:t>
      </w:r>
    </w:p>
    <w:p w14:paraId="532AF60A" w14:textId="628B356C" w:rsidR="005D513D" w:rsidRDefault="005D513D" w:rsidP="00A96245">
      <w:pPr>
        <w:spacing w:after="0" w:line="240" w:lineRule="auto"/>
        <w:jc w:val="both"/>
      </w:pPr>
    </w:p>
    <w:p w14:paraId="77B2664A" w14:textId="77777777" w:rsidR="0020570D" w:rsidRPr="003D2934" w:rsidRDefault="0020570D" w:rsidP="0020570D">
      <w:pPr>
        <w:spacing w:after="0" w:line="240" w:lineRule="auto"/>
        <w:jc w:val="both"/>
        <w:rPr>
          <w:rFonts w:ascii="Calibri" w:hAnsi="Calibri" w:cs="Calibri"/>
        </w:rPr>
      </w:pPr>
      <w:r>
        <w:rPr>
          <w:rFonts w:ascii="Calibri" w:hAnsi="Calibri" w:cs="Calibri"/>
        </w:rPr>
        <w:t>Il</w:t>
      </w:r>
      <w:r w:rsidRPr="003D2934">
        <w:rPr>
          <w:rFonts w:ascii="Calibri" w:hAnsi="Calibri" w:cs="Calibri"/>
        </w:rPr>
        <w:t xml:space="preserve"> pense que nos principes républicains permettent</w:t>
      </w:r>
      <w:r>
        <w:rPr>
          <w:rFonts w:ascii="Calibri" w:hAnsi="Calibri" w:cs="Calibri"/>
        </w:rPr>
        <w:t xml:space="preserve"> justement</w:t>
      </w:r>
      <w:r w:rsidRPr="003D2934">
        <w:rPr>
          <w:rFonts w:ascii="Calibri" w:hAnsi="Calibri" w:cs="Calibri"/>
        </w:rPr>
        <w:t xml:space="preserve"> de prendre de la distance par rapport à la religion.</w:t>
      </w:r>
    </w:p>
    <w:p w14:paraId="120B2C6E" w14:textId="37F3F514" w:rsidR="0020570D" w:rsidRDefault="0020570D" w:rsidP="0020570D">
      <w:pPr>
        <w:spacing w:after="0" w:line="240" w:lineRule="auto"/>
        <w:jc w:val="both"/>
        <w:rPr>
          <w:rFonts w:ascii="Calibri" w:hAnsi="Calibri" w:cs="Calibri"/>
        </w:rPr>
      </w:pPr>
      <w:r w:rsidRPr="003D2934">
        <w:rPr>
          <w:rFonts w:ascii="Calibri" w:hAnsi="Calibri" w:cs="Calibri"/>
        </w:rPr>
        <w:t xml:space="preserve">Et </w:t>
      </w:r>
      <w:r>
        <w:rPr>
          <w:rFonts w:ascii="Calibri" w:hAnsi="Calibri" w:cs="Calibri"/>
        </w:rPr>
        <w:t xml:space="preserve">il pense </w:t>
      </w:r>
      <w:r w:rsidRPr="003D2934">
        <w:rPr>
          <w:rFonts w:ascii="Calibri" w:hAnsi="Calibri" w:cs="Calibri"/>
        </w:rPr>
        <w:t>qu’il faut que les enfants laissent ce qu’ils sont à l’entrée de l’école et oublient leur particularisme.</w:t>
      </w:r>
    </w:p>
    <w:p w14:paraId="250DCABF" w14:textId="1D27C9FF" w:rsidR="00FE145E" w:rsidRDefault="00FE145E" w:rsidP="0020570D">
      <w:pPr>
        <w:spacing w:after="0" w:line="240" w:lineRule="auto"/>
        <w:jc w:val="both"/>
        <w:rPr>
          <w:rFonts w:ascii="Calibri" w:hAnsi="Calibri" w:cs="Calibri"/>
        </w:rPr>
      </w:pPr>
    </w:p>
    <w:p w14:paraId="1A7CEF7D" w14:textId="49C02F76" w:rsidR="00FE145E" w:rsidRDefault="00FE145E" w:rsidP="00FE145E">
      <w:pPr>
        <w:pStyle w:val="Titre2"/>
      </w:pPr>
      <w:bookmarkStart w:id="68" w:name="_Toc67053029"/>
      <w:r>
        <w:t>Le problème de l’exception religieuse (devenue intouchable)</w:t>
      </w:r>
      <w:bookmarkEnd w:id="68"/>
    </w:p>
    <w:p w14:paraId="6CE9A778" w14:textId="5ACA8C1F" w:rsidR="00FE145E" w:rsidRDefault="00FE145E" w:rsidP="0020570D">
      <w:pPr>
        <w:spacing w:after="0" w:line="240" w:lineRule="auto"/>
        <w:jc w:val="both"/>
        <w:rPr>
          <w:rFonts w:ascii="Calibri" w:hAnsi="Calibri" w:cs="Calibri"/>
        </w:rPr>
      </w:pPr>
    </w:p>
    <w:p w14:paraId="276E5FE6" w14:textId="4C8CC26D" w:rsidR="00FE145E" w:rsidRDefault="00D77F2C" w:rsidP="0020570D">
      <w:pPr>
        <w:spacing w:after="0" w:line="240" w:lineRule="auto"/>
        <w:jc w:val="both"/>
        <w:rPr>
          <w:rFonts w:ascii="Calibri" w:hAnsi="Calibri" w:cs="Calibri"/>
        </w:rPr>
      </w:pPr>
      <w:r>
        <w:rPr>
          <w:rFonts w:ascii="Calibri" w:hAnsi="Calibri" w:cs="Calibri"/>
        </w:rPr>
        <w:t>Au Canada, on a voulu faire passer un loi d’exception religieuse. Si les « textes sacrés » appellent au meurtre et à la violence, si l’on justifie ses propos, par l’existence de ces textes, alors l’on n’est pas sanctionné.</w:t>
      </w:r>
    </w:p>
    <w:p w14:paraId="4F0BB1C1" w14:textId="22F5A394" w:rsidR="00D77F2C" w:rsidRDefault="00D77F2C" w:rsidP="0020570D">
      <w:pPr>
        <w:spacing w:after="0" w:line="240" w:lineRule="auto"/>
        <w:jc w:val="both"/>
        <w:rPr>
          <w:rFonts w:ascii="Calibri" w:hAnsi="Calibri" w:cs="Calibri"/>
        </w:rPr>
      </w:pPr>
      <w:r>
        <w:rPr>
          <w:rFonts w:ascii="Calibri" w:hAnsi="Calibri" w:cs="Calibri"/>
        </w:rPr>
        <w:t>Alors un religieux, dans sa mosquée, peut alors très bien dire à ses ouailles d’attaquer les juifs</w:t>
      </w:r>
      <w:r w:rsidR="008E2AEE">
        <w:rPr>
          <w:rFonts w:ascii="Calibri" w:hAnsi="Calibri" w:cs="Calibri"/>
        </w:rPr>
        <w:t xml:space="preserve"> (</w:t>
      </w:r>
      <w:r w:rsidR="008E2AEE" w:rsidRPr="008E2AEE">
        <w:rPr>
          <w:rFonts w:ascii="Calibri" w:hAnsi="Calibri" w:cs="Calibri"/>
        </w:rPr>
        <w:t>Muslim Livre 41 n° 6985</w:t>
      </w:r>
      <w:r w:rsidR="008E2AEE">
        <w:rPr>
          <w:rFonts w:ascii="Calibri" w:hAnsi="Calibri" w:cs="Calibri"/>
        </w:rPr>
        <w:t>)</w:t>
      </w:r>
      <w:r>
        <w:rPr>
          <w:rFonts w:ascii="Calibri" w:hAnsi="Calibri" w:cs="Calibri"/>
        </w:rPr>
        <w:t>.</w:t>
      </w:r>
    </w:p>
    <w:p w14:paraId="43FD8E9A" w14:textId="77777777" w:rsidR="00A017AB" w:rsidRDefault="00A017AB" w:rsidP="00A96245">
      <w:pPr>
        <w:spacing w:after="0" w:line="240" w:lineRule="auto"/>
        <w:jc w:val="both"/>
      </w:pPr>
    </w:p>
    <w:p w14:paraId="3A1AEE44" w14:textId="77777777" w:rsidR="00A017AB" w:rsidRDefault="00A017AB" w:rsidP="00A017AB">
      <w:pPr>
        <w:pStyle w:val="Titre2"/>
      </w:pPr>
      <w:bookmarkStart w:id="69" w:name="_Toc67053030"/>
      <w:r w:rsidRPr="00255CAF">
        <w:t>Loi du 29 juillet 1881 sur la liberté de la presse</w:t>
      </w:r>
      <w:bookmarkEnd w:id="69"/>
    </w:p>
    <w:p w14:paraId="3633711C" w14:textId="77777777" w:rsidR="00A017AB" w:rsidRDefault="00A017AB" w:rsidP="00A017AB">
      <w:pPr>
        <w:spacing w:after="0" w:line="240" w:lineRule="auto"/>
        <w:jc w:val="both"/>
      </w:pPr>
    </w:p>
    <w:p w14:paraId="6E8700CE" w14:textId="77777777" w:rsidR="00A017AB" w:rsidRPr="00854185" w:rsidRDefault="00A017AB" w:rsidP="00A017AB">
      <w:pPr>
        <w:pStyle w:val="NormalWeb"/>
        <w:shd w:val="clear" w:color="auto" w:fill="FFFFFF"/>
        <w:spacing w:before="0" w:beforeAutospacing="0" w:after="0" w:afterAutospacing="0"/>
        <w:jc w:val="both"/>
        <w:rPr>
          <w:rFonts w:ascii="Calibri" w:hAnsi="Calibri" w:cs="Calibri"/>
          <w:color w:val="202122"/>
          <w:sz w:val="22"/>
          <w:szCs w:val="22"/>
        </w:rPr>
      </w:pPr>
      <w:r w:rsidRPr="00854185">
        <w:rPr>
          <w:rFonts w:ascii="Calibri" w:hAnsi="Calibri" w:cs="Calibri"/>
          <w:color w:val="202122"/>
          <w:sz w:val="22"/>
          <w:szCs w:val="22"/>
        </w:rPr>
        <w:t>La </w:t>
      </w:r>
      <w:r w:rsidRPr="00854185">
        <w:rPr>
          <w:rFonts w:ascii="Calibri" w:hAnsi="Calibri" w:cs="Calibri"/>
          <w:b/>
          <w:bCs/>
          <w:color w:val="202122"/>
          <w:sz w:val="22"/>
          <w:szCs w:val="22"/>
        </w:rPr>
        <w:t>loi du 29 juillet 1881 sur la liberté de la presse </w:t>
      </w:r>
      <w:r w:rsidRPr="00854185">
        <w:rPr>
          <w:rFonts w:ascii="Calibri" w:hAnsi="Calibri" w:cs="Calibri"/>
          <w:color w:val="202122"/>
          <w:sz w:val="22"/>
          <w:szCs w:val="22"/>
        </w:rPr>
        <w:t>est une </w:t>
      </w:r>
      <w:hyperlink r:id="rId207" w:tooltip="Loi" w:history="1">
        <w:r w:rsidRPr="00854185">
          <w:rPr>
            <w:rStyle w:val="Lienhypertexte"/>
            <w:rFonts w:eastAsiaTheme="majorEastAsia"/>
            <w:color w:val="0645AD"/>
            <w:sz w:val="22"/>
            <w:szCs w:val="22"/>
          </w:rPr>
          <w:t>loi</w:t>
        </w:r>
      </w:hyperlink>
      <w:r w:rsidRPr="00854185">
        <w:rPr>
          <w:rFonts w:ascii="Calibri" w:hAnsi="Calibri" w:cs="Calibri"/>
          <w:color w:val="202122"/>
          <w:sz w:val="22"/>
          <w:szCs w:val="22"/>
        </w:rPr>
        <w:t> </w:t>
      </w:r>
      <w:hyperlink r:id="rId208" w:tooltip="France" w:history="1">
        <w:r w:rsidRPr="00854185">
          <w:rPr>
            <w:rStyle w:val="Lienhypertexte"/>
            <w:rFonts w:eastAsiaTheme="majorEastAsia"/>
            <w:color w:val="0645AD"/>
            <w:sz w:val="22"/>
            <w:szCs w:val="22"/>
          </w:rPr>
          <w:t>française</w:t>
        </w:r>
      </w:hyperlink>
      <w:r w:rsidRPr="00854185">
        <w:rPr>
          <w:rFonts w:ascii="Calibri" w:hAnsi="Calibri" w:cs="Calibri"/>
          <w:color w:val="202122"/>
          <w:sz w:val="22"/>
          <w:szCs w:val="22"/>
        </w:rPr>
        <w:t>, votée sous la </w:t>
      </w:r>
      <w:hyperlink r:id="rId209" w:tooltip="Loi de la presse sous le Second Empire et la IIIe République" w:history="1">
        <w:r w:rsidRPr="00854185">
          <w:rPr>
            <w:rStyle w:val="Lienhypertexte"/>
            <w:rFonts w:eastAsiaTheme="majorEastAsia"/>
            <w:color w:val="0645AD"/>
            <w:sz w:val="22"/>
            <w:szCs w:val="22"/>
          </w:rPr>
          <w:t>III</w:t>
        </w:r>
        <w:r w:rsidRPr="00854185">
          <w:rPr>
            <w:rStyle w:val="Lienhypertexte"/>
            <w:rFonts w:eastAsiaTheme="majorEastAsia"/>
            <w:color w:val="0645AD"/>
            <w:sz w:val="22"/>
            <w:szCs w:val="22"/>
            <w:vertAlign w:val="superscript"/>
          </w:rPr>
          <w:t>e</w:t>
        </w:r>
        <w:r w:rsidRPr="00854185">
          <w:rPr>
            <w:rStyle w:val="Lienhypertexte"/>
            <w:rFonts w:eastAsiaTheme="majorEastAsia"/>
            <w:color w:val="0645AD"/>
            <w:sz w:val="22"/>
            <w:szCs w:val="22"/>
          </w:rPr>
          <w:t> République</w:t>
        </w:r>
      </w:hyperlink>
      <w:r w:rsidRPr="00854185">
        <w:rPr>
          <w:rFonts w:ascii="Calibri" w:hAnsi="Calibri" w:cs="Calibri"/>
          <w:color w:val="202122"/>
          <w:sz w:val="22"/>
          <w:szCs w:val="22"/>
        </w:rPr>
        <w:t>, qui définit les </w:t>
      </w:r>
      <w:hyperlink r:id="rId210" w:history="1">
        <w:r w:rsidRPr="00854185">
          <w:rPr>
            <w:rStyle w:val="Lienhypertexte"/>
            <w:rFonts w:eastAsiaTheme="majorEastAsia"/>
            <w:color w:val="0645AD"/>
            <w:sz w:val="22"/>
            <w:szCs w:val="22"/>
          </w:rPr>
          <w:t>libertés et responsabilités de la presse française</w:t>
        </w:r>
      </w:hyperlink>
      <w:r w:rsidRPr="00854185">
        <w:rPr>
          <w:rFonts w:ascii="Calibri" w:hAnsi="Calibri" w:cs="Calibri"/>
          <w:color w:val="202122"/>
          <w:sz w:val="22"/>
          <w:szCs w:val="22"/>
        </w:rPr>
        <w:t>, imposant un cadre légal à toute publication, ainsi qu'à l'affichage public, au colportage et à la vente sur la voie publique.</w:t>
      </w:r>
    </w:p>
    <w:p w14:paraId="4C36E389" w14:textId="77777777" w:rsidR="00A017AB" w:rsidRDefault="00A017AB" w:rsidP="00A017AB">
      <w:pPr>
        <w:pStyle w:val="NormalWeb"/>
        <w:shd w:val="clear" w:color="auto" w:fill="FFFFFF"/>
        <w:spacing w:before="0" w:beforeAutospacing="0" w:after="0" w:afterAutospacing="0"/>
        <w:jc w:val="both"/>
        <w:rPr>
          <w:rFonts w:ascii="Calibri" w:hAnsi="Calibri" w:cs="Calibri"/>
          <w:color w:val="202122"/>
          <w:sz w:val="22"/>
          <w:szCs w:val="22"/>
        </w:rPr>
      </w:pPr>
      <w:r w:rsidRPr="00854185">
        <w:rPr>
          <w:rFonts w:ascii="Calibri" w:hAnsi="Calibri" w:cs="Calibri"/>
          <w:color w:val="202122"/>
          <w:sz w:val="22"/>
          <w:szCs w:val="22"/>
        </w:rPr>
        <w:t>Elle est souvent considérée comme le texte juridique fondateur de la </w:t>
      </w:r>
      <w:hyperlink r:id="rId211" w:tooltip="Liberté de la presse" w:history="1">
        <w:r w:rsidRPr="00854185">
          <w:rPr>
            <w:rStyle w:val="Lienhypertexte"/>
            <w:rFonts w:eastAsiaTheme="majorEastAsia"/>
            <w:color w:val="0645AD"/>
            <w:sz w:val="22"/>
            <w:szCs w:val="22"/>
          </w:rPr>
          <w:t>liberté de la presse</w:t>
        </w:r>
      </w:hyperlink>
      <w:r w:rsidRPr="00854185">
        <w:rPr>
          <w:rFonts w:ascii="Calibri" w:hAnsi="Calibri" w:cs="Calibri"/>
          <w:color w:val="202122"/>
          <w:sz w:val="22"/>
          <w:szCs w:val="22"/>
        </w:rPr>
        <w:t> et de la </w:t>
      </w:r>
      <w:hyperlink r:id="rId212" w:tooltip="Liberté d'expression" w:history="1">
        <w:r w:rsidRPr="00854185">
          <w:rPr>
            <w:rStyle w:val="Lienhypertexte"/>
            <w:rFonts w:eastAsiaTheme="majorEastAsia"/>
            <w:color w:val="0645AD"/>
            <w:sz w:val="22"/>
            <w:szCs w:val="22"/>
          </w:rPr>
          <w:t>liberté d'expression</w:t>
        </w:r>
      </w:hyperlink>
      <w:r w:rsidRPr="00854185">
        <w:rPr>
          <w:rFonts w:ascii="Calibri" w:hAnsi="Calibri" w:cs="Calibri"/>
          <w:color w:val="202122"/>
          <w:sz w:val="22"/>
          <w:szCs w:val="22"/>
        </w:rPr>
        <w:t> en France, inspirée par l'article 11 de la </w:t>
      </w:r>
      <w:hyperlink r:id="rId213" w:tooltip="Déclaration des droits de l'homme et du citoyen de 1789" w:history="1">
        <w:r w:rsidRPr="00854185">
          <w:rPr>
            <w:rStyle w:val="Lienhypertexte"/>
            <w:rFonts w:eastAsiaTheme="majorEastAsia"/>
            <w:color w:val="0645AD"/>
            <w:sz w:val="22"/>
            <w:szCs w:val="22"/>
          </w:rPr>
          <w:t>Déclaration des droits de l’homme et du citoyen</w:t>
        </w:r>
      </w:hyperlink>
      <w:r w:rsidRPr="00854185">
        <w:rPr>
          <w:rFonts w:ascii="Calibri" w:hAnsi="Calibri" w:cs="Calibri"/>
          <w:color w:val="202122"/>
          <w:sz w:val="22"/>
          <w:szCs w:val="22"/>
        </w:rPr>
        <w:t> du </w:t>
      </w:r>
      <w:hyperlink r:id="rId214" w:tooltip="26 août" w:history="1">
        <w:r w:rsidRPr="00854185">
          <w:rPr>
            <w:rStyle w:val="Lienhypertexte"/>
            <w:rFonts w:eastAsiaTheme="majorEastAsia"/>
            <w:color w:val="0645AD"/>
            <w:sz w:val="22"/>
            <w:szCs w:val="22"/>
          </w:rPr>
          <w:t>26</w:t>
        </w:r>
      </w:hyperlink>
      <w:r w:rsidRPr="00854185">
        <w:rPr>
          <w:rFonts w:ascii="Calibri" w:hAnsi="Calibri" w:cs="Calibri"/>
          <w:color w:val="202122"/>
          <w:sz w:val="22"/>
          <w:szCs w:val="22"/>
        </w:rPr>
        <w:t> </w:t>
      </w:r>
      <w:hyperlink r:id="rId215" w:tooltip="Août 1789" w:history="1">
        <w:r w:rsidRPr="00854185">
          <w:rPr>
            <w:rStyle w:val="Lienhypertexte"/>
            <w:rFonts w:eastAsiaTheme="majorEastAsia"/>
            <w:color w:val="0645AD"/>
            <w:sz w:val="22"/>
            <w:szCs w:val="22"/>
          </w:rPr>
          <w:t>août</w:t>
        </w:r>
      </w:hyperlink>
      <w:r w:rsidRPr="00854185">
        <w:rPr>
          <w:rFonts w:ascii="Calibri" w:hAnsi="Calibri" w:cs="Calibri"/>
          <w:color w:val="202122"/>
          <w:sz w:val="22"/>
          <w:szCs w:val="22"/>
        </w:rPr>
        <w:t> </w:t>
      </w:r>
      <w:hyperlink r:id="rId216" w:tooltip="1789" w:history="1">
        <w:r w:rsidRPr="00854185">
          <w:rPr>
            <w:rStyle w:val="Lienhypertexte"/>
            <w:rFonts w:eastAsiaTheme="majorEastAsia"/>
            <w:color w:val="0645AD"/>
            <w:sz w:val="22"/>
            <w:szCs w:val="22"/>
          </w:rPr>
          <w:t>1789</w:t>
        </w:r>
      </w:hyperlink>
      <w:r w:rsidRPr="00854185">
        <w:rPr>
          <w:rFonts w:ascii="Calibri" w:hAnsi="Calibri" w:cs="Calibri"/>
          <w:color w:val="202122"/>
          <w:sz w:val="22"/>
          <w:szCs w:val="22"/>
        </w:rPr>
        <w:t>. Elle est, dans le même temps, le texte qui en limite l'exercice et </w:t>
      </w:r>
      <w:hyperlink r:id="rId217" w:tooltip="Incrimination" w:history="1">
        <w:r w:rsidRPr="00854185">
          <w:rPr>
            <w:rStyle w:val="Lienhypertexte"/>
            <w:rFonts w:eastAsiaTheme="majorEastAsia"/>
            <w:color w:val="0645AD"/>
            <w:sz w:val="22"/>
            <w:szCs w:val="22"/>
          </w:rPr>
          <w:t>incrimine</w:t>
        </w:r>
      </w:hyperlink>
      <w:r w:rsidRPr="00854185">
        <w:rPr>
          <w:rFonts w:ascii="Calibri" w:hAnsi="Calibri" w:cs="Calibri"/>
          <w:color w:val="202122"/>
          <w:sz w:val="22"/>
          <w:szCs w:val="22"/>
        </w:rPr>
        <w:t> certains comportements, prise en réaction à la </w:t>
      </w:r>
      <w:hyperlink r:id="rId218" w:tooltip="Commune de Paris (1871)" w:history="1">
        <w:r w:rsidRPr="00854185">
          <w:rPr>
            <w:rStyle w:val="Lienhypertexte"/>
            <w:rFonts w:eastAsiaTheme="majorEastAsia"/>
            <w:color w:val="0645AD"/>
            <w:sz w:val="22"/>
            <w:szCs w:val="22"/>
          </w:rPr>
          <w:t>Commune de Paris</w:t>
        </w:r>
      </w:hyperlink>
      <w:r w:rsidRPr="00854185">
        <w:rPr>
          <w:rFonts w:ascii="Calibri" w:hAnsi="Calibri" w:cs="Calibri"/>
          <w:color w:val="202122"/>
          <w:sz w:val="22"/>
          <w:szCs w:val="22"/>
        </w:rPr>
        <w:t>.</w:t>
      </w:r>
    </w:p>
    <w:p w14:paraId="70C3CC9E" w14:textId="77777777" w:rsidR="00A017AB" w:rsidRDefault="00A017AB" w:rsidP="00A017AB">
      <w:pPr>
        <w:pStyle w:val="NormalWeb"/>
        <w:shd w:val="clear" w:color="auto" w:fill="FFFFFF"/>
        <w:spacing w:before="0" w:beforeAutospacing="0" w:after="0" w:afterAutospacing="0"/>
        <w:jc w:val="both"/>
        <w:rPr>
          <w:rFonts w:ascii="Calibri" w:hAnsi="Calibri" w:cs="Calibri"/>
          <w:color w:val="202122"/>
          <w:sz w:val="22"/>
          <w:szCs w:val="22"/>
        </w:rPr>
      </w:pPr>
    </w:p>
    <w:p w14:paraId="228DBF0A" w14:textId="77777777" w:rsidR="00A017AB" w:rsidRPr="001E0EFC" w:rsidRDefault="00A017AB" w:rsidP="00A017AB">
      <w:pPr>
        <w:pStyle w:val="NormalWeb"/>
        <w:shd w:val="clear" w:color="auto" w:fill="FFFFFF"/>
        <w:spacing w:before="0" w:beforeAutospacing="0" w:after="0" w:afterAutospacing="0"/>
        <w:jc w:val="both"/>
        <w:rPr>
          <w:rFonts w:ascii="Calibri" w:hAnsi="Calibri" w:cs="Calibri"/>
          <w:color w:val="000000" w:themeColor="text1"/>
          <w:sz w:val="22"/>
          <w:szCs w:val="22"/>
        </w:rPr>
      </w:pPr>
      <w:r w:rsidRPr="001E0EFC">
        <w:rPr>
          <w:rFonts w:ascii="Calibri" w:hAnsi="Calibri" w:cs="Calibri"/>
          <w:color w:val="000000" w:themeColor="text1"/>
          <w:sz w:val="22"/>
          <w:szCs w:val="22"/>
        </w:rPr>
        <w:t>Le régime de l'autorisation préalable ainsi que le cautionnement sont abolis : on passe d'un système préventif - peu libéral car fondé sur l'autorisation préalable - à un système répressif - où seuls les délits sont réprimés, sans possibilité de censure a priori. Une répression ne se manifeste qu'à travers quelques délits de presse tels que l'offense à la personne du président de la République, l'injure ou encore la diffamation. Grâce à cette loi, la presse dispose du régime le plus libéral</w:t>
      </w:r>
      <w:r>
        <w:rPr>
          <w:rFonts w:ascii="Calibri" w:hAnsi="Calibri" w:cs="Calibri"/>
          <w:color w:val="000000" w:themeColor="text1"/>
          <w:sz w:val="22"/>
          <w:szCs w:val="22"/>
        </w:rPr>
        <w:t>,</w:t>
      </w:r>
      <w:r w:rsidRPr="001E0EFC">
        <w:rPr>
          <w:rFonts w:ascii="Calibri" w:hAnsi="Calibri" w:cs="Calibri"/>
          <w:color w:val="000000" w:themeColor="text1"/>
          <w:sz w:val="22"/>
          <w:szCs w:val="22"/>
        </w:rPr>
        <w:t xml:space="preserve"> que la France </w:t>
      </w:r>
      <w:r>
        <w:rPr>
          <w:rFonts w:ascii="Calibri" w:hAnsi="Calibri" w:cs="Calibri"/>
          <w:color w:val="000000" w:themeColor="text1"/>
          <w:sz w:val="22"/>
          <w:szCs w:val="22"/>
        </w:rPr>
        <w:t>n’</w:t>
      </w:r>
      <w:r w:rsidRPr="001E0EFC">
        <w:rPr>
          <w:rFonts w:ascii="Calibri" w:hAnsi="Calibri" w:cs="Calibri"/>
          <w:color w:val="000000" w:themeColor="text1"/>
          <w:sz w:val="22"/>
          <w:szCs w:val="22"/>
        </w:rPr>
        <w:t>ait jamais connu.</w:t>
      </w:r>
    </w:p>
    <w:p w14:paraId="32E69D01" w14:textId="77777777" w:rsidR="00A017AB" w:rsidRPr="001E0EFC" w:rsidRDefault="00A017AB" w:rsidP="00A017AB">
      <w:pPr>
        <w:pStyle w:val="NormalWeb"/>
        <w:shd w:val="clear" w:color="auto" w:fill="FFFFFF"/>
        <w:spacing w:before="0" w:beforeAutospacing="0" w:after="0" w:afterAutospacing="0"/>
        <w:jc w:val="both"/>
        <w:rPr>
          <w:rFonts w:ascii="Calibri" w:hAnsi="Calibri" w:cs="Calibri"/>
          <w:color w:val="000000" w:themeColor="text1"/>
          <w:sz w:val="22"/>
          <w:szCs w:val="22"/>
        </w:rPr>
      </w:pPr>
    </w:p>
    <w:p w14:paraId="5421F5F2" w14:textId="77777777" w:rsidR="00A017AB" w:rsidRPr="001E0EFC" w:rsidRDefault="00A017AB" w:rsidP="00A017AB">
      <w:pPr>
        <w:pStyle w:val="NormalWeb"/>
        <w:shd w:val="clear" w:color="auto" w:fill="FFFFFF"/>
        <w:spacing w:before="0" w:beforeAutospacing="0" w:after="0" w:afterAutospacing="0"/>
        <w:jc w:val="both"/>
        <w:rPr>
          <w:rFonts w:ascii="Calibri" w:hAnsi="Calibri" w:cs="Calibri"/>
          <w:color w:val="000000" w:themeColor="text1"/>
          <w:sz w:val="22"/>
          <w:szCs w:val="22"/>
        </w:rPr>
      </w:pPr>
      <w:r w:rsidRPr="001E0EFC">
        <w:rPr>
          <w:rFonts w:ascii="Calibri" w:hAnsi="Calibri" w:cs="Calibri"/>
          <w:color w:val="000000" w:themeColor="text1"/>
          <w:sz w:val="22"/>
          <w:szCs w:val="22"/>
        </w:rPr>
        <w:t xml:space="preserve">En effet, cette loi engendre la suppression de l'autorisation préalable, du cautionnement et du timbre comme le déclare l'article 5 : « </w:t>
      </w:r>
      <w:r w:rsidRPr="001E0EFC">
        <w:rPr>
          <w:rFonts w:ascii="Calibri" w:hAnsi="Calibri" w:cs="Calibri"/>
          <w:i/>
          <w:iCs/>
          <w:color w:val="000000" w:themeColor="text1"/>
          <w:sz w:val="22"/>
          <w:szCs w:val="22"/>
        </w:rPr>
        <w:t>tout journal ou écrit périodique peut être publié, sans autorisation au préalable, et sans dépôt de cautionnement</w:t>
      </w:r>
      <w:r w:rsidRPr="001E0EFC">
        <w:rPr>
          <w:rFonts w:ascii="Calibri" w:hAnsi="Calibri" w:cs="Calibri"/>
          <w:color w:val="000000" w:themeColor="text1"/>
          <w:sz w:val="22"/>
          <w:szCs w:val="22"/>
        </w:rPr>
        <w:t xml:space="preserve"> », ce qui réduit les lourdes charges financières dont étaient victimes les journaux et favorise l'apparition de nouvelles publications.</w:t>
      </w:r>
    </w:p>
    <w:p w14:paraId="35E522CD" w14:textId="77777777" w:rsidR="00A017AB" w:rsidRDefault="00A017AB" w:rsidP="00A017AB">
      <w:pPr>
        <w:pStyle w:val="NormalWeb"/>
        <w:shd w:val="clear" w:color="auto" w:fill="FFFFFF"/>
        <w:spacing w:before="0" w:beforeAutospacing="0" w:after="0" w:afterAutospacing="0"/>
        <w:rPr>
          <w:rFonts w:ascii="Calibri" w:hAnsi="Calibri" w:cs="Calibri"/>
          <w:color w:val="202122"/>
          <w:sz w:val="22"/>
          <w:szCs w:val="22"/>
        </w:rPr>
      </w:pPr>
    </w:p>
    <w:p w14:paraId="3274DCCD" w14:textId="77777777" w:rsidR="00A017AB" w:rsidRDefault="00A017AB" w:rsidP="00A017AB">
      <w:pPr>
        <w:spacing w:after="0" w:line="240" w:lineRule="auto"/>
      </w:pPr>
      <w:r>
        <w:t xml:space="preserve">Source : </w:t>
      </w:r>
      <w:r w:rsidRPr="00255CAF">
        <w:rPr>
          <w:i/>
          <w:iCs/>
        </w:rPr>
        <w:t>Loi du 29 juillet 1881 sur la liberté de la presse</w:t>
      </w:r>
      <w:r w:rsidRPr="00255CAF">
        <w:t xml:space="preserve">, </w:t>
      </w:r>
      <w:hyperlink r:id="rId219" w:history="1">
        <w:r w:rsidRPr="00511A7A">
          <w:rPr>
            <w:rStyle w:val="Lienhypertexte"/>
            <w:rFonts w:asciiTheme="minorHAnsi" w:hAnsiTheme="minorHAnsi" w:cstheme="minorBidi"/>
          </w:rPr>
          <w:t>https://fr.wikipedia.org/wiki/Loi_du_29_juillet_1881_sur_la_libert%C3%A9_de_la_presse</w:t>
        </w:r>
      </w:hyperlink>
      <w:r>
        <w:t xml:space="preserve"> </w:t>
      </w:r>
    </w:p>
    <w:p w14:paraId="48478581" w14:textId="77777777" w:rsidR="00A017AB" w:rsidRDefault="00A017AB" w:rsidP="00A017AB">
      <w:pPr>
        <w:pStyle w:val="NormalWeb"/>
        <w:shd w:val="clear" w:color="auto" w:fill="FFFFFF"/>
        <w:spacing w:before="0" w:beforeAutospacing="0" w:after="0" w:afterAutospacing="0"/>
        <w:rPr>
          <w:rFonts w:ascii="Calibri" w:hAnsi="Calibri" w:cs="Calibri"/>
          <w:color w:val="202122"/>
          <w:sz w:val="22"/>
          <w:szCs w:val="22"/>
        </w:rPr>
      </w:pPr>
    </w:p>
    <w:p w14:paraId="7AD98851" w14:textId="4970E574" w:rsidR="00A017AB" w:rsidRDefault="00A017AB" w:rsidP="00A017AB">
      <w:pPr>
        <w:pStyle w:val="NormalWeb"/>
        <w:shd w:val="clear" w:color="auto" w:fill="FFFFFF"/>
        <w:spacing w:before="0" w:beforeAutospacing="0" w:after="0" w:afterAutospacing="0"/>
        <w:rPr>
          <w:rFonts w:ascii="Calibri" w:hAnsi="Calibri" w:cs="Calibri"/>
          <w:color w:val="000000" w:themeColor="text1"/>
          <w:sz w:val="22"/>
          <w:szCs w:val="22"/>
        </w:rPr>
      </w:pPr>
      <w:r w:rsidRPr="00854185">
        <w:rPr>
          <w:rFonts w:ascii="Calibri" w:hAnsi="Calibri" w:cs="Calibri"/>
          <w:color w:val="000000" w:themeColor="text1"/>
          <w:sz w:val="22"/>
          <w:szCs w:val="22"/>
        </w:rPr>
        <w:t xml:space="preserve">Voir aussi </w:t>
      </w:r>
      <w:r w:rsidR="00F00CE3">
        <w:rPr>
          <w:rFonts w:ascii="Calibri" w:hAnsi="Calibri" w:cs="Calibri"/>
          <w:color w:val="000000" w:themeColor="text1"/>
          <w:sz w:val="22"/>
          <w:szCs w:val="22"/>
        </w:rPr>
        <w:t>c</w:t>
      </w:r>
      <w:r w:rsidRPr="00854185">
        <w:rPr>
          <w:rFonts w:ascii="Calibri" w:hAnsi="Calibri" w:cs="Calibri"/>
          <w:color w:val="000000" w:themeColor="text1"/>
          <w:sz w:val="22"/>
          <w:szCs w:val="22"/>
        </w:rPr>
        <w:t>e</w:t>
      </w:r>
      <w:r>
        <w:rPr>
          <w:rFonts w:ascii="Calibri" w:hAnsi="Calibri" w:cs="Calibri"/>
          <w:color w:val="000000" w:themeColor="text1"/>
          <w:sz w:val="22"/>
          <w:szCs w:val="22"/>
        </w:rPr>
        <w:t>s</w:t>
      </w:r>
      <w:r w:rsidRPr="00854185">
        <w:rPr>
          <w:rFonts w:ascii="Calibri" w:hAnsi="Calibri" w:cs="Calibri"/>
          <w:color w:val="000000" w:themeColor="text1"/>
          <w:sz w:val="22"/>
          <w:szCs w:val="22"/>
        </w:rPr>
        <w:t xml:space="preserve"> chapitre</w:t>
      </w:r>
      <w:r>
        <w:rPr>
          <w:rFonts w:ascii="Calibri" w:hAnsi="Calibri" w:cs="Calibri"/>
          <w:color w:val="000000" w:themeColor="text1"/>
          <w:sz w:val="22"/>
          <w:szCs w:val="22"/>
        </w:rPr>
        <w:t>s</w:t>
      </w:r>
      <w:r w:rsidR="00F00CE3">
        <w:rPr>
          <w:rFonts w:ascii="Calibri" w:hAnsi="Calibri" w:cs="Calibri"/>
          <w:color w:val="000000" w:themeColor="text1"/>
          <w:sz w:val="22"/>
          <w:szCs w:val="22"/>
        </w:rPr>
        <w:t xml:space="preserve"> (ci-après)</w:t>
      </w:r>
      <w:r w:rsidR="00F00CE3" w:rsidRPr="00854185">
        <w:rPr>
          <w:rFonts w:ascii="Calibri" w:hAnsi="Calibri" w:cs="Calibri"/>
          <w:color w:val="000000" w:themeColor="text1"/>
          <w:sz w:val="22"/>
          <w:szCs w:val="22"/>
        </w:rPr>
        <w:t>, en annexe</w:t>
      </w:r>
      <w:r>
        <w:rPr>
          <w:rFonts w:ascii="Calibri" w:hAnsi="Calibri" w:cs="Calibri"/>
          <w:color w:val="000000" w:themeColor="text1"/>
          <w:sz w:val="22"/>
          <w:szCs w:val="22"/>
        </w:rPr>
        <w:t> :</w:t>
      </w:r>
    </w:p>
    <w:p w14:paraId="064F7F32" w14:textId="77777777" w:rsidR="00A017AB" w:rsidRDefault="00A017AB" w:rsidP="00A017AB">
      <w:pPr>
        <w:pStyle w:val="NormalWeb"/>
        <w:shd w:val="clear" w:color="auto" w:fill="FFFFFF"/>
        <w:spacing w:before="0" w:beforeAutospacing="0" w:after="0" w:afterAutospacing="0"/>
        <w:rPr>
          <w:rFonts w:ascii="Calibri" w:hAnsi="Calibri" w:cs="Calibri"/>
          <w:color w:val="000000" w:themeColor="text1"/>
          <w:sz w:val="22"/>
          <w:szCs w:val="22"/>
        </w:rPr>
      </w:pPr>
    </w:p>
    <w:p w14:paraId="32CF46B4" w14:textId="77777777" w:rsidR="00A017AB" w:rsidRDefault="00A017AB" w:rsidP="00A017AB">
      <w:pPr>
        <w:pStyle w:val="NormalWeb"/>
        <w:numPr>
          <w:ilvl w:val="0"/>
          <w:numId w:val="10"/>
        </w:numPr>
        <w:shd w:val="clear" w:color="auto" w:fill="FFFFFF"/>
        <w:spacing w:before="0" w:beforeAutospacing="0" w:after="0" w:afterAutospacing="0"/>
        <w:rPr>
          <w:rFonts w:ascii="Calibri" w:hAnsi="Calibri" w:cs="Calibri"/>
          <w:color w:val="000000" w:themeColor="text1"/>
          <w:sz w:val="22"/>
          <w:szCs w:val="22"/>
        </w:rPr>
      </w:pPr>
      <w:r w:rsidRPr="00854185">
        <w:rPr>
          <w:rFonts w:ascii="Calibri" w:hAnsi="Calibri" w:cs="Calibri"/>
          <w:color w:val="000000" w:themeColor="text1"/>
          <w:sz w:val="22"/>
          <w:szCs w:val="22"/>
        </w:rPr>
        <w:t>« </w:t>
      </w:r>
      <w:r w:rsidRPr="00854185">
        <w:rPr>
          <w:rFonts w:ascii="Calibri" w:hAnsi="Calibri" w:cs="Calibri"/>
          <w:i/>
          <w:iCs/>
          <w:color w:val="000000" w:themeColor="text1"/>
          <w:sz w:val="22"/>
          <w:szCs w:val="22"/>
        </w:rPr>
        <w:t>Article 11 des droits de l’homme et du Citoyen de 1789</w:t>
      </w:r>
      <w:r w:rsidRPr="00854185">
        <w:rPr>
          <w:rFonts w:ascii="Calibri" w:hAnsi="Calibri" w:cs="Calibri"/>
          <w:color w:val="000000" w:themeColor="text1"/>
          <w:sz w:val="22"/>
          <w:szCs w:val="22"/>
        </w:rPr>
        <w:t> ».</w:t>
      </w:r>
    </w:p>
    <w:p w14:paraId="54D8414E" w14:textId="77777777" w:rsidR="00A017AB" w:rsidRPr="00B060FD" w:rsidRDefault="00A017AB" w:rsidP="00A017AB">
      <w:pPr>
        <w:pStyle w:val="NormalWeb"/>
        <w:numPr>
          <w:ilvl w:val="0"/>
          <w:numId w:val="10"/>
        </w:numPr>
        <w:shd w:val="clear" w:color="auto" w:fill="FFFFFF"/>
        <w:spacing w:before="0" w:beforeAutospacing="0" w:after="0" w:afterAutospacing="0"/>
        <w:rPr>
          <w:rFonts w:ascii="Calibri" w:hAnsi="Calibri" w:cs="Calibri"/>
          <w:color w:val="000000" w:themeColor="text1"/>
          <w:sz w:val="22"/>
          <w:szCs w:val="22"/>
        </w:rPr>
      </w:pPr>
      <w:r w:rsidRPr="00B060FD">
        <w:rPr>
          <w:rFonts w:ascii="Calibri" w:hAnsi="Calibri" w:cs="Calibri"/>
          <w:sz w:val="22"/>
          <w:szCs w:val="22"/>
        </w:rPr>
        <w:t>« </w:t>
      </w:r>
      <w:r w:rsidRPr="00B060FD">
        <w:rPr>
          <w:rFonts w:ascii="Calibri" w:hAnsi="Calibri" w:cs="Calibri"/>
          <w:i/>
          <w:iCs/>
          <w:sz w:val="22"/>
          <w:szCs w:val="22"/>
        </w:rPr>
        <w:t>Article 19 de la déclaration universelle des droits de l'homme</w:t>
      </w:r>
      <w:r w:rsidRPr="00B060FD">
        <w:rPr>
          <w:rFonts w:ascii="Calibri" w:hAnsi="Calibri" w:cs="Calibri"/>
          <w:sz w:val="22"/>
          <w:szCs w:val="22"/>
        </w:rPr>
        <w:t> ».</w:t>
      </w:r>
    </w:p>
    <w:p w14:paraId="074E25FB" w14:textId="77777777" w:rsidR="00A017AB" w:rsidRDefault="00A017AB" w:rsidP="00A017AB">
      <w:pPr>
        <w:pStyle w:val="NormalWeb"/>
        <w:numPr>
          <w:ilvl w:val="0"/>
          <w:numId w:val="10"/>
        </w:numPr>
        <w:shd w:val="clear" w:color="auto" w:fill="FFFFFF"/>
        <w:spacing w:before="0" w:beforeAutospacing="0" w:after="0" w:afterAutospacing="0"/>
        <w:rPr>
          <w:rFonts w:ascii="Calibri" w:hAnsi="Calibri" w:cs="Calibri"/>
          <w:color w:val="000000" w:themeColor="text1"/>
          <w:sz w:val="22"/>
          <w:szCs w:val="22"/>
        </w:rPr>
      </w:pPr>
      <w:r>
        <w:rPr>
          <w:rFonts w:ascii="Calibri" w:hAnsi="Calibri" w:cs="Calibri"/>
          <w:color w:val="000000" w:themeColor="text1"/>
          <w:sz w:val="22"/>
          <w:szCs w:val="22"/>
        </w:rPr>
        <w:t>« </w:t>
      </w:r>
      <w:r w:rsidRPr="00DD374E">
        <w:rPr>
          <w:rFonts w:ascii="Calibri" w:hAnsi="Calibri" w:cs="Calibri"/>
          <w:i/>
          <w:iCs/>
          <w:color w:val="000000" w:themeColor="text1"/>
          <w:sz w:val="22"/>
          <w:szCs w:val="22"/>
        </w:rPr>
        <w:t>Article 10 de la Convention européenne des droits de l'homme</w:t>
      </w:r>
      <w:r>
        <w:rPr>
          <w:rFonts w:ascii="Calibri" w:hAnsi="Calibri" w:cs="Calibri"/>
          <w:color w:val="000000" w:themeColor="text1"/>
          <w:sz w:val="22"/>
          <w:szCs w:val="22"/>
        </w:rPr>
        <w:t> ».</w:t>
      </w:r>
    </w:p>
    <w:p w14:paraId="5C13BD16" w14:textId="77777777" w:rsidR="00A017AB" w:rsidRPr="00854185" w:rsidRDefault="00A017AB" w:rsidP="00A017AB">
      <w:pPr>
        <w:pStyle w:val="NormalWeb"/>
        <w:numPr>
          <w:ilvl w:val="0"/>
          <w:numId w:val="10"/>
        </w:numPr>
        <w:shd w:val="clear" w:color="auto" w:fill="FFFFFF"/>
        <w:spacing w:before="0" w:beforeAutospacing="0" w:after="0" w:afterAutospacing="0"/>
        <w:rPr>
          <w:rFonts w:ascii="Calibri" w:hAnsi="Calibri" w:cs="Calibri"/>
          <w:color w:val="000000" w:themeColor="text1"/>
          <w:sz w:val="22"/>
          <w:szCs w:val="22"/>
        </w:rPr>
      </w:pPr>
      <w:r>
        <w:rPr>
          <w:rFonts w:ascii="Calibri" w:hAnsi="Calibri" w:cs="Calibri"/>
          <w:color w:val="000000" w:themeColor="text1"/>
          <w:sz w:val="22"/>
          <w:szCs w:val="22"/>
        </w:rPr>
        <w:t>« </w:t>
      </w:r>
      <w:r w:rsidRPr="00E46411">
        <w:rPr>
          <w:rFonts w:ascii="Calibri" w:hAnsi="Calibri" w:cs="Calibri"/>
          <w:i/>
          <w:iCs/>
          <w:color w:val="000000" w:themeColor="text1"/>
          <w:sz w:val="22"/>
          <w:szCs w:val="22"/>
        </w:rPr>
        <w:t>Pacte international relatif aux droits civils et politiques (PIDCP)</w:t>
      </w:r>
      <w:r>
        <w:rPr>
          <w:rFonts w:ascii="Calibri" w:hAnsi="Calibri" w:cs="Calibri"/>
          <w:color w:val="000000" w:themeColor="text1"/>
          <w:sz w:val="22"/>
          <w:szCs w:val="22"/>
        </w:rPr>
        <w:t> ».</w:t>
      </w:r>
    </w:p>
    <w:p w14:paraId="58045AC4" w14:textId="034C377D" w:rsidR="00A017AB" w:rsidRDefault="00A017AB" w:rsidP="00A96245">
      <w:pPr>
        <w:spacing w:after="0" w:line="240" w:lineRule="auto"/>
        <w:jc w:val="both"/>
      </w:pPr>
    </w:p>
    <w:p w14:paraId="1DF96DC9" w14:textId="70315E26" w:rsidR="003978BE" w:rsidRDefault="003978BE" w:rsidP="003978BE">
      <w:pPr>
        <w:pStyle w:val="Titre1"/>
      </w:pPr>
      <w:bookmarkStart w:id="70" w:name="_Toc67053031"/>
      <w:r>
        <w:t>En conclusion</w:t>
      </w:r>
      <w:bookmarkEnd w:id="70"/>
    </w:p>
    <w:p w14:paraId="30F5D3AA" w14:textId="61C5DDF9" w:rsidR="003978BE" w:rsidRDefault="003978BE" w:rsidP="00A96245">
      <w:pPr>
        <w:spacing w:after="0" w:line="240" w:lineRule="auto"/>
        <w:jc w:val="both"/>
      </w:pPr>
    </w:p>
    <w:p w14:paraId="7EE182A7" w14:textId="45C9C69D" w:rsidR="003978BE" w:rsidRDefault="003978BE" w:rsidP="00A96245">
      <w:pPr>
        <w:spacing w:after="0" w:line="240" w:lineRule="auto"/>
        <w:jc w:val="both"/>
      </w:pPr>
      <w:r>
        <w:t>Les solutions sont connues : la démocratie et l’état de droit, la liberté de la presse (et une presse indépendante), la transparence …. Et je rajouterais l’apprentissage, dans les écoles, des savoirs exacts et de l’esprit critique (et scientifique), par éventuellement la mise en place d’atelier pédagogiques.</w:t>
      </w:r>
    </w:p>
    <w:p w14:paraId="68D55983" w14:textId="7467943E" w:rsidR="00D3455A" w:rsidRDefault="00D3455A" w:rsidP="00A96245">
      <w:pPr>
        <w:spacing w:after="0" w:line="240" w:lineRule="auto"/>
        <w:jc w:val="both"/>
      </w:pPr>
      <w:r>
        <w:t>Le sujet actuel très sensible est la critique des religions, au risque de blesser la sensibilité des croyants.</w:t>
      </w:r>
    </w:p>
    <w:p w14:paraId="44AF0356" w14:textId="76B74021" w:rsidR="00D3455A" w:rsidRDefault="00D3455A" w:rsidP="00A96245">
      <w:pPr>
        <w:spacing w:after="0" w:line="240" w:lineRule="auto"/>
        <w:jc w:val="both"/>
      </w:pPr>
      <w:r>
        <w:t>J’y répondrais que, quand l’on est vraiment ami avec un ami, on doit lui dire la « vérité », même si cette vérité est désagréable. Personnellement, je préfère être critiqué, si cette critique est juste, que d’être confronté à de l’hypocrisie.</w:t>
      </w:r>
    </w:p>
    <w:p w14:paraId="1663A7A7" w14:textId="082377A8" w:rsidR="003978BE" w:rsidRDefault="003978BE" w:rsidP="00A96245">
      <w:pPr>
        <w:spacing w:after="0" w:line="240" w:lineRule="auto"/>
        <w:jc w:val="both"/>
      </w:pPr>
    </w:p>
    <w:p w14:paraId="53B20E2B" w14:textId="6F242334" w:rsidR="003978BE" w:rsidRDefault="003978BE" w:rsidP="00A96245">
      <w:pPr>
        <w:spacing w:after="0" w:line="240" w:lineRule="auto"/>
        <w:jc w:val="both"/>
      </w:pPr>
      <w:r>
        <w:t>L’auteur de de document est ouvert à toute discussion, suggestion, critique etc.</w:t>
      </w:r>
    </w:p>
    <w:p w14:paraId="58676D69" w14:textId="12DD482A" w:rsidR="00D3455A" w:rsidRDefault="00D3455A" w:rsidP="00A96245">
      <w:pPr>
        <w:spacing w:after="0" w:line="240" w:lineRule="auto"/>
        <w:jc w:val="both"/>
      </w:pPr>
    </w:p>
    <w:p w14:paraId="4E261FC4" w14:textId="51A0B3AC" w:rsidR="00D3455A" w:rsidRDefault="00D3455A" w:rsidP="00A96245">
      <w:pPr>
        <w:spacing w:after="0" w:line="240" w:lineRule="auto"/>
        <w:jc w:val="both"/>
      </w:pPr>
      <w:r>
        <w:t xml:space="preserve">PS. J’ai rédigé ce document essentiellement </w:t>
      </w:r>
      <w:r w:rsidR="00F00CE3">
        <w:t>à destination</w:t>
      </w:r>
      <w:r>
        <w:t xml:space="preserve"> d’un ami musulman. </w:t>
      </w:r>
      <w:r w:rsidR="00F00CE3">
        <w:t>Car</w:t>
      </w:r>
      <w:r>
        <w:t xml:space="preserve"> j’attends toujours de lui qu’il me trouve une exégèse du Coran arriv</w:t>
      </w:r>
      <w:r w:rsidR="00F00CE3">
        <w:t>ant</w:t>
      </w:r>
      <w:r>
        <w:t xml:space="preserve"> à contextualiser </w:t>
      </w:r>
      <w:r w:rsidR="00F00CE3">
        <w:t xml:space="preserve">et </w:t>
      </w:r>
      <w:r>
        <w:t>à abroger (dans leur application</w:t>
      </w:r>
      <w:r w:rsidR="00F00CE3">
        <w:t>,</w:t>
      </w:r>
      <w:r>
        <w:t xml:space="preserve"> au 21° siècle) tous les versets coraniques incitant à la violence et à l’intolérance envers les non musulmans . </w:t>
      </w:r>
    </w:p>
    <w:p w14:paraId="5859E447" w14:textId="77777777" w:rsidR="003978BE" w:rsidRDefault="003978BE" w:rsidP="00A96245">
      <w:pPr>
        <w:spacing w:after="0" w:line="240" w:lineRule="auto"/>
        <w:jc w:val="both"/>
      </w:pPr>
    </w:p>
    <w:p w14:paraId="5690B0F6" w14:textId="47B5C5D0" w:rsidR="003F7B94" w:rsidRDefault="003F7B94" w:rsidP="003F7B94">
      <w:pPr>
        <w:pStyle w:val="Titre1"/>
      </w:pPr>
      <w:bookmarkStart w:id="71" w:name="_Toc67053032"/>
      <w:r>
        <w:t>Bibliographie</w:t>
      </w:r>
      <w:bookmarkEnd w:id="71"/>
    </w:p>
    <w:p w14:paraId="237290A2" w14:textId="1B6083E0" w:rsidR="003F7B94" w:rsidRDefault="003F7B94" w:rsidP="00501231">
      <w:pPr>
        <w:spacing w:after="0" w:line="240" w:lineRule="auto"/>
      </w:pPr>
    </w:p>
    <w:p w14:paraId="60AFF9D2" w14:textId="6FB6F5D3" w:rsidR="00575108" w:rsidRDefault="00AA2040" w:rsidP="00501231">
      <w:pPr>
        <w:spacing w:after="0" w:line="240" w:lineRule="auto"/>
      </w:pPr>
      <w:r>
        <w:t xml:space="preserve">[1] </w:t>
      </w:r>
      <w:r w:rsidRPr="00AA2040">
        <w:rPr>
          <w:i/>
          <w:iCs/>
        </w:rPr>
        <w:t>La rhétorique d'inversion, la plus belle trouvaille islamiste</w:t>
      </w:r>
      <w:r w:rsidRPr="00AA2040">
        <w:t xml:space="preserve">, Naëm Bestandji, 20 Mars 2018, </w:t>
      </w:r>
      <w:hyperlink r:id="rId220" w:history="1">
        <w:r w:rsidRPr="00923336">
          <w:rPr>
            <w:rStyle w:val="Lienhypertexte"/>
            <w:rFonts w:asciiTheme="minorHAnsi" w:hAnsiTheme="minorHAnsi" w:cstheme="minorBidi"/>
          </w:rPr>
          <w:t>https://www.naembestandji.fr/dossiers/concepts-definitions/la-rhetorique-d-inversion-la-plus-belle-trouvaille-islamiste</w:t>
        </w:r>
      </w:hyperlink>
      <w:r>
        <w:t xml:space="preserve"> </w:t>
      </w:r>
    </w:p>
    <w:p w14:paraId="59019045" w14:textId="5D1368E5" w:rsidR="00EF681A" w:rsidRDefault="00EF681A" w:rsidP="00501231">
      <w:pPr>
        <w:spacing w:after="0" w:line="240" w:lineRule="auto"/>
      </w:pPr>
      <w:r>
        <w:t xml:space="preserve">[2] </w:t>
      </w:r>
      <w:r w:rsidRPr="00EF681A">
        <w:t>"</w:t>
      </w:r>
      <w:r w:rsidRPr="00EF681A">
        <w:rPr>
          <w:i/>
          <w:iCs/>
        </w:rPr>
        <w:t>L’interdit du blasphème, quelles que soient les précautions argumentaires avancées en sa faveur, est profondément opposé à l’esprit de la Laicit</w:t>
      </w:r>
      <w:r>
        <w:rPr>
          <w:i/>
          <w:iCs/>
        </w:rPr>
        <w:t>é</w:t>
      </w:r>
      <w:r w:rsidRPr="00EF681A">
        <w:t xml:space="preserve">." Karan Mersch répond à un entretien de François Héran dans Le Point, </w:t>
      </w:r>
      <w:r>
        <w:t xml:space="preserve">15/03/2021, </w:t>
      </w:r>
      <w:hyperlink r:id="rId221" w:history="1">
        <w:r w:rsidRPr="00536420">
          <w:rPr>
            <w:rStyle w:val="Lienhypertexte"/>
            <w:rFonts w:asciiTheme="minorHAnsi" w:hAnsiTheme="minorHAnsi" w:cstheme="minorBidi"/>
          </w:rPr>
          <w:t>https://www.leddv.fr/analyses/du-respect-des-croyances-au-delit-de-blaspheme-une-reponse-a-francois-heran-20210315</w:t>
        </w:r>
      </w:hyperlink>
      <w:r>
        <w:t xml:space="preserve"> </w:t>
      </w:r>
    </w:p>
    <w:p w14:paraId="2C34E646" w14:textId="62A7A0F3" w:rsidR="00B60B43" w:rsidRDefault="00B60B43" w:rsidP="00B60B43">
      <w:pPr>
        <w:spacing w:after="0" w:line="240" w:lineRule="auto"/>
      </w:pPr>
      <w:r>
        <w:t xml:space="preserve">[3] </w:t>
      </w:r>
      <w:r w:rsidRPr="00B60B43">
        <w:rPr>
          <w:i/>
          <w:iCs/>
        </w:rPr>
        <w:t>A propos de l'affaire de Grenoble : la science soumise aux passions</w:t>
      </w:r>
      <w:r>
        <w:t xml:space="preserve"> ? 14/03/2021, </w:t>
      </w:r>
      <w:hyperlink r:id="rId222" w:history="1">
        <w:r w:rsidRPr="0054294C">
          <w:rPr>
            <w:rStyle w:val="Lienhypertexte"/>
            <w:rFonts w:asciiTheme="minorHAnsi" w:hAnsiTheme="minorHAnsi" w:cstheme="minorBidi"/>
          </w:rPr>
          <w:t>https://www.franceculture.fr/emissions/signes-des-temps/nous-sommes-embarques</w:t>
        </w:r>
      </w:hyperlink>
      <w:r>
        <w:t xml:space="preserve"> </w:t>
      </w:r>
    </w:p>
    <w:p w14:paraId="4CABF5F4" w14:textId="38A5A756" w:rsidR="00B60B43" w:rsidRDefault="00B60B43" w:rsidP="005706CF">
      <w:pPr>
        <w:spacing w:after="0" w:line="240" w:lineRule="auto"/>
        <w:jc w:val="both"/>
      </w:pPr>
      <w:r>
        <w:t>Après Stéphane Dorin à Limoges, après Kevin Bossuet à Saint-Denis, après Didier Lemaire à Trappes, voici donc Klaus Kintzler à Grenoble. Klaus Kintzler est ce professeur d’allemand de l’université de Grenoble qui, après un différent avec l’une de ses collègues sur la scientificité du terme islamophobie, a vu son nom outé, avec celui de l’un de ses collègues, par un tag anonyme sur un mur de l’université de Grenoble, les accusant l’un et l’autre de fascisme et d’islamophobie.</w:t>
      </w:r>
    </w:p>
    <w:p w14:paraId="6CCB0042" w14:textId="7383AB8B" w:rsidR="00A7110C" w:rsidRDefault="00A7110C" w:rsidP="00A7110C">
      <w:pPr>
        <w:spacing w:after="0" w:line="240" w:lineRule="auto"/>
        <w:jc w:val="both"/>
      </w:pPr>
      <w:r>
        <w:t xml:space="preserve">[4] </w:t>
      </w:r>
      <w:r w:rsidRPr="00913207">
        <w:rPr>
          <w:i/>
          <w:iCs/>
        </w:rPr>
        <w:t>Accusations d’islamophobie: la direction de Sciences Po Grenoble a laissé le conflit s’envenimer</w:t>
      </w:r>
      <w:r>
        <w:t xml:space="preserve">, David Perrotin, 11/03/2021, </w:t>
      </w:r>
      <w:hyperlink r:id="rId223" w:history="1">
        <w:r w:rsidR="00913207" w:rsidRPr="0054294C">
          <w:rPr>
            <w:rStyle w:val="Lienhypertexte"/>
            <w:rFonts w:asciiTheme="minorHAnsi" w:hAnsiTheme="minorHAnsi" w:cstheme="minorBidi"/>
          </w:rPr>
          <w:t>https://www.mediapart.fr/journal/france/110321/accusations-d-islamophobie-la-direction-de-sciences-po-grenoble-laisse-le-conflit-s-envenimer</w:t>
        </w:r>
      </w:hyperlink>
      <w:r w:rsidR="00913207">
        <w:t xml:space="preserve"> </w:t>
      </w:r>
    </w:p>
    <w:p w14:paraId="42D5E83A" w14:textId="77777777" w:rsidR="00A7110C" w:rsidRDefault="00A7110C" w:rsidP="00A7110C">
      <w:pPr>
        <w:spacing w:after="0" w:line="240" w:lineRule="auto"/>
        <w:jc w:val="both"/>
      </w:pPr>
      <w:r>
        <w:t>Une violente polémique agite l’établissement depuis que l’Unef a relayé des affiches accusant de manière nominative deux professeurs d’« islamophobie ». Des enseignants et étudiants dénoncent pourtant l’« instrumentalisation de cette affaire » et un « traitement médiatique biaisé ». Depuis décembre, d’après nos informations, de nombreuses instances avaient été alertées sans entraîner de réaction de la direction.</w:t>
      </w:r>
    </w:p>
    <w:p w14:paraId="46116190" w14:textId="05185C2F" w:rsidR="00A7110C" w:rsidRDefault="00913207" w:rsidP="005706CF">
      <w:pPr>
        <w:spacing w:after="0" w:line="240" w:lineRule="auto"/>
        <w:jc w:val="both"/>
      </w:pPr>
      <w:r>
        <w:t xml:space="preserve">Note : </w:t>
      </w:r>
      <w:r w:rsidR="00A7110C">
        <w:t xml:space="preserve">Une présentation équilibrée et bien documentée, de la part de la rédaction de Mediapart, peu suspecte d'"islamophobie". Résumé : des agacements et des erreurs de communication de part et d'autres mais, sur le fond, les deux profs concernés ont raison... </w:t>
      </w:r>
    </w:p>
    <w:p w14:paraId="712D0A5E" w14:textId="037C061A" w:rsidR="00EE6CF9" w:rsidRDefault="00EE6CF9" w:rsidP="00EE6CF9">
      <w:pPr>
        <w:spacing w:after="0" w:line="240" w:lineRule="auto"/>
        <w:jc w:val="both"/>
      </w:pPr>
      <w:r>
        <w:t xml:space="preserve">[5] </w:t>
      </w:r>
      <w:r w:rsidRPr="00EE6CF9">
        <w:rPr>
          <w:i/>
          <w:iCs/>
        </w:rPr>
        <w:t>Sciences Po Grenoble : « J'ai essayé de défendre un point de vue divergent »</w:t>
      </w:r>
      <w:r w:rsidR="005F329A">
        <w:t xml:space="preserve"> [Article réservé aux abonnés]</w:t>
      </w:r>
      <w:r w:rsidRPr="00EE6CF9">
        <w:rPr>
          <w:i/>
          <w:iCs/>
        </w:rPr>
        <w:t>,</w:t>
      </w:r>
      <w:r>
        <w:t xml:space="preserve"> Propos recueillis par Clément Pétreault et Laetitia Strauch-Bonart, 10/03/2021, </w:t>
      </w:r>
      <w:hyperlink r:id="rId224" w:history="1">
        <w:r w:rsidRPr="0054294C">
          <w:rPr>
            <w:rStyle w:val="Lienhypertexte"/>
            <w:rFonts w:asciiTheme="minorHAnsi" w:hAnsiTheme="minorHAnsi" w:cstheme="minorBidi"/>
          </w:rPr>
          <w:t>https://www.lepoint.fr/debats/klaus-kinzler-a-l-universite-le-gauchisme-culturel-est-une-realite-10-03-2021-2417247_2.php</w:t>
        </w:r>
      </w:hyperlink>
      <w:r>
        <w:t xml:space="preserve"> </w:t>
      </w:r>
    </w:p>
    <w:p w14:paraId="12952A1A" w14:textId="0A1F9B73" w:rsidR="00EE6CF9" w:rsidRDefault="00EE6CF9" w:rsidP="00EE6CF9">
      <w:pPr>
        <w:spacing w:after="0" w:line="240" w:lineRule="auto"/>
        <w:jc w:val="both"/>
      </w:pPr>
      <w:r>
        <w:lastRenderedPageBreak/>
        <w:t>ENTRETIEN. Accusé d’être « islamophobe » par des militants, Klaus Kinzler revient sur les événements qui ont conduit à sa dénonciation.</w:t>
      </w:r>
      <w:r>
        <w:t xml:space="preserve"> </w:t>
      </w:r>
    </w:p>
    <w:p w14:paraId="083741CA" w14:textId="2FA7940B" w:rsidR="00CB7A32" w:rsidRDefault="00AA5FDF" w:rsidP="00CB7A32">
      <w:pPr>
        <w:pStyle w:val="articleparagraph"/>
        <w:spacing w:before="0" w:beforeAutospacing="0" w:after="0" w:afterAutospacing="0"/>
        <w:jc w:val="both"/>
      </w:pPr>
      <w:r>
        <w:t>[</w:t>
      </w:r>
      <w:r w:rsidR="00EE6CF9">
        <w:t>6</w:t>
      </w:r>
      <w:r>
        <w:t xml:space="preserve">] </w:t>
      </w:r>
      <w:r w:rsidR="00CB7A32" w:rsidRPr="00CB7A32">
        <w:rPr>
          <w:i/>
          <w:iCs/>
        </w:rPr>
        <w:t>Le très fragile équilibre de la liberté d’expression</w:t>
      </w:r>
      <w:r w:rsidR="00CB7A32">
        <w:t xml:space="preserve">, Anne Chemin, 27 novembre 2020 [Réservé aux abonnés], </w:t>
      </w:r>
      <w:hyperlink r:id="rId225" w:history="1">
        <w:r w:rsidR="00CB7A32" w:rsidRPr="00286672">
          <w:rPr>
            <w:rStyle w:val="Lienhypertexte"/>
          </w:rPr>
          <w:t>https://www.lemonde.fr/idees/article/2020/11/27/le-tres-fragile-equilibre-de-la-liberte-d-expression_6061283_3232.html</w:t>
        </w:r>
      </w:hyperlink>
      <w:r w:rsidR="00CB7A32">
        <w:t xml:space="preserve"> </w:t>
      </w:r>
    </w:p>
    <w:p w14:paraId="4AE39BB4" w14:textId="77777777" w:rsidR="00CB7A32" w:rsidRDefault="00CB7A32" w:rsidP="00CB7A32">
      <w:pPr>
        <w:pStyle w:val="articleparagraph"/>
        <w:spacing w:before="0" w:beforeAutospacing="0" w:after="0" w:afterAutospacing="0"/>
        <w:jc w:val="both"/>
      </w:pPr>
      <w:r>
        <w:t>ENQUÊTE. Née à la fin du XVIIe siècle, la liberté d’expression est au cœur de la tradition philosophique du libéralisme. Depuis les années 1970, elle tente de se conjuguer, dans les sociétés pluralistes européennes, avec le respect de la dignité. Non sans mal.</w:t>
      </w:r>
    </w:p>
    <w:p w14:paraId="2D8788B9" w14:textId="23E328C5" w:rsidR="008A5955" w:rsidRDefault="008A5955" w:rsidP="008A5955">
      <w:pPr>
        <w:spacing w:after="0"/>
      </w:pPr>
      <w:r>
        <w:t>[</w:t>
      </w:r>
      <w:r w:rsidR="00EE6CF9">
        <w:t>7</w:t>
      </w:r>
      <w:r>
        <w:t xml:space="preserve">] </w:t>
      </w:r>
      <w:r w:rsidRPr="008A5955">
        <w:rPr>
          <w:i/>
          <w:iCs/>
        </w:rPr>
        <w:t>Génération offensée</w:t>
      </w:r>
      <w:r>
        <w:t>, Caroline Fourest, Grasset, 2020.</w:t>
      </w:r>
    </w:p>
    <w:p w14:paraId="34A60FF1" w14:textId="7CFBF845" w:rsidR="00B60B43" w:rsidRDefault="008A5955" w:rsidP="008A5955">
      <w:pPr>
        <w:spacing w:after="0"/>
      </w:pPr>
      <w:r>
        <w:t>[</w:t>
      </w:r>
      <w:r w:rsidR="00EE6CF9">
        <w:t>8</w:t>
      </w:r>
      <w:r>
        <w:t xml:space="preserve">] </w:t>
      </w:r>
      <w:r w:rsidRPr="008A5955">
        <w:rPr>
          <w:i/>
          <w:iCs/>
        </w:rPr>
        <w:t>L’Archipel français</w:t>
      </w:r>
      <w:r>
        <w:t>, Jérôme Fourquet, Points, septembre 2020.</w:t>
      </w:r>
    </w:p>
    <w:p w14:paraId="7BFB7D26" w14:textId="1863E782" w:rsidR="00B60B43" w:rsidRDefault="00B60B43" w:rsidP="00B60B43">
      <w:pPr>
        <w:spacing w:after="0" w:line="240" w:lineRule="auto"/>
      </w:pPr>
      <w:r>
        <w:t>[</w:t>
      </w:r>
      <w:r w:rsidR="00EE6CF9">
        <w:t>9</w:t>
      </w:r>
      <w:r>
        <w:t xml:space="preserve">] </w:t>
      </w:r>
      <w:r w:rsidRPr="00AA5FDF">
        <w:rPr>
          <w:i/>
          <w:iCs/>
        </w:rPr>
        <w:t>L'éveil de la tolérance</w:t>
      </w:r>
      <w:r w:rsidRPr="00AA5FDF">
        <w:t>, Henry Kamen, Hachette, 1967.</w:t>
      </w:r>
    </w:p>
    <w:p w14:paraId="2358EF4B" w14:textId="77777777" w:rsidR="008A5955" w:rsidRDefault="008A5955" w:rsidP="003D5C01">
      <w:pPr>
        <w:spacing w:after="0"/>
      </w:pPr>
    </w:p>
    <w:p w14:paraId="5EB4660A" w14:textId="2A8588D7" w:rsidR="00420E6D" w:rsidRDefault="00420E6D" w:rsidP="00420E6D">
      <w:pPr>
        <w:pStyle w:val="Titre2"/>
      </w:pPr>
      <w:bookmarkStart w:id="72" w:name="_Toc67053033"/>
      <w:r>
        <w:t>Sur le développement de l’esprit critique relativement à l’islam</w:t>
      </w:r>
      <w:bookmarkEnd w:id="72"/>
    </w:p>
    <w:p w14:paraId="38070167" w14:textId="77777777" w:rsidR="00420E6D" w:rsidRDefault="00420E6D" w:rsidP="00501231">
      <w:pPr>
        <w:spacing w:after="0" w:line="240" w:lineRule="auto"/>
      </w:pPr>
    </w:p>
    <w:p w14:paraId="303A460A" w14:textId="6D079E70" w:rsidR="00A61386" w:rsidRDefault="00A61386" w:rsidP="00501231">
      <w:pPr>
        <w:spacing w:after="0" w:line="240" w:lineRule="auto"/>
      </w:pPr>
      <w:r>
        <w:t xml:space="preserve">[10] </w:t>
      </w:r>
      <w:r w:rsidRPr="00A61386">
        <w:rPr>
          <w:i/>
          <w:iCs/>
        </w:rPr>
        <w:t>Guillaume DYE : qu'est-ce que le Coran</w:t>
      </w:r>
      <w:r>
        <w:t xml:space="preserve">, 10 avr. 2019, </w:t>
      </w:r>
      <w:hyperlink r:id="rId226" w:history="1">
        <w:r w:rsidRPr="00536420">
          <w:rPr>
            <w:rStyle w:val="Lienhypertexte"/>
            <w:rFonts w:asciiTheme="minorHAnsi" w:hAnsiTheme="minorHAnsi" w:cstheme="minorBidi"/>
          </w:rPr>
          <w:t>https://m.youtube.com/watch?v=u8aIOYq5UwY</w:t>
        </w:r>
      </w:hyperlink>
      <w:r>
        <w:t xml:space="preserve"> </w:t>
      </w:r>
    </w:p>
    <w:p w14:paraId="469DC00E" w14:textId="79137EA5" w:rsidR="00A61386" w:rsidRDefault="00A61386" w:rsidP="00501231">
      <w:pPr>
        <w:spacing w:after="0" w:line="240" w:lineRule="auto"/>
      </w:pPr>
      <w:r>
        <w:t xml:space="preserve">1) </w:t>
      </w:r>
      <w:r w:rsidRPr="00A61386">
        <w:rPr>
          <w:i/>
          <w:iCs/>
        </w:rPr>
        <w:t>Qu'est-ce que le Coran ? 1/5 Composition et contenu</w:t>
      </w:r>
      <w:r>
        <w:t xml:space="preserve">, </w:t>
      </w:r>
      <w:hyperlink r:id="rId227" w:history="1">
        <w:r w:rsidRPr="00536420">
          <w:rPr>
            <w:rStyle w:val="Lienhypertexte"/>
            <w:rFonts w:asciiTheme="minorHAnsi" w:hAnsiTheme="minorHAnsi" w:cstheme="minorBidi"/>
          </w:rPr>
          <w:t>https://campuslumieresdislam.fr/fr/blog/lislam-en-debats/comprendre-le-fait-religieux/quest-ce-que-le-coran-15-composition-et-contenu-83</w:t>
        </w:r>
      </w:hyperlink>
      <w:r>
        <w:t xml:space="preserve"> </w:t>
      </w:r>
    </w:p>
    <w:p w14:paraId="2CDDAB6F" w14:textId="73554268" w:rsidR="00A61386" w:rsidRDefault="00A61386" w:rsidP="00501231">
      <w:pPr>
        <w:spacing w:after="0" w:line="240" w:lineRule="auto"/>
      </w:pPr>
      <w:r>
        <w:t xml:space="preserve">2) </w:t>
      </w:r>
      <w:r w:rsidRPr="00A61386">
        <w:rPr>
          <w:i/>
          <w:iCs/>
        </w:rPr>
        <w:t>Qu’est-ce que le Coran ? 2/5 Etablissement et diffusion</w:t>
      </w:r>
      <w:r>
        <w:t xml:space="preserve">, </w:t>
      </w:r>
      <w:hyperlink r:id="rId228" w:history="1">
        <w:r w:rsidRPr="00536420">
          <w:rPr>
            <w:rStyle w:val="Lienhypertexte"/>
            <w:rFonts w:asciiTheme="minorHAnsi" w:hAnsiTheme="minorHAnsi" w:cstheme="minorBidi"/>
          </w:rPr>
          <w:t>https://campuslumieresdislam.fr/fr/blog/lislam-en-debats/comprendre-le-fait-religieux/quest-ce-que-le-coran-25-etablissement-et-diffusion-99</w:t>
        </w:r>
      </w:hyperlink>
      <w:r>
        <w:t xml:space="preserve"> </w:t>
      </w:r>
    </w:p>
    <w:p w14:paraId="4F068CB4" w14:textId="6BF95FAB" w:rsidR="00A61386" w:rsidRDefault="00A61386" w:rsidP="00501231">
      <w:pPr>
        <w:spacing w:after="0" w:line="240" w:lineRule="auto"/>
      </w:pPr>
      <w:r>
        <w:t xml:space="preserve">3) </w:t>
      </w:r>
      <w:r w:rsidRPr="00A61386">
        <w:rPr>
          <w:i/>
          <w:iCs/>
        </w:rPr>
        <w:t>Qu’est-ce que le Coran ? 3/5 Langue et traduction</w:t>
      </w:r>
      <w:r>
        <w:t xml:space="preserve">, </w:t>
      </w:r>
      <w:hyperlink r:id="rId229" w:history="1">
        <w:r w:rsidRPr="00536420">
          <w:rPr>
            <w:rStyle w:val="Lienhypertexte"/>
            <w:rFonts w:asciiTheme="minorHAnsi" w:hAnsiTheme="minorHAnsi" w:cstheme="minorBidi"/>
          </w:rPr>
          <w:t>https://campuslumieresdislam.fr/fr/blog/lislam-en-debats/comprendre-le-fait-religieux/quest-ce-que-le-coran-35-langue-et-traduction-100</w:t>
        </w:r>
      </w:hyperlink>
      <w:r>
        <w:t xml:space="preserve"> </w:t>
      </w:r>
    </w:p>
    <w:p w14:paraId="4950A4E4" w14:textId="6AF78ADD" w:rsidR="00A61386" w:rsidRDefault="00A61386" w:rsidP="00501231">
      <w:pPr>
        <w:spacing w:after="0" w:line="240" w:lineRule="auto"/>
      </w:pPr>
      <w:r>
        <w:t xml:space="preserve">4) </w:t>
      </w:r>
      <w:r w:rsidRPr="00A61386">
        <w:rPr>
          <w:i/>
          <w:iCs/>
        </w:rPr>
        <w:t>Qu’est-ce que le Coran ? 4/5 Style, oralité</w:t>
      </w:r>
      <w:r>
        <w:t xml:space="preserve">, </w:t>
      </w:r>
      <w:hyperlink r:id="rId230" w:history="1">
        <w:r w:rsidRPr="00536420">
          <w:rPr>
            <w:rStyle w:val="Lienhypertexte"/>
            <w:rFonts w:asciiTheme="minorHAnsi" w:hAnsiTheme="minorHAnsi" w:cstheme="minorBidi"/>
          </w:rPr>
          <w:t>https://campuslumieresdislam.fr/fr/blog/lislam-en-debats/comprendre-le-fait-religieux/quest-ce-que-le-coran-45-style-oralite-101</w:t>
        </w:r>
      </w:hyperlink>
      <w:r>
        <w:t xml:space="preserve"> </w:t>
      </w:r>
    </w:p>
    <w:p w14:paraId="65E42BE9" w14:textId="2375B735" w:rsidR="00A61386" w:rsidRDefault="00A61386" w:rsidP="00501231">
      <w:pPr>
        <w:spacing w:after="0" w:line="240" w:lineRule="auto"/>
      </w:pPr>
      <w:r>
        <w:t xml:space="preserve">5) </w:t>
      </w:r>
      <w:r w:rsidRPr="00A61386">
        <w:rPr>
          <w:i/>
          <w:iCs/>
        </w:rPr>
        <w:t>Qu’est-ce que le Coran ? 5/5 Perspectives pour la recherche scientifique</w:t>
      </w:r>
      <w:r>
        <w:t xml:space="preserve">, </w:t>
      </w:r>
      <w:hyperlink r:id="rId231" w:history="1">
        <w:r w:rsidRPr="00536420">
          <w:rPr>
            <w:rStyle w:val="Lienhypertexte"/>
            <w:rFonts w:asciiTheme="minorHAnsi" w:hAnsiTheme="minorHAnsi" w:cstheme="minorBidi"/>
          </w:rPr>
          <w:t>https://campuslumieresdislam.fr/fr/blog/lislam-en-debats/comprendre-le-fait-religieux/quest-ce-que-le-coran-55-perspectives-pour-la-recherche-scientifique-102</w:t>
        </w:r>
      </w:hyperlink>
      <w:r>
        <w:t xml:space="preserve"> </w:t>
      </w:r>
    </w:p>
    <w:p w14:paraId="3AE1686B" w14:textId="5BCE6B9E" w:rsidR="005E2EEA" w:rsidRDefault="00420E6D" w:rsidP="00501231">
      <w:pPr>
        <w:spacing w:after="0" w:line="240" w:lineRule="auto"/>
      </w:pPr>
      <w:r>
        <w:t xml:space="preserve">[11] </w:t>
      </w:r>
      <w:r w:rsidR="005E2EEA" w:rsidRPr="005E2EEA">
        <w:rPr>
          <w:i/>
          <w:iCs/>
        </w:rPr>
        <w:t>Le Coran entre apocalypse et empire : nouvelles réflexions sur la genèse d'un corpus coranique</w:t>
      </w:r>
      <w:r w:rsidR="005E2EEA" w:rsidRPr="005E2EEA">
        <w:t xml:space="preserve">, 03/12/2019, </w:t>
      </w:r>
      <w:hyperlink r:id="rId232" w:history="1">
        <w:r w:rsidR="005E2EEA" w:rsidRPr="0054294C">
          <w:rPr>
            <w:rStyle w:val="Lienhypertexte"/>
            <w:rFonts w:asciiTheme="minorHAnsi" w:hAnsiTheme="minorHAnsi" w:cstheme="minorBidi"/>
          </w:rPr>
          <w:t>https://www.youtube.com/watch?v=HMzkT9nSgbc</w:t>
        </w:r>
      </w:hyperlink>
      <w:r w:rsidR="005E2EEA">
        <w:t xml:space="preserve"> </w:t>
      </w:r>
    </w:p>
    <w:p w14:paraId="16A1A0C7" w14:textId="09F6875C" w:rsidR="00420E6D" w:rsidRDefault="005E2EEA" w:rsidP="00501231">
      <w:pPr>
        <w:spacing w:after="0" w:line="240" w:lineRule="auto"/>
      </w:pPr>
      <w:r>
        <w:t xml:space="preserve">[12] </w:t>
      </w:r>
      <w:r w:rsidR="00420E6D" w:rsidRPr="00420E6D">
        <w:t xml:space="preserve">2021-03-13 : </w:t>
      </w:r>
      <w:r w:rsidR="00420E6D" w:rsidRPr="00420E6D">
        <w:rPr>
          <w:i/>
          <w:iCs/>
        </w:rPr>
        <w:t>Conférence</w:t>
      </w:r>
      <w:r w:rsidR="00420E6D">
        <w:rPr>
          <w:i/>
          <w:iCs/>
        </w:rPr>
        <w:t xml:space="preserve"> avec</w:t>
      </w:r>
      <w:r w:rsidR="00420E6D" w:rsidRPr="00420E6D">
        <w:rPr>
          <w:i/>
          <w:iCs/>
        </w:rPr>
        <w:t xml:space="preserve"> Sami Aldeeb, L'islam est-il compatible avec les sociétés démocratiques</w:t>
      </w:r>
      <w:r w:rsidR="00420E6D" w:rsidRPr="00420E6D">
        <w:t xml:space="preserve">? </w:t>
      </w:r>
      <w:hyperlink r:id="rId233" w:history="1">
        <w:r w:rsidR="00420E6D" w:rsidRPr="00D005A2">
          <w:rPr>
            <w:rStyle w:val="Lienhypertexte"/>
            <w:rFonts w:asciiTheme="minorHAnsi" w:hAnsiTheme="minorHAnsi" w:cstheme="minorBidi"/>
          </w:rPr>
          <w:t>https://www.youtube.com/watch?v=XIjy6NbLuTc</w:t>
        </w:r>
      </w:hyperlink>
      <w:r w:rsidR="00420E6D">
        <w:t xml:space="preserve"> </w:t>
      </w:r>
    </w:p>
    <w:p w14:paraId="415E685E" w14:textId="77777777" w:rsidR="00420E6D" w:rsidRDefault="00420E6D" w:rsidP="00501231">
      <w:pPr>
        <w:spacing w:after="0" w:line="240" w:lineRule="auto"/>
      </w:pPr>
    </w:p>
    <w:p w14:paraId="4D5D7AB1" w14:textId="7D46ACCF" w:rsidR="00575108" w:rsidRDefault="00575108" w:rsidP="003D5C01">
      <w:pPr>
        <w:spacing w:after="0"/>
      </w:pPr>
      <w:r>
        <w:t>(N°</w:t>
      </w:r>
      <w:r w:rsidRPr="00575108">
        <w:t xml:space="preserve">23 | 2019. </w:t>
      </w:r>
      <w:r w:rsidRPr="0047675D">
        <w:rPr>
          <w:i/>
          <w:iCs/>
        </w:rPr>
        <w:t>Le dispositif victimaire et sa disqualification. Un exemple d’inversion victimaire : l’accusation de meurtre rituel et ses formes dérivées</w:t>
      </w:r>
      <w:r w:rsidRPr="00575108">
        <w:t xml:space="preserve">. Pierre-André Taguieff. Argumentation et analyse du discours, la revue électronique du groupe ADARR, </w:t>
      </w:r>
      <w:hyperlink r:id="rId234" w:history="1">
        <w:r w:rsidRPr="00923336">
          <w:rPr>
            <w:rStyle w:val="Lienhypertexte"/>
            <w:rFonts w:asciiTheme="minorHAnsi" w:hAnsiTheme="minorHAnsi" w:cstheme="minorBidi"/>
          </w:rPr>
          <w:t>https://journals.openedition.org/aad/3500</w:t>
        </w:r>
      </w:hyperlink>
      <w:r>
        <w:t xml:space="preserve">  ).</w:t>
      </w:r>
    </w:p>
    <w:p w14:paraId="1A95040B" w14:textId="77777777" w:rsidR="00575108" w:rsidRDefault="00575108" w:rsidP="003D5C01">
      <w:pPr>
        <w:spacing w:after="0"/>
      </w:pPr>
    </w:p>
    <w:p w14:paraId="5281D52A" w14:textId="7B099690" w:rsidR="003F7B94" w:rsidRDefault="003F7B94" w:rsidP="003D5C01">
      <w:pPr>
        <w:spacing w:after="0"/>
      </w:pPr>
    </w:p>
    <w:p w14:paraId="39E21909" w14:textId="6D8DB2A6" w:rsidR="00162563" w:rsidRDefault="00162563" w:rsidP="00121B95">
      <w:pPr>
        <w:pStyle w:val="Titre1"/>
        <w:spacing w:before="0" w:line="240" w:lineRule="auto"/>
      </w:pPr>
      <w:bookmarkStart w:id="73" w:name="_Toc67053034"/>
      <w:r>
        <w:t>Annexe : Exemples de meurtres commis pour faire taire la liberté d’expression</w:t>
      </w:r>
      <w:bookmarkEnd w:id="73"/>
    </w:p>
    <w:p w14:paraId="7B05350C" w14:textId="4275B86C" w:rsidR="00162563" w:rsidRDefault="00162563" w:rsidP="00121B95">
      <w:pPr>
        <w:spacing w:after="0" w:line="240" w:lineRule="auto"/>
      </w:pPr>
    </w:p>
    <w:p w14:paraId="11104F32" w14:textId="77777777" w:rsidR="00121B95" w:rsidRDefault="00121B95" w:rsidP="00121B95">
      <w:pPr>
        <w:spacing w:after="0" w:line="240" w:lineRule="auto"/>
        <w:jc w:val="both"/>
      </w:pPr>
      <w:r>
        <w:t>Au Pakistan, pour éliminer un opposant et pour persécuter la minorité chrétienne, il suffit de l’accuser de blasphème</w:t>
      </w:r>
      <w:r>
        <w:rPr>
          <w:rStyle w:val="Appelnotedebasdep"/>
        </w:rPr>
        <w:footnoteReference w:id="76"/>
      </w:r>
      <w:r>
        <w:t>.</w:t>
      </w:r>
    </w:p>
    <w:p w14:paraId="0639AF09" w14:textId="77777777" w:rsidR="00121B95" w:rsidRDefault="00121B95" w:rsidP="00121B95">
      <w:pPr>
        <w:spacing w:after="0" w:line="240" w:lineRule="auto"/>
        <w:jc w:val="both"/>
      </w:pPr>
      <w:r>
        <w:t xml:space="preserve">ceux qui critiquent ou se moquent de l’islam, de Mahomet, du Coran, ne sont pas à l’abris de leur stigmatisation et désignation à la vindicte </w:t>
      </w:r>
      <w:r w:rsidRPr="006D6AB1">
        <w:rPr>
          <w:i/>
          <w:iCs/>
        </w:rPr>
        <w:t>vengeresque</w:t>
      </w:r>
      <w:r>
        <w:t xml:space="preserve"> islamiste (dès qu’ils sont accusés </w:t>
      </w:r>
      <w:r w:rsidRPr="00584747">
        <w:rPr>
          <w:i/>
          <w:iCs/>
        </w:rPr>
        <w:t>d’islamophobi</w:t>
      </w:r>
      <w:r>
        <w:t>e</w:t>
      </w:r>
      <w:r>
        <w:rPr>
          <w:rStyle w:val="Appelnotedebasdep"/>
        </w:rPr>
        <w:footnoteReference w:id="77"/>
      </w:r>
      <w:r>
        <w:t>) :</w:t>
      </w:r>
    </w:p>
    <w:p w14:paraId="6DFCB03A" w14:textId="77777777" w:rsidR="00121B95" w:rsidRDefault="00121B95" w:rsidP="00121B95">
      <w:pPr>
        <w:spacing w:after="0" w:line="240" w:lineRule="auto"/>
      </w:pPr>
    </w:p>
    <w:p w14:paraId="1201979C" w14:textId="77777777" w:rsidR="00121B95" w:rsidRDefault="00121B95" w:rsidP="00121B95">
      <w:pPr>
        <w:pStyle w:val="Paragraphedeliste"/>
        <w:numPr>
          <w:ilvl w:val="0"/>
          <w:numId w:val="3"/>
        </w:numPr>
        <w:spacing w:after="0" w:line="240" w:lineRule="auto"/>
        <w:jc w:val="both"/>
      </w:pPr>
      <w:r w:rsidRPr="00603088">
        <w:lastRenderedPageBreak/>
        <w:t xml:space="preserve">Fatwa de l’ayatollah Khomeini, en février 1989, condamnant à mort l'auteur, Salman Rushdi : « </w:t>
      </w:r>
      <w:r w:rsidRPr="00603088">
        <w:rPr>
          <w:i/>
          <w:iCs/>
        </w:rPr>
        <w:t xml:space="preserve">Je veux informer tous les intrépides musulmans à travers le monde que </w:t>
      </w:r>
      <w:r w:rsidRPr="00603088">
        <w:rPr>
          <w:b/>
          <w:bCs/>
          <w:i/>
          <w:iCs/>
        </w:rPr>
        <w:t>l’auteur du livre</w:t>
      </w:r>
      <w:r w:rsidRPr="00603088">
        <w:rPr>
          <w:i/>
          <w:iCs/>
        </w:rPr>
        <w:t xml:space="preserve"> – intitulé Les versets sataniques – </w:t>
      </w:r>
      <w:r w:rsidRPr="00603088">
        <w:rPr>
          <w:b/>
          <w:bCs/>
          <w:i/>
          <w:iCs/>
        </w:rPr>
        <w:t>ainsi que les éditeurs qui connaissent sont contenu sont, par la présente, condamnés à mort</w:t>
      </w:r>
      <w:r w:rsidRPr="00603088">
        <w:rPr>
          <w:i/>
          <w:iCs/>
        </w:rPr>
        <w:t>. Je demande à tous les musulmans zélés de les exécuter, où qu’ils se trouvent, afin que personne n’ose insulter la sainteté islamique. Quiconque a accès à l’auteur du livre, mais n’a pas les moyens de l’exécuter, doit le déférer devant le peuple, afin qu’il soit châtié pour ses actes. Quiconque est tué ce faisant sera considéré comme un martyr et ira directement au Ciel</w:t>
      </w:r>
      <w:r w:rsidRPr="00603088">
        <w:t xml:space="preserve"> »</w:t>
      </w:r>
      <w:r>
        <w:rPr>
          <w:rStyle w:val="Appelnotedebasdep"/>
        </w:rPr>
        <w:footnoteReference w:id="78"/>
      </w:r>
      <w:r w:rsidRPr="00603088">
        <w:t>.</w:t>
      </w:r>
    </w:p>
    <w:p w14:paraId="6221FCEF" w14:textId="77777777" w:rsidR="00121B95" w:rsidRPr="00040A4E" w:rsidRDefault="00121B95" w:rsidP="00121B95">
      <w:pPr>
        <w:numPr>
          <w:ilvl w:val="0"/>
          <w:numId w:val="3"/>
        </w:numPr>
        <w:shd w:val="clear" w:color="auto" w:fill="FFFFFF"/>
        <w:spacing w:after="0" w:line="240" w:lineRule="auto"/>
        <w:jc w:val="both"/>
        <w:rPr>
          <w:color w:val="202122"/>
        </w:rPr>
      </w:pPr>
      <w:r w:rsidRPr="00040A4E">
        <w:rPr>
          <w:color w:val="202122"/>
        </w:rPr>
        <w:t>Le 11 juillet 1991, le traducteur japonais de Rushdie </w:t>
      </w:r>
      <w:hyperlink r:id="rId235" w:tooltip="Hitoshi Igarashi" w:history="1">
        <w:r w:rsidRPr="00040A4E">
          <w:rPr>
            <w:rStyle w:val="Lienhypertexte"/>
            <w:color w:val="0645AD"/>
          </w:rPr>
          <w:t>Hitoshi Igarashi</w:t>
        </w:r>
      </w:hyperlink>
      <w:r w:rsidRPr="00040A4E">
        <w:rPr>
          <w:color w:val="202122"/>
        </w:rPr>
        <w:t> est poignardé à mort à l'université de </w:t>
      </w:r>
      <w:hyperlink r:id="rId236" w:tooltip="Tsukuba" w:history="1">
        <w:r w:rsidRPr="00040A4E">
          <w:rPr>
            <w:rStyle w:val="Lienhypertexte"/>
            <w:color w:val="0645AD"/>
          </w:rPr>
          <w:t>Tsukuba</w:t>
        </w:r>
      </w:hyperlink>
      <w:r w:rsidRPr="00040A4E">
        <w:rPr>
          <w:color w:val="202122"/>
        </w:rPr>
        <w:t>, province d'</w:t>
      </w:r>
      <w:hyperlink r:id="rId237" w:tooltip="Préfecture d'Ibaraki" w:history="1">
        <w:r w:rsidRPr="00040A4E">
          <w:rPr>
            <w:rStyle w:val="Lienhypertexte"/>
            <w:color w:val="0645AD"/>
          </w:rPr>
          <w:t>Ibaraki</w:t>
        </w:r>
      </w:hyperlink>
      <w:r w:rsidRPr="00040A4E">
        <w:rPr>
          <w:color w:val="202122"/>
        </w:rPr>
        <w:t>, où il enseignait. Son traducteur italien, </w:t>
      </w:r>
      <w:hyperlink r:id="rId238" w:tooltip="Ettore Capriolo (page inexistante)" w:history="1">
        <w:r w:rsidRPr="00040A4E">
          <w:rPr>
            <w:rStyle w:val="Lienhypertexte"/>
            <w:color w:val="BA0000"/>
          </w:rPr>
          <w:t>Ettore Capriolo</w:t>
        </w:r>
      </w:hyperlink>
      <w:r w:rsidRPr="00040A4E">
        <w:rPr>
          <w:color w:val="202122"/>
        </w:rPr>
        <w:t>, a été poignardé à </w:t>
      </w:r>
      <w:hyperlink r:id="rId239" w:tooltip="Milan" w:history="1">
        <w:r w:rsidRPr="00040A4E">
          <w:rPr>
            <w:rStyle w:val="Lienhypertexte"/>
            <w:color w:val="0645AD"/>
          </w:rPr>
          <w:t>Milan</w:t>
        </w:r>
      </w:hyperlink>
      <w:r w:rsidRPr="00040A4E">
        <w:rPr>
          <w:color w:val="202122"/>
        </w:rPr>
        <w:t> quelques jours plus tôt.</w:t>
      </w:r>
    </w:p>
    <w:p w14:paraId="4CF13EAE" w14:textId="77777777" w:rsidR="00121B95" w:rsidRPr="00040A4E" w:rsidRDefault="00121B95" w:rsidP="00121B95">
      <w:pPr>
        <w:numPr>
          <w:ilvl w:val="0"/>
          <w:numId w:val="3"/>
        </w:numPr>
        <w:shd w:val="clear" w:color="auto" w:fill="FFFFFF"/>
        <w:spacing w:after="0" w:line="240" w:lineRule="auto"/>
        <w:jc w:val="both"/>
        <w:rPr>
          <w:color w:val="202122"/>
        </w:rPr>
      </w:pPr>
      <w:r w:rsidRPr="00040A4E">
        <w:rPr>
          <w:color w:val="202122"/>
        </w:rPr>
        <w:t>En 1993, à </w:t>
      </w:r>
      <w:hyperlink r:id="rId240" w:tooltip="Oslo" w:history="1">
        <w:r w:rsidRPr="00040A4E">
          <w:rPr>
            <w:rStyle w:val="Lienhypertexte"/>
            <w:color w:val="0645AD"/>
          </w:rPr>
          <w:t>Oslo</w:t>
        </w:r>
      </w:hyperlink>
      <w:r w:rsidRPr="00040A4E">
        <w:rPr>
          <w:color w:val="202122"/>
        </w:rPr>
        <w:t>, l'éditeur norvégien de Rushdie, William Nygaard, survit de justesse à plusieurs coups de feu.</w:t>
      </w:r>
    </w:p>
    <w:p w14:paraId="5DFE7B97" w14:textId="77777777" w:rsidR="00121B95" w:rsidRPr="00040A4E" w:rsidRDefault="00121B95" w:rsidP="00121B95">
      <w:pPr>
        <w:numPr>
          <w:ilvl w:val="0"/>
          <w:numId w:val="3"/>
        </w:numPr>
        <w:shd w:val="clear" w:color="auto" w:fill="FFFFFF"/>
        <w:spacing w:after="0" w:line="240" w:lineRule="auto"/>
        <w:jc w:val="both"/>
        <w:rPr>
          <w:color w:val="202122"/>
        </w:rPr>
      </w:pPr>
      <w:r w:rsidRPr="00040A4E">
        <w:rPr>
          <w:color w:val="202122"/>
        </w:rPr>
        <w:t>Le 2 juillet 1993, trente-sept personnes sont tuées lorsque leur hôtel à </w:t>
      </w:r>
      <w:hyperlink r:id="rId241" w:tooltip="Massacre de Sivas" w:history="1">
        <w:r w:rsidRPr="00040A4E">
          <w:rPr>
            <w:rStyle w:val="Lienhypertexte"/>
            <w:color w:val="0645AD"/>
          </w:rPr>
          <w:t>Sivas</w:t>
        </w:r>
      </w:hyperlink>
      <w:r w:rsidRPr="00040A4E">
        <w:rPr>
          <w:color w:val="202122"/>
        </w:rPr>
        <w:t> en </w:t>
      </w:r>
      <w:hyperlink r:id="rId242" w:tooltip="Turquie" w:history="1">
        <w:r w:rsidRPr="00040A4E">
          <w:rPr>
            <w:rStyle w:val="Lienhypertexte"/>
            <w:color w:val="0645AD"/>
          </w:rPr>
          <w:t>Turquie</w:t>
        </w:r>
      </w:hyperlink>
      <w:r w:rsidRPr="00040A4E">
        <w:rPr>
          <w:color w:val="202122"/>
        </w:rPr>
        <w:t> est incendié par des manifestants contre </w:t>
      </w:r>
      <w:hyperlink r:id="rId243" w:tooltip="Aziz Nesin" w:history="1">
        <w:r w:rsidRPr="00040A4E">
          <w:rPr>
            <w:rStyle w:val="Lienhypertexte"/>
            <w:color w:val="0645AD"/>
          </w:rPr>
          <w:t>Aziz Nesin</w:t>
        </w:r>
      </w:hyperlink>
      <w:r w:rsidRPr="00040A4E">
        <w:rPr>
          <w:color w:val="202122"/>
        </w:rPr>
        <w:t>, le traducteur turc de Rushdi.</w:t>
      </w:r>
    </w:p>
    <w:p w14:paraId="06D83CA8" w14:textId="77777777" w:rsidR="00121B95" w:rsidRPr="00040A4E" w:rsidRDefault="00121B95" w:rsidP="00121B95">
      <w:pPr>
        <w:numPr>
          <w:ilvl w:val="0"/>
          <w:numId w:val="3"/>
        </w:numPr>
        <w:shd w:val="clear" w:color="auto" w:fill="FFFFFF"/>
        <w:spacing w:after="0" w:line="240" w:lineRule="auto"/>
        <w:jc w:val="both"/>
        <w:rPr>
          <w:color w:val="202122"/>
        </w:rPr>
      </w:pPr>
      <w:r w:rsidRPr="00040A4E">
        <w:rPr>
          <w:color w:val="202122"/>
        </w:rPr>
        <w:t>Deux ecclésiastiques, saoudien et tunisien, qui avaient dénoncé la fatwa sont abattus à Bruxelles.</w:t>
      </w:r>
    </w:p>
    <w:p w14:paraId="309BA29E" w14:textId="77777777" w:rsidR="00121B95" w:rsidRPr="000272FC" w:rsidRDefault="00121B95" w:rsidP="00121B95">
      <w:pPr>
        <w:pStyle w:val="Paragraphedeliste"/>
        <w:numPr>
          <w:ilvl w:val="0"/>
          <w:numId w:val="3"/>
        </w:numPr>
        <w:spacing w:after="0" w:line="240" w:lineRule="auto"/>
        <w:jc w:val="both"/>
      </w:pPr>
      <w:r w:rsidRPr="007225E6">
        <w:t>Le</w:t>
      </w:r>
      <w:r w:rsidRPr="007225E6">
        <w:rPr>
          <w:color w:val="202122"/>
          <w:shd w:val="clear" w:color="auto" w:fill="FFFFFF"/>
        </w:rPr>
        <w:t> </w:t>
      </w:r>
      <w:hyperlink r:id="rId244" w:tooltip="Liste des journaux danois" w:history="1">
        <w:r w:rsidRPr="007225E6">
          <w:rPr>
            <w:rStyle w:val="Lienhypertexte"/>
            <w:color w:val="0645AD"/>
            <w:shd w:val="clear" w:color="auto" w:fill="FFFFFF"/>
          </w:rPr>
          <w:t>quotidien</w:t>
        </w:r>
      </w:hyperlink>
      <w:r w:rsidRPr="007225E6">
        <w:rPr>
          <w:color w:val="202122"/>
          <w:shd w:val="clear" w:color="auto" w:fill="FFFFFF"/>
        </w:rPr>
        <w:t> </w:t>
      </w:r>
      <w:hyperlink r:id="rId245" w:tooltip="Danemark" w:history="1">
        <w:r w:rsidRPr="007225E6">
          <w:rPr>
            <w:rStyle w:val="Lienhypertexte"/>
            <w:color w:val="0645AD"/>
            <w:shd w:val="clear" w:color="auto" w:fill="FFFFFF"/>
          </w:rPr>
          <w:t>danois</w:t>
        </w:r>
      </w:hyperlink>
      <w:r w:rsidRPr="007225E6">
        <w:rPr>
          <w:color w:val="202122"/>
          <w:shd w:val="clear" w:color="auto" w:fill="FFFFFF"/>
        </w:rPr>
        <w:t> </w:t>
      </w:r>
      <w:hyperlink r:id="rId246" w:tooltip="Jyllands-Posten" w:history="1">
        <w:r w:rsidRPr="007225E6">
          <w:rPr>
            <w:rStyle w:val="Lienhypertexte"/>
            <w:i/>
            <w:iCs/>
            <w:color w:val="0645AD"/>
            <w:shd w:val="clear" w:color="auto" w:fill="FFFFFF"/>
          </w:rPr>
          <w:t>Jyllands-Posten</w:t>
        </w:r>
      </w:hyperlink>
      <w:r w:rsidRPr="007225E6">
        <w:rPr>
          <w:color w:val="202122"/>
          <w:shd w:val="clear" w:color="auto" w:fill="FFFFFF"/>
        </w:rPr>
        <w:t>, en réponse à </w:t>
      </w:r>
      <w:hyperlink r:id="rId247" w:tooltip="Kåre Bluitgen" w:history="1">
        <w:r w:rsidRPr="007225E6">
          <w:rPr>
            <w:rStyle w:val="Lienhypertexte"/>
            <w:color w:val="0645AD"/>
            <w:shd w:val="clear" w:color="auto" w:fill="FFFFFF"/>
          </w:rPr>
          <w:t>Kåre Bluitgen</w:t>
        </w:r>
      </w:hyperlink>
      <w:r w:rsidRPr="007225E6">
        <w:rPr>
          <w:color w:val="202122"/>
          <w:shd w:val="clear" w:color="auto" w:fill="FFFFFF"/>
        </w:rPr>
        <w:t>, un écrivain se plaignant que personne n'ose illustrer son livre sur </w:t>
      </w:r>
      <w:hyperlink r:id="rId248" w:tooltip="Mahomet" w:history="1">
        <w:r w:rsidRPr="007225E6">
          <w:rPr>
            <w:rStyle w:val="Lienhypertexte"/>
            <w:color w:val="0645AD"/>
            <w:shd w:val="clear" w:color="auto" w:fill="FFFFFF"/>
          </w:rPr>
          <w:t>Mahomet</w:t>
        </w:r>
      </w:hyperlink>
      <w:r w:rsidRPr="007225E6">
        <w:rPr>
          <w:color w:val="202122"/>
          <w:shd w:val="clear" w:color="auto" w:fill="FFFFFF"/>
        </w:rPr>
        <w:t> depuis l'</w:t>
      </w:r>
      <w:hyperlink r:id="rId249" w:tooltip="Assassinat de Theo van Gogh" w:history="1">
        <w:r w:rsidRPr="007225E6">
          <w:rPr>
            <w:rStyle w:val="Lienhypertexte"/>
            <w:color w:val="0645AD"/>
            <w:shd w:val="clear" w:color="auto" w:fill="FFFFFF"/>
          </w:rPr>
          <w:t>assassinat de Theo van Gogh</w:t>
        </w:r>
      </w:hyperlink>
      <w:r w:rsidRPr="007225E6">
        <w:rPr>
          <w:color w:val="202122"/>
          <w:shd w:val="clear" w:color="auto" w:fill="FFFFFF"/>
        </w:rPr>
        <w:t> aux </w:t>
      </w:r>
      <w:hyperlink r:id="rId250" w:tooltip="Pays-Bas" w:history="1">
        <w:r w:rsidRPr="007225E6">
          <w:rPr>
            <w:rStyle w:val="Lienhypertexte"/>
            <w:color w:val="0645AD"/>
            <w:shd w:val="clear" w:color="auto" w:fill="FFFFFF"/>
          </w:rPr>
          <w:t>Pays-Bas</w:t>
        </w:r>
      </w:hyperlink>
      <w:r w:rsidRPr="007225E6">
        <w:rPr>
          <w:color w:val="202122"/>
          <w:shd w:val="clear" w:color="auto" w:fill="FFFFFF"/>
        </w:rPr>
        <w:t> </w:t>
      </w:r>
      <w:r w:rsidRPr="007225E6">
        <w:rPr>
          <w:shd w:val="clear" w:color="auto" w:fill="FFFFFF"/>
        </w:rPr>
        <w:t>le 2 novembre 2004, publie 12 caricatures de Mahomet</w:t>
      </w:r>
      <w:r w:rsidRPr="007225E6">
        <w:rPr>
          <w:rStyle w:val="Appelnotedebasdep"/>
          <w:shd w:val="clear" w:color="auto" w:fill="FFFFFF"/>
        </w:rPr>
        <w:footnoteReference w:id="79"/>
      </w:r>
      <w:r w:rsidRPr="007225E6">
        <w:rPr>
          <w:shd w:val="clear" w:color="auto" w:fill="FFFFFF"/>
        </w:rPr>
        <w:t xml:space="preserve">. </w:t>
      </w:r>
    </w:p>
    <w:p w14:paraId="5DBA59F8" w14:textId="77777777" w:rsidR="00121B95" w:rsidRPr="00930C81" w:rsidRDefault="00121B95" w:rsidP="00121B95">
      <w:pPr>
        <w:pStyle w:val="Paragraphedeliste"/>
        <w:numPr>
          <w:ilvl w:val="0"/>
          <w:numId w:val="3"/>
        </w:numPr>
        <w:spacing w:after="0" w:line="240" w:lineRule="auto"/>
        <w:jc w:val="both"/>
      </w:pPr>
      <w:r w:rsidRPr="000272FC">
        <w:t>La tête des dessinateurs est mise à prix. À Damas, Beyrouth, Téhéran, en Indonésie, au Nigéria, les produits danois sont boycottés, les drapeaux brûlés, les ambassades danoises sont attaquées... Il y a des dizaines et des dizaines de morts</w:t>
      </w:r>
      <w:r>
        <w:rPr>
          <w:rStyle w:val="Appelnotedebasdep"/>
        </w:rPr>
        <w:footnoteReference w:id="80"/>
      </w:r>
      <w:r w:rsidRPr="000272FC">
        <w:t>.</w:t>
      </w:r>
    </w:p>
    <w:p w14:paraId="511A5F60" w14:textId="77777777" w:rsidR="00121B95" w:rsidRPr="007225E6" w:rsidRDefault="00121B95" w:rsidP="00121B95">
      <w:pPr>
        <w:pStyle w:val="Paragraphedeliste"/>
        <w:numPr>
          <w:ilvl w:val="0"/>
          <w:numId w:val="3"/>
        </w:numPr>
        <w:spacing w:after="0" w:line="240" w:lineRule="auto"/>
        <w:jc w:val="both"/>
      </w:pPr>
      <w:r w:rsidRPr="00930C81">
        <w:t>Les autorités syriennes laissent une foule, chauffée à blanc, incendier la représentation danoise en Syrie.</w:t>
      </w:r>
    </w:p>
    <w:p w14:paraId="7BC9CF5F" w14:textId="77777777" w:rsidR="00121B95" w:rsidRPr="007225E6" w:rsidRDefault="00121B95" w:rsidP="00121B95">
      <w:pPr>
        <w:pStyle w:val="Paragraphedeliste"/>
        <w:numPr>
          <w:ilvl w:val="0"/>
          <w:numId w:val="3"/>
        </w:numPr>
        <w:spacing w:after="0" w:line="240" w:lineRule="auto"/>
        <w:jc w:val="both"/>
      </w:pPr>
      <w:r w:rsidRPr="007225E6">
        <w:rPr>
          <w:shd w:val="clear" w:color="auto" w:fill="FFFFFF"/>
        </w:rPr>
        <w:t>Un lycéen de 16 ans, Oğuzhan Akdin, assassine Andrea Santoro, un prêtre catholique italien en poste à Trébizonde en Turquie, le le 5 février 2006. Le lycéen indique à la police que son acte est motivé par l'affaire des </w:t>
      </w:r>
      <w:hyperlink r:id="rId251" w:history="1">
        <w:r w:rsidRPr="007225E6">
          <w:rPr>
            <w:rStyle w:val="Lienhypertexte"/>
            <w:color w:val="0645AD"/>
            <w:shd w:val="clear" w:color="auto" w:fill="FFFFFF"/>
          </w:rPr>
          <w:t>caricatures de Mahomet du journal </w:t>
        </w:r>
        <w:r w:rsidRPr="007225E6">
          <w:rPr>
            <w:rStyle w:val="Lienhypertexte"/>
            <w:i/>
            <w:iCs/>
            <w:color w:val="0645AD"/>
            <w:shd w:val="clear" w:color="auto" w:fill="FFFFFF"/>
          </w:rPr>
          <w:t>Jyllands-Posten</w:t>
        </w:r>
      </w:hyperlink>
      <w:r w:rsidRPr="007225E6">
        <w:rPr>
          <w:color w:val="202122"/>
          <w:shd w:val="clear" w:color="auto" w:fill="FFFFFF"/>
        </w:rPr>
        <w:t xml:space="preserve">. </w:t>
      </w:r>
      <w:r w:rsidRPr="007225E6">
        <w:rPr>
          <w:shd w:val="clear" w:color="auto" w:fill="FFFFFF"/>
        </w:rPr>
        <w:t>L'assassinat est perpétré dans un climat de dénigrement antichrétien alimenté par la presse populaire turque qui fait suite à l'affaire des caricatures.</w:t>
      </w:r>
    </w:p>
    <w:p w14:paraId="08256620" w14:textId="77777777" w:rsidR="00121B95" w:rsidRPr="00E25BBF" w:rsidRDefault="00121B95" w:rsidP="00121B95">
      <w:pPr>
        <w:pStyle w:val="Paragraphedeliste"/>
        <w:numPr>
          <w:ilvl w:val="0"/>
          <w:numId w:val="3"/>
        </w:numPr>
        <w:spacing w:after="0" w:line="240" w:lineRule="auto"/>
        <w:jc w:val="both"/>
      </w:pPr>
      <w:r w:rsidRPr="007225E6">
        <w:rPr>
          <w:color w:val="202122"/>
          <w:shd w:val="clear" w:color="auto" w:fill="FFFFFF"/>
        </w:rPr>
        <w:t>Le </w:t>
      </w:r>
      <w:hyperlink r:id="rId252" w:tooltip="12 février" w:history="1">
        <w:r w:rsidRPr="007225E6">
          <w:rPr>
            <w:rStyle w:val="Lienhypertexte"/>
            <w:color w:val="0645AD"/>
          </w:rPr>
          <w:t>12</w:t>
        </w:r>
      </w:hyperlink>
      <w:r w:rsidRPr="007225E6">
        <w:t> </w:t>
      </w:r>
      <w:hyperlink r:id="rId253" w:tooltip="Février 2008" w:history="1">
        <w:r w:rsidRPr="007225E6">
          <w:rPr>
            <w:rStyle w:val="Lienhypertexte"/>
            <w:color w:val="0645AD"/>
          </w:rPr>
          <w:t>février</w:t>
        </w:r>
      </w:hyperlink>
      <w:r w:rsidRPr="007225E6">
        <w:t> </w:t>
      </w:r>
      <w:hyperlink r:id="rId254" w:tooltip="2008" w:history="1">
        <w:r w:rsidRPr="007225E6">
          <w:rPr>
            <w:rStyle w:val="Lienhypertexte"/>
            <w:color w:val="0645AD"/>
          </w:rPr>
          <w:t>2008</w:t>
        </w:r>
      </w:hyperlink>
      <w:r w:rsidRPr="007225E6">
        <w:rPr>
          <w:color w:val="202122"/>
          <w:shd w:val="clear" w:color="auto" w:fill="FFFFFF"/>
        </w:rPr>
        <w:t>, la </w:t>
      </w:r>
      <w:hyperlink r:id="rId255" w:tooltip="Police du Danemark" w:history="1">
        <w:r w:rsidRPr="007225E6">
          <w:rPr>
            <w:rStyle w:val="Lienhypertexte"/>
            <w:color w:val="0645AD"/>
            <w:shd w:val="clear" w:color="auto" w:fill="FFFFFF"/>
          </w:rPr>
          <w:t>police danoise</w:t>
        </w:r>
      </w:hyperlink>
      <w:r w:rsidRPr="007225E6">
        <w:rPr>
          <w:color w:val="202122"/>
          <w:shd w:val="clear" w:color="auto" w:fill="FFFFFF"/>
        </w:rPr>
        <w:t> </w:t>
      </w:r>
      <w:r w:rsidRPr="007225E6">
        <w:rPr>
          <w:shd w:val="clear" w:color="auto" w:fill="FFFFFF"/>
        </w:rPr>
        <w:t>déjoue une tentative d'attentat contre </w:t>
      </w:r>
      <w:hyperlink r:id="rId256" w:tooltip="Kurt Westergaard" w:history="1">
        <w:r w:rsidRPr="007225E6">
          <w:rPr>
            <w:rStyle w:val="Lienhypertexte"/>
            <w:color w:val="0645AD"/>
            <w:shd w:val="clear" w:color="auto" w:fill="FFFFFF"/>
          </w:rPr>
          <w:t>Kurt Westergaard</w:t>
        </w:r>
      </w:hyperlink>
      <w:r>
        <w:t>, dessinateur danois, auteur d’une des caricatures,</w:t>
      </w:r>
      <w:r w:rsidRPr="007225E6">
        <w:rPr>
          <w:color w:val="202122"/>
          <w:shd w:val="clear" w:color="auto" w:fill="FFFFFF"/>
        </w:rPr>
        <w:t> </w:t>
      </w:r>
      <w:r w:rsidRPr="007225E6">
        <w:rPr>
          <w:shd w:val="clear" w:color="auto" w:fill="FFFFFF"/>
        </w:rPr>
        <w:t>dans lequel sont impliqués deux ressortissants tunisiens.</w:t>
      </w:r>
    </w:p>
    <w:p w14:paraId="1DCBA1C9" w14:textId="77777777" w:rsidR="00121B95" w:rsidRPr="007225E6" w:rsidRDefault="00121B95" w:rsidP="00121B95">
      <w:pPr>
        <w:pStyle w:val="Paragraphedeliste"/>
        <w:numPr>
          <w:ilvl w:val="0"/>
          <w:numId w:val="3"/>
        </w:numPr>
        <w:spacing w:after="0" w:line="240" w:lineRule="auto"/>
        <w:jc w:val="both"/>
      </w:pPr>
      <w:r w:rsidRPr="00E25BBF">
        <w:t>Le 2 novembre 2011, un incendie frappe le siège de l'hebdomadaire Charlie Hebdo</w:t>
      </w:r>
      <w:r>
        <w:rPr>
          <w:rStyle w:val="Appelnotedebasdep"/>
        </w:rPr>
        <w:footnoteReference w:id="81"/>
      </w:r>
      <w:r w:rsidRPr="00E25BBF">
        <w:t>.</w:t>
      </w:r>
    </w:p>
    <w:p w14:paraId="280A4C6D" w14:textId="77777777" w:rsidR="00121B95" w:rsidRPr="00B6169E" w:rsidRDefault="00121B95" w:rsidP="00121B95">
      <w:pPr>
        <w:pStyle w:val="Paragraphedeliste"/>
        <w:numPr>
          <w:ilvl w:val="0"/>
          <w:numId w:val="3"/>
        </w:numPr>
        <w:spacing w:after="0" w:line="240" w:lineRule="auto"/>
        <w:jc w:val="both"/>
      </w:pPr>
      <w:r w:rsidRPr="007225E6">
        <w:rPr>
          <w:shd w:val="clear" w:color="auto" w:fill="FFFFFF"/>
        </w:rPr>
        <w:t>Attaque </w:t>
      </w:r>
      <w:hyperlink r:id="rId257" w:tooltip="Terrorisme islamiste" w:history="1">
        <w:r w:rsidRPr="001A3A3E">
          <w:rPr>
            <w:rStyle w:val="Lienhypertexte"/>
            <w:color w:val="0645AD"/>
            <w:shd w:val="clear" w:color="auto" w:fill="FFFFFF"/>
          </w:rPr>
          <w:t>terroriste islamiste</w:t>
        </w:r>
      </w:hyperlink>
      <w:r w:rsidRPr="001A3A3E">
        <w:rPr>
          <w:color w:val="202122"/>
          <w:shd w:val="clear" w:color="auto" w:fill="FFFFFF"/>
        </w:rPr>
        <w:t> </w:t>
      </w:r>
      <w:r w:rsidRPr="00B6169E">
        <w:rPr>
          <w:shd w:val="clear" w:color="auto" w:fill="FFFFFF"/>
        </w:rPr>
        <w:t>perpétrée contre le </w:t>
      </w:r>
      <w:hyperlink r:id="rId258" w:tooltip="Presse satirique" w:history="1">
        <w:r w:rsidRPr="001A3A3E">
          <w:rPr>
            <w:rStyle w:val="Lienhypertexte"/>
            <w:color w:val="0645AD"/>
            <w:shd w:val="clear" w:color="auto" w:fill="FFFFFF"/>
          </w:rPr>
          <w:t>journal satirique</w:t>
        </w:r>
      </w:hyperlink>
      <w:r w:rsidRPr="001A3A3E">
        <w:rPr>
          <w:color w:val="202122"/>
          <w:shd w:val="clear" w:color="auto" w:fill="FFFFFF"/>
        </w:rPr>
        <w:t> </w:t>
      </w:r>
      <w:hyperlink r:id="rId259" w:tooltip="Charlie Hebdo" w:history="1">
        <w:r w:rsidRPr="001A3A3E">
          <w:rPr>
            <w:rStyle w:val="Lienhypertexte"/>
            <w:i/>
            <w:iCs/>
            <w:color w:val="0645AD"/>
            <w:shd w:val="clear" w:color="auto" w:fill="FFFFFF"/>
          </w:rPr>
          <w:t>Charlie Hebdo</w:t>
        </w:r>
      </w:hyperlink>
      <w:r w:rsidRPr="001A3A3E">
        <w:rPr>
          <w:color w:val="202122"/>
          <w:shd w:val="clear" w:color="auto" w:fill="FFFFFF"/>
        </w:rPr>
        <w:t> le </w:t>
      </w:r>
      <w:hyperlink r:id="rId260" w:tooltip="7 janvier" w:history="1">
        <w:r w:rsidRPr="001A3A3E">
          <w:rPr>
            <w:rStyle w:val="Lienhypertexte"/>
            <w:color w:val="0645AD"/>
          </w:rPr>
          <w:t>7</w:t>
        </w:r>
      </w:hyperlink>
      <w:r w:rsidRPr="001A3A3E">
        <w:t> </w:t>
      </w:r>
      <w:hyperlink r:id="rId261" w:tooltip="Janvier 2015" w:history="1">
        <w:r w:rsidRPr="001A3A3E">
          <w:rPr>
            <w:rStyle w:val="Lienhypertexte"/>
            <w:color w:val="0645AD"/>
          </w:rPr>
          <w:t>janvier</w:t>
        </w:r>
      </w:hyperlink>
      <w:r w:rsidRPr="001A3A3E">
        <w:t> </w:t>
      </w:r>
      <w:hyperlink r:id="rId262" w:tooltip="2015" w:history="1">
        <w:r w:rsidRPr="001A3A3E">
          <w:rPr>
            <w:rStyle w:val="Lienhypertexte"/>
            <w:color w:val="0645AD"/>
          </w:rPr>
          <w:t>2015</w:t>
        </w:r>
      </w:hyperlink>
      <w:r w:rsidRPr="001A3A3E">
        <w:rPr>
          <w:color w:val="202122"/>
          <w:shd w:val="clear" w:color="auto" w:fill="FFFFFF"/>
        </w:rPr>
        <w:t> à </w:t>
      </w:r>
      <w:hyperlink r:id="rId263" w:tooltip="Paris" w:history="1">
        <w:r w:rsidRPr="001A3A3E">
          <w:rPr>
            <w:rStyle w:val="Lienhypertexte"/>
            <w:color w:val="0645AD"/>
            <w:shd w:val="clear" w:color="auto" w:fill="FFFFFF"/>
          </w:rPr>
          <w:t>Paris</w:t>
        </w:r>
      </w:hyperlink>
      <w:r w:rsidRPr="001A3A3E">
        <w:rPr>
          <w:color w:val="202122"/>
          <w:shd w:val="clear" w:color="auto" w:fill="FFFFFF"/>
        </w:rPr>
        <w:t xml:space="preserve">, jour </w:t>
      </w:r>
      <w:r w:rsidRPr="00B6169E">
        <w:rPr>
          <w:shd w:val="clear" w:color="auto" w:fill="FFFFFF"/>
        </w:rPr>
        <w:t>de la sortie du numéro 1 177 de l'hebdomadaire (Les terroristes  </w:t>
      </w:r>
      <w:hyperlink r:id="rId264" w:tooltip="Assassinat" w:history="1">
        <w:r w:rsidRPr="001A3A3E">
          <w:rPr>
            <w:rStyle w:val="Lienhypertexte"/>
            <w:color w:val="0645AD"/>
            <w:shd w:val="clear" w:color="auto" w:fill="FFFFFF"/>
          </w:rPr>
          <w:t>assassinent</w:t>
        </w:r>
      </w:hyperlink>
      <w:r w:rsidRPr="001A3A3E">
        <w:rPr>
          <w:color w:val="202122"/>
          <w:shd w:val="clear" w:color="auto" w:fill="FFFFFF"/>
        </w:rPr>
        <w:t> </w:t>
      </w:r>
      <w:r w:rsidRPr="00B6169E">
        <w:rPr>
          <w:shd w:val="clear" w:color="auto" w:fill="FFFFFF"/>
        </w:rPr>
        <w:t>douze personnes, dont huit membres de la rédaction)</w:t>
      </w:r>
      <w:r w:rsidRPr="00B6169E">
        <w:rPr>
          <w:rStyle w:val="Appelnotedebasdep"/>
          <w:shd w:val="clear" w:color="auto" w:fill="FFFFFF"/>
        </w:rPr>
        <w:footnoteReference w:id="82"/>
      </w:r>
      <w:r w:rsidRPr="00B6169E">
        <w:rPr>
          <w:shd w:val="clear" w:color="auto" w:fill="FFFFFF"/>
        </w:rPr>
        <w:t>.</w:t>
      </w:r>
    </w:p>
    <w:p w14:paraId="2E22B21D" w14:textId="77777777" w:rsidR="00121B95" w:rsidRDefault="00121B95" w:rsidP="00121B95">
      <w:pPr>
        <w:pStyle w:val="Paragraphedeliste"/>
        <w:numPr>
          <w:ilvl w:val="0"/>
          <w:numId w:val="3"/>
        </w:numPr>
        <w:spacing w:after="0" w:line="240" w:lineRule="auto"/>
        <w:jc w:val="both"/>
      </w:pPr>
      <w:r w:rsidRPr="001A3A3E">
        <w:t xml:space="preserve">Attaque terroriste islamiste perpétrée, lors d'une conférence publique dont le thème est « </w:t>
      </w:r>
      <w:r w:rsidRPr="000272FC">
        <w:rPr>
          <w:i/>
          <w:iCs/>
        </w:rPr>
        <w:t>Art, blasphème et liberté d'expression</w:t>
      </w:r>
      <w:r w:rsidRPr="001A3A3E">
        <w:t xml:space="preserve"> », organisée, à Copenhague, pour rendre hommage aux victimes de l'attentat contre Charlie Hebdo du 7 janvier 2015, le 14 février 2015 (</w:t>
      </w:r>
      <w:r w:rsidRPr="001A3A3E">
        <w:rPr>
          <w:shd w:val="clear" w:color="auto" w:fill="FFFFFF"/>
        </w:rPr>
        <w:t>Le réalisateur </w:t>
      </w:r>
      <w:hyperlink r:id="rId265" w:tooltip="Finn Nørgaard" w:history="1">
        <w:r w:rsidRPr="001A3A3E">
          <w:rPr>
            <w:rStyle w:val="Lienhypertexte"/>
            <w:color w:val="0645AD"/>
            <w:shd w:val="clear" w:color="auto" w:fill="FFFFFF"/>
          </w:rPr>
          <w:t>Finn Nørgaard</w:t>
        </w:r>
      </w:hyperlink>
      <w:r w:rsidRPr="001A3A3E">
        <w:rPr>
          <w:color w:val="202122"/>
          <w:shd w:val="clear" w:color="auto" w:fill="FFFFFF"/>
        </w:rPr>
        <w:t> </w:t>
      </w:r>
      <w:r w:rsidRPr="001A3A3E">
        <w:rPr>
          <w:shd w:val="clear" w:color="auto" w:fill="FFFFFF"/>
        </w:rPr>
        <w:t>est tué et trois policiers sont blessés</w:t>
      </w:r>
      <w:r w:rsidRPr="001A3A3E">
        <w:t>)</w:t>
      </w:r>
      <w:r>
        <w:rPr>
          <w:rStyle w:val="Appelnotedebasdep"/>
        </w:rPr>
        <w:footnoteReference w:id="83"/>
      </w:r>
      <w:r w:rsidRPr="001A3A3E">
        <w:t>.</w:t>
      </w:r>
    </w:p>
    <w:p w14:paraId="0417C513" w14:textId="77777777" w:rsidR="00121B95" w:rsidRPr="00C11AA8" w:rsidRDefault="00121B95" w:rsidP="00121B95">
      <w:pPr>
        <w:pStyle w:val="Paragraphedeliste"/>
        <w:numPr>
          <w:ilvl w:val="0"/>
          <w:numId w:val="3"/>
        </w:numPr>
        <w:spacing w:after="0" w:line="240" w:lineRule="auto"/>
        <w:jc w:val="both"/>
      </w:pPr>
      <w:r>
        <w:rPr>
          <w:color w:val="202122"/>
          <w:shd w:val="clear" w:color="auto" w:fill="FFFFFF"/>
        </w:rPr>
        <w:t>L</w:t>
      </w:r>
      <w:r w:rsidRPr="00C11AA8">
        <w:rPr>
          <w:color w:val="202122"/>
          <w:shd w:val="clear" w:color="auto" w:fill="FFFFFF"/>
        </w:rPr>
        <w:t>e </w:t>
      </w:r>
      <w:r w:rsidRPr="00C11AA8">
        <w:t>18 janvier 2020</w:t>
      </w:r>
      <w:r w:rsidRPr="00C11AA8">
        <w:rPr>
          <w:color w:val="202122"/>
          <w:shd w:val="clear" w:color="auto" w:fill="FFFFFF"/>
        </w:rPr>
        <w:t>, Mila, une </w:t>
      </w:r>
      <w:hyperlink r:id="rId266" w:tooltip="Adolescence" w:history="1">
        <w:r w:rsidRPr="00C11AA8">
          <w:rPr>
            <w:rStyle w:val="Lienhypertexte"/>
            <w:color w:val="0645AD"/>
            <w:shd w:val="clear" w:color="auto" w:fill="FFFFFF"/>
          </w:rPr>
          <w:t>adolescente</w:t>
        </w:r>
      </w:hyperlink>
      <w:r w:rsidRPr="00C11AA8">
        <w:rPr>
          <w:color w:val="202122"/>
          <w:shd w:val="clear" w:color="auto" w:fill="FFFFFF"/>
        </w:rPr>
        <w:t> de </w:t>
      </w:r>
      <w:r w:rsidRPr="00C11AA8">
        <w:rPr>
          <w:rStyle w:val="nowrap"/>
          <w:color w:val="202122"/>
          <w:shd w:val="clear" w:color="auto" w:fill="FFFFFF"/>
        </w:rPr>
        <w:t>16 ans</w:t>
      </w:r>
      <w:r w:rsidRPr="00C11AA8">
        <w:rPr>
          <w:color w:val="202122"/>
          <w:shd w:val="clear" w:color="auto" w:fill="FFFFFF"/>
        </w:rPr>
        <w:t>, critique l’</w:t>
      </w:r>
      <w:hyperlink r:id="rId267" w:tooltip="Islam" w:history="1">
        <w:r w:rsidRPr="00C11AA8">
          <w:rPr>
            <w:rStyle w:val="Lienhypertexte"/>
            <w:color w:val="0645AD"/>
            <w:shd w:val="clear" w:color="auto" w:fill="FFFFFF"/>
          </w:rPr>
          <w:t>islam</w:t>
        </w:r>
      </w:hyperlink>
      <w:r w:rsidRPr="00C11AA8">
        <w:rPr>
          <w:color w:val="202122"/>
          <w:shd w:val="clear" w:color="auto" w:fill="FFFFFF"/>
        </w:rPr>
        <w:t> de manière virulente sur </w:t>
      </w:r>
      <w:hyperlink r:id="rId268" w:tooltip="Instagram" w:history="1">
        <w:r w:rsidRPr="00C11AA8">
          <w:rPr>
            <w:rStyle w:val="Lienhypertexte"/>
            <w:color w:val="0645AD"/>
            <w:shd w:val="clear" w:color="auto" w:fill="FFFFFF"/>
          </w:rPr>
          <w:t>Instagram</w:t>
        </w:r>
      </w:hyperlink>
      <w:r w:rsidRPr="00C11AA8">
        <w:rPr>
          <w:color w:val="202122"/>
          <w:shd w:val="clear" w:color="auto" w:fill="FFFFFF"/>
        </w:rPr>
        <w:t>. Elle venait de refuser les avances d'un internaute, qui dès lors l'accusait de </w:t>
      </w:r>
      <w:hyperlink r:id="rId269" w:tooltip="Racisme" w:history="1">
        <w:r w:rsidRPr="00C11AA8">
          <w:rPr>
            <w:rStyle w:val="Lienhypertexte"/>
            <w:color w:val="0645AD"/>
            <w:shd w:val="clear" w:color="auto" w:fill="FFFFFF"/>
          </w:rPr>
          <w:t>racisme</w:t>
        </w:r>
      </w:hyperlink>
      <w:r w:rsidRPr="00C11AA8">
        <w:rPr>
          <w:color w:val="202122"/>
          <w:shd w:val="clear" w:color="auto" w:fill="FFFFFF"/>
        </w:rPr>
        <w:t> et se montrait </w:t>
      </w:r>
      <w:hyperlink r:id="rId270" w:tooltip="Lesbophobie" w:history="1">
        <w:r w:rsidRPr="00C11AA8">
          <w:rPr>
            <w:rStyle w:val="Lienhypertexte"/>
            <w:color w:val="0645AD"/>
            <w:shd w:val="clear" w:color="auto" w:fill="FFFFFF"/>
          </w:rPr>
          <w:t>insultant contre les lesbiennes</w:t>
        </w:r>
      </w:hyperlink>
      <w:r w:rsidRPr="00C11AA8">
        <w:rPr>
          <w:color w:val="202122"/>
          <w:shd w:val="clear" w:color="auto" w:fill="FFFFFF"/>
        </w:rPr>
        <w:t>. Elle est l’objet de dizaines de milliers de messages </w:t>
      </w:r>
      <w:hyperlink r:id="rId271" w:tooltip="Homophobie" w:history="1">
        <w:r w:rsidRPr="00C11AA8">
          <w:rPr>
            <w:rStyle w:val="Lienhypertexte"/>
            <w:color w:val="0645AD"/>
            <w:shd w:val="clear" w:color="auto" w:fill="FFFFFF"/>
          </w:rPr>
          <w:t>homophobes</w:t>
        </w:r>
      </w:hyperlink>
      <w:r w:rsidRPr="00C11AA8">
        <w:rPr>
          <w:color w:val="202122"/>
          <w:shd w:val="clear" w:color="auto" w:fill="FFFFFF"/>
        </w:rPr>
        <w:t>, </w:t>
      </w:r>
      <w:hyperlink r:id="rId272" w:tooltip="Misogynie" w:history="1">
        <w:r w:rsidRPr="00C11AA8">
          <w:rPr>
            <w:rStyle w:val="Lienhypertexte"/>
            <w:color w:val="0645AD"/>
            <w:shd w:val="clear" w:color="auto" w:fill="FFFFFF"/>
          </w:rPr>
          <w:t>misogynes</w:t>
        </w:r>
      </w:hyperlink>
      <w:r w:rsidRPr="00C11AA8">
        <w:rPr>
          <w:color w:val="202122"/>
          <w:shd w:val="clear" w:color="auto" w:fill="FFFFFF"/>
        </w:rPr>
        <w:t> et d’appels à la </w:t>
      </w:r>
      <w:hyperlink r:id="rId273" w:tooltip="Violence" w:history="1">
        <w:r w:rsidRPr="00C11AA8">
          <w:rPr>
            <w:rStyle w:val="Lienhypertexte"/>
            <w:color w:val="0645AD"/>
            <w:shd w:val="clear" w:color="auto" w:fill="FFFFFF"/>
          </w:rPr>
          <w:t>violence</w:t>
        </w:r>
      </w:hyperlink>
      <w:r w:rsidRPr="00C11AA8">
        <w:rPr>
          <w:color w:val="202122"/>
          <w:shd w:val="clear" w:color="auto" w:fill="FFFFFF"/>
        </w:rPr>
        <w:t> et au </w:t>
      </w:r>
      <w:hyperlink r:id="rId274" w:history="1">
        <w:r w:rsidRPr="00C11AA8">
          <w:rPr>
            <w:rStyle w:val="Lienhypertexte"/>
            <w:color w:val="0645AD"/>
            <w:shd w:val="clear" w:color="auto" w:fill="FFFFFF"/>
          </w:rPr>
          <w:t>meurtre</w:t>
        </w:r>
      </w:hyperlink>
      <w:r w:rsidRPr="00C11AA8">
        <w:rPr>
          <w:color w:val="202122"/>
          <w:shd w:val="clear" w:color="auto" w:fill="FFFFFF"/>
        </w:rPr>
        <w:t>, ce qui l'oblige à se </w:t>
      </w:r>
      <w:hyperlink r:id="rId275" w:tooltip="Déscolarisation" w:history="1">
        <w:r w:rsidRPr="00C11AA8">
          <w:rPr>
            <w:rStyle w:val="Lienhypertexte"/>
            <w:color w:val="0645AD"/>
            <w:shd w:val="clear" w:color="auto" w:fill="FFFFFF"/>
          </w:rPr>
          <w:t>déscolariser</w:t>
        </w:r>
      </w:hyperlink>
      <w:r w:rsidRPr="00C11AA8">
        <w:rPr>
          <w:color w:val="202122"/>
          <w:shd w:val="clear" w:color="auto" w:fill="FFFFFF"/>
        </w:rPr>
        <w:t> et à être placée sous protection judiciaire</w:t>
      </w:r>
      <w:r>
        <w:rPr>
          <w:rStyle w:val="Appelnotedebasdep"/>
          <w:color w:val="202122"/>
          <w:shd w:val="clear" w:color="auto" w:fill="FFFFFF"/>
        </w:rPr>
        <w:footnoteReference w:id="84"/>
      </w:r>
      <w:r w:rsidRPr="00C11AA8">
        <w:rPr>
          <w:color w:val="202122"/>
          <w:shd w:val="clear" w:color="auto" w:fill="FFFFFF"/>
        </w:rPr>
        <w:t>.</w:t>
      </w:r>
    </w:p>
    <w:p w14:paraId="1EF028C5" w14:textId="77777777" w:rsidR="00121B95" w:rsidRDefault="00121B95" w:rsidP="00121B95">
      <w:pPr>
        <w:pStyle w:val="Paragraphedeliste"/>
        <w:numPr>
          <w:ilvl w:val="0"/>
          <w:numId w:val="3"/>
        </w:numPr>
        <w:spacing w:after="0" w:line="240" w:lineRule="auto"/>
        <w:jc w:val="both"/>
      </w:pPr>
      <w:r w:rsidRPr="00B2304F">
        <w:rPr>
          <w:color w:val="202122"/>
          <w:shd w:val="clear" w:color="auto" w:fill="FFFFFF"/>
        </w:rPr>
        <w:lastRenderedPageBreak/>
        <w:t>Le </w:t>
      </w:r>
      <w:hyperlink r:id="rId276" w:tooltip="16 octobre" w:history="1">
        <w:r w:rsidRPr="00B2304F">
          <w:rPr>
            <w:rStyle w:val="Lienhypertexte"/>
            <w:color w:val="0645AD"/>
          </w:rPr>
          <w:t>16</w:t>
        </w:r>
      </w:hyperlink>
      <w:r w:rsidRPr="00B2304F">
        <w:t> </w:t>
      </w:r>
      <w:hyperlink r:id="rId277" w:tooltip="Octobre 2020" w:history="1">
        <w:r w:rsidRPr="00B2304F">
          <w:rPr>
            <w:rStyle w:val="Lienhypertexte"/>
            <w:color w:val="0645AD"/>
          </w:rPr>
          <w:t>octobre</w:t>
        </w:r>
      </w:hyperlink>
      <w:r w:rsidRPr="00B2304F">
        <w:t> </w:t>
      </w:r>
      <w:hyperlink r:id="rId278" w:tooltip="2020" w:history="1">
        <w:r w:rsidRPr="00B2304F">
          <w:rPr>
            <w:rStyle w:val="Lienhypertexte"/>
            <w:color w:val="0645AD"/>
          </w:rPr>
          <w:t>2020</w:t>
        </w:r>
      </w:hyperlink>
      <w:r w:rsidRPr="00B2304F">
        <w:rPr>
          <w:color w:val="202122"/>
          <w:shd w:val="clear" w:color="auto" w:fill="FFFFFF"/>
        </w:rPr>
        <w:t>, </w:t>
      </w:r>
      <w:hyperlink r:id="rId279" w:tooltip="Samuel Paty" w:history="1">
        <w:r w:rsidRPr="00B2304F">
          <w:rPr>
            <w:rStyle w:val="Lienhypertexte"/>
            <w:color w:val="0645AD"/>
            <w:shd w:val="clear" w:color="auto" w:fill="FFFFFF"/>
          </w:rPr>
          <w:t>Samuel Paty</w:t>
        </w:r>
      </w:hyperlink>
      <w:r w:rsidRPr="00B2304F">
        <w:rPr>
          <w:color w:val="202122"/>
          <w:shd w:val="clear" w:color="auto" w:fill="FFFFFF"/>
        </w:rPr>
        <w:t xml:space="preserve">, </w:t>
      </w:r>
      <w:r w:rsidRPr="00B2304F">
        <w:rPr>
          <w:shd w:val="clear" w:color="auto" w:fill="FFFFFF"/>
        </w:rPr>
        <w:t>professeur de collège (et d’histoire) qui avait illustré son cours sur la</w:t>
      </w:r>
      <w:r w:rsidRPr="00B2304F">
        <w:rPr>
          <w:color w:val="202122"/>
          <w:shd w:val="clear" w:color="auto" w:fill="FFFFFF"/>
        </w:rPr>
        <w:t> </w:t>
      </w:r>
      <w:hyperlink r:id="rId280" w:tooltip="Liberté d'expression" w:history="1">
        <w:r w:rsidRPr="00B2304F">
          <w:rPr>
            <w:rStyle w:val="Lienhypertexte"/>
            <w:color w:val="0645AD"/>
            <w:shd w:val="clear" w:color="auto" w:fill="FFFFFF"/>
          </w:rPr>
          <w:t>liberté d'expression</w:t>
        </w:r>
      </w:hyperlink>
      <w:r w:rsidRPr="00B2304F">
        <w:rPr>
          <w:color w:val="202122"/>
          <w:shd w:val="clear" w:color="auto" w:fill="FFFFFF"/>
        </w:rPr>
        <w:t> </w:t>
      </w:r>
      <w:r w:rsidRPr="00B2304F">
        <w:rPr>
          <w:shd w:val="clear" w:color="auto" w:fill="FFFFFF"/>
        </w:rPr>
        <w:t>avec des caricatures de Mahomet est </w:t>
      </w:r>
      <w:hyperlink r:id="rId281" w:tooltip="Attentat de Conflans-Sainte-Honorine" w:history="1">
        <w:r w:rsidRPr="00B2304F">
          <w:rPr>
            <w:rStyle w:val="Lienhypertexte"/>
            <w:color w:val="0645AD"/>
            <w:shd w:val="clear" w:color="auto" w:fill="FFFFFF"/>
          </w:rPr>
          <w:t>décapité</w:t>
        </w:r>
      </w:hyperlink>
      <w:r w:rsidRPr="00B2304F">
        <w:rPr>
          <w:color w:val="202122"/>
          <w:shd w:val="clear" w:color="auto" w:fill="FFFFFF"/>
        </w:rPr>
        <w:t> </w:t>
      </w:r>
      <w:r w:rsidRPr="00B2304F">
        <w:rPr>
          <w:shd w:val="clear" w:color="auto" w:fill="FFFFFF"/>
        </w:rPr>
        <w:t>par un </w:t>
      </w:r>
      <w:hyperlink r:id="rId282" w:tooltip="Islamisme" w:history="1">
        <w:r w:rsidRPr="00B2304F">
          <w:rPr>
            <w:rStyle w:val="Lienhypertexte"/>
            <w:color w:val="0645AD"/>
            <w:shd w:val="clear" w:color="auto" w:fill="FFFFFF"/>
          </w:rPr>
          <w:t>islamiste</w:t>
        </w:r>
      </w:hyperlink>
      <w:r>
        <w:rPr>
          <w:rStyle w:val="Appelnotedebasdep"/>
        </w:rPr>
        <w:footnoteReference w:id="85"/>
      </w:r>
      <w:r w:rsidRPr="00B2304F">
        <w:t xml:space="preserve">. </w:t>
      </w:r>
    </w:p>
    <w:p w14:paraId="7E58D040" w14:textId="77777777" w:rsidR="00121B95" w:rsidRPr="00C11AA8" w:rsidRDefault="00121B95" w:rsidP="00121B95">
      <w:pPr>
        <w:pStyle w:val="Paragraphedeliste"/>
        <w:numPr>
          <w:ilvl w:val="0"/>
          <w:numId w:val="3"/>
        </w:numPr>
        <w:spacing w:after="0" w:line="240" w:lineRule="auto"/>
        <w:jc w:val="both"/>
      </w:pPr>
      <w:r w:rsidRPr="000B77C8">
        <w:rPr>
          <w:shd w:val="clear" w:color="auto" w:fill="FFFFFF"/>
        </w:rPr>
        <w:t>Didier Lemaire, professeur de philosophie,</w:t>
      </w:r>
      <w:r>
        <w:rPr>
          <w:shd w:val="clear" w:color="auto" w:fill="FFFFFF"/>
        </w:rPr>
        <w:t xml:space="preserve"> menacé de mort pour avoir défendu Samuel Paty,</w:t>
      </w:r>
      <w:r w:rsidRPr="000B77C8">
        <w:rPr>
          <w:shd w:val="clear" w:color="auto" w:fill="FFFFFF"/>
        </w:rPr>
        <w:t xml:space="preserve"> alerte contre l’islamisation</w:t>
      </w:r>
      <w:r>
        <w:rPr>
          <w:shd w:val="clear" w:color="auto" w:fill="FFFFFF"/>
        </w:rPr>
        <w:t xml:space="preserve"> rampante</w:t>
      </w:r>
      <w:r w:rsidRPr="000B77C8">
        <w:rPr>
          <w:shd w:val="clear" w:color="auto" w:fill="FFFFFF"/>
        </w:rPr>
        <w:t xml:space="preserve"> de</w:t>
      </w:r>
      <w:r>
        <w:rPr>
          <w:shd w:val="clear" w:color="auto" w:fill="FFFFFF"/>
        </w:rPr>
        <w:t xml:space="preserve"> la ville de</w:t>
      </w:r>
      <w:r w:rsidRPr="000B77C8">
        <w:rPr>
          <w:shd w:val="clear" w:color="auto" w:fill="FFFFFF"/>
        </w:rPr>
        <w:t xml:space="preserve"> Trappes</w:t>
      </w:r>
      <w:r>
        <w:rPr>
          <w:rStyle w:val="Appelnotedebasdep"/>
          <w:shd w:val="clear" w:color="auto" w:fill="FFFFFF"/>
        </w:rPr>
        <w:footnoteReference w:id="86"/>
      </w:r>
      <w:r w:rsidRPr="000B77C8">
        <w:rPr>
          <w:shd w:val="clear" w:color="auto" w:fill="FFFFFF"/>
        </w:rPr>
        <w:t>.</w:t>
      </w:r>
    </w:p>
    <w:p w14:paraId="303A1A6B" w14:textId="77777777" w:rsidR="00121B95" w:rsidRPr="00C11AA8" w:rsidRDefault="00121B95" w:rsidP="00121B95">
      <w:pPr>
        <w:pStyle w:val="Paragraphedeliste"/>
        <w:numPr>
          <w:ilvl w:val="0"/>
          <w:numId w:val="3"/>
        </w:numPr>
        <w:spacing w:after="0" w:line="240" w:lineRule="auto"/>
        <w:jc w:val="both"/>
      </w:pPr>
      <w:r w:rsidRPr="00C11AA8">
        <w:t xml:space="preserve">A Sciences Po Grenoble, deux professeurs sont accusés publiquement d’islamophobie, via des affiches d’affiches anonymes placardées dans le campus. « </w:t>
      </w:r>
      <w:r w:rsidRPr="00C11AA8">
        <w:rPr>
          <w:b/>
          <w:bCs/>
          <w:i/>
          <w:iCs/>
        </w:rPr>
        <w:t>Des fascistes dans nos amphis. L'islamophobie tue</w:t>
      </w:r>
      <w:r w:rsidRPr="00C11AA8">
        <w:t xml:space="preserve"> », pouvait-on lire sur ces affiches. L'un de ses cours, intitulé </w:t>
      </w:r>
      <w:r w:rsidRPr="00C11AA8">
        <w:rPr>
          <w:i/>
          <w:iCs/>
        </w:rPr>
        <w:t>« Islam et musulmans dans la France contemporaine</w:t>
      </w:r>
      <w:r w:rsidRPr="00C11AA8">
        <w:t xml:space="preserve"> », avait été visé quelques jours auparavant par un appel sur Facebook de l'Union syndicale Sciences Po Grenoble. La branche grenobloise de l'</w:t>
      </w:r>
      <w:r>
        <w:t>UNEF</w:t>
      </w:r>
      <w:r w:rsidRPr="00C11AA8">
        <w:t xml:space="preserve"> avait</w:t>
      </w:r>
      <w:r>
        <w:t>, par ailleurs,</w:t>
      </w:r>
      <w:r w:rsidRPr="00C11AA8">
        <w:t xml:space="preserve"> relayé ces affiches sur les réseaux sociaux</w:t>
      </w:r>
      <w:r>
        <w:rPr>
          <w:rStyle w:val="Appelnotedebasdep"/>
        </w:rPr>
        <w:footnoteReference w:id="87"/>
      </w:r>
      <w:r w:rsidRPr="00C11AA8">
        <w:t>.</w:t>
      </w:r>
    </w:p>
    <w:p w14:paraId="40143564" w14:textId="77777777" w:rsidR="00121B95" w:rsidRDefault="00121B95" w:rsidP="00121B95">
      <w:pPr>
        <w:spacing w:after="0" w:line="240" w:lineRule="auto"/>
      </w:pPr>
    </w:p>
    <w:p w14:paraId="625111D8" w14:textId="77777777" w:rsidR="00121B95" w:rsidRDefault="00121B95" w:rsidP="00121B95">
      <w:pPr>
        <w:spacing w:after="0" w:line="240" w:lineRule="auto"/>
        <w:jc w:val="both"/>
      </w:pPr>
      <w:r>
        <w:t>D’une manière générale, les islamistes ne supportent pas la critique d’eux-mêmes, la critique de l’islam et les partisans de la laïcité et ou de l’athéisme, dans le monde musulman :</w:t>
      </w:r>
    </w:p>
    <w:p w14:paraId="5B268779" w14:textId="77777777" w:rsidR="00121B95" w:rsidRDefault="00121B95" w:rsidP="00121B95">
      <w:pPr>
        <w:spacing w:after="0" w:line="240" w:lineRule="auto"/>
      </w:pPr>
    </w:p>
    <w:p w14:paraId="70281E65" w14:textId="77777777" w:rsidR="00121B95" w:rsidRPr="00632BAF" w:rsidRDefault="00121B95" w:rsidP="00121B95">
      <w:pPr>
        <w:pStyle w:val="Paragraphedeliste"/>
        <w:numPr>
          <w:ilvl w:val="0"/>
          <w:numId w:val="4"/>
        </w:numPr>
        <w:spacing w:after="0" w:line="240" w:lineRule="auto"/>
        <w:jc w:val="both"/>
      </w:pPr>
      <w:r w:rsidRPr="00632BAF">
        <w:rPr>
          <w:shd w:val="clear" w:color="auto" w:fill="FFFFFF"/>
        </w:rPr>
        <w:t>Attaque </w:t>
      </w:r>
      <w:hyperlink r:id="rId283" w:tooltip="Terrorisme islamiste" w:history="1">
        <w:r w:rsidRPr="00473474">
          <w:rPr>
            <w:rStyle w:val="Lienhypertexte"/>
            <w:color w:val="0645AD"/>
            <w:shd w:val="clear" w:color="auto" w:fill="FFFFFF"/>
          </w:rPr>
          <w:t>terroriste islamiste</w:t>
        </w:r>
      </w:hyperlink>
      <w:r w:rsidRPr="00473474">
        <w:rPr>
          <w:color w:val="202122"/>
          <w:shd w:val="clear" w:color="auto" w:fill="FFFFFF"/>
        </w:rPr>
        <w:t> </w:t>
      </w:r>
      <w:r w:rsidRPr="00632BAF">
        <w:rPr>
          <w:shd w:val="clear" w:color="auto" w:fill="FFFFFF"/>
        </w:rPr>
        <w:t xml:space="preserve">perpétrée contre </w:t>
      </w:r>
      <w:r w:rsidRPr="00473474">
        <w:rPr>
          <w:color w:val="202122"/>
          <w:shd w:val="clear" w:color="auto" w:fill="FFFFFF"/>
        </w:rPr>
        <w:t>l'</w:t>
      </w:r>
      <w:hyperlink r:id="rId284" w:tooltip="Hebdomadaire" w:history="1">
        <w:r w:rsidRPr="00473474">
          <w:rPr>
            <w:rStyle w:val="Lienhypertexte"/>
            <w:color w:val="0645AD"/>
            <w:shd w:val="clear" w:color="auto" w:fill="FFFFFF"/>
          </w:rPr>
          <w:t>hebdomadaire</w:t>
        </w:r>
      </w:hyperlink>
      <w:r w:rsidRPr="00473474">
        <w:rPr>
          <w:color w:val="202122"/>
          <w:shd w:val="clear" w:color="auto" w:fill="FFFFFF"/>
        </w:rPr>
        <w:t> </w:t>
      </w:r>
      <w:r w:rsidRPr="00632BAF">
        <w:rPr>
          <w:shd w:val="clear" w:color="auto" w:fill="FFFFFF"/>
        </w:rPr>
        <w:t>indépendant </w:t>
      </w:r>
      <w:r w:rsidRPr="00632BAF">
        <w:rPr>
          <w:i/>
          <w:iCs/>
          <w:shd w:val="clear" w:color="auto" w:fill="FFFFFF"/>
        </w:rPr>
        <w:t xml:space="preserve">L'Hebdo libéré, </w:t>
      </w:r>
      <w:r w:rsidRPr="00632BAF">
        <w:rPr>
          <w:shd w:val="clear" w:color="auto" w:fill="FFFFFF"/>
        </w:rPr>
        <w:t xml:space="preserve">périodique </w:t>
      </w:r>
      <w:r w:rsidRPr="00473474">
        <w:rPr>
          <w:color w:val="202122"/>
          <w:shd w:val="clear" w:color="auto" w:fill="FFFFFF"/>
        </w:rPr>
        <w:t>de </w:t>
      </w:r>
      <w:hyperlink r:id="rId285" w:tooltip="Gauche (politique)" w:history="1">
        <w:r w:rsidRPr="00473474">
          <w:rPr>
            <w:rStyle w:val="Lienhypertexte"/>
            <w:color w:val="0645AD"/>
            <w:shd w:val="clear" w:color="auto" w:fill="FFFFFF"/>
          </w:rPr>
          <w:t>gauche</w:t>
        </w:r>
      </w:hyperlink>
      <w:r w:rsidRPr="00473474">
        <w:rPr>
          <w:color w:val="202122"/>
          <w:shd w:val="clear" w:color="auto" w:fill="FFFFFF"/>
        </w:rPr>
        <w:t xml:space="preserve">, </w:t>
      </w:r>
      <w:r w:rsidRPr="00632BAF">
        <w:rPr>
          <w:shd w:val="clear" w:color="auto" w:fill="FFFFFF"/>
        </w:rPr>
        <w:t>visé pour ses positions anti</w:t>
      </w:r>
      <w:r w:rsidRPr="00473474">
        <w:rPr>
          <w:color w:val="202122"/>
          <w:shd w:val="clear" w:color="auto" w:fill="FFFFFF"/>
        </w:rPr>
        <w:t>-</w:t>
      </w:r>
      <w:hyperlink r:id="rId286" w:tooltip="Islamiste" w:history="1">
        <w:r w:rsidRPr="00473474">
          <w:rPr>
            <w:rStyle w:val="Lienhypertexte"/>
            <w:color w:val="0645AD"/>
            <w:shd w:val="clear" w:color="auto" w:fill="FFFFFF"/>
          </w:rPr>
          <w:t>islamistes</w:t>
        </w:r>
      </w:hyperlink>
      <w:r w:rsidRPr="00473474">
        <w:t>,</w:t>
      </w:r>
      <w:r w:rsidRPr="00473474">
        <w:rPr>
          <w:color w:val="202122"/>
          <w:shd w:val="clear" w:color="auto" w:fill="FFFFFF"/>
        </w:rPr>
        <w:t> le </w:t>
      </w:r>
      <w:hyperlink r:id="rId287" w:tooltip="21 mars" w:history="1">
        <w:r w:rsidRPr="00473474">
          <w:rPr>
            <w:rStyle w:val="Lienhypertexte"/>
            <w:color w:val="0645AD"/>
          </w:rPr>
          <w:t>21</w:t>
        </w:r>
      </w:hyperlink>
      <w:r w:rsidRPr="00473474">
        <w:t> </w:t>
      </w:r>
      <w:hyperlink r:id="rId288" w:tooltip="Mars 1994" w:history="1">
        <w:r w:rsidRPr="00473474">
          <w:rPr>
            <w:rStyle w:val="Lienhypertexte"/>
            <w:color w:val="0645AD"/>
          </w:rPr>
          <w:t>mars</w:t>
        </w:r>
      </w:hyperlink>
      <w:r w:rsidRPr="00473474">
        <w:t> </w:t>
      </w:r>
      <w:hyperlink r:id="rId289" w:tooltip="1994" w:history="1">
        <w:r w:rsidRPr="00473474">
          <w:rPr>
            <w:rStyle w:val="Lienhypertexte"/>
            <w:color w:val="0645AD"/>
          </w:rPr>
          <w:t>1994</w:t>
        </w:r>
      </w:hyperlink>
      <w:r w:rsidRPr="00473474">
        <w:rPr>
          <w:color w:val="202122"/>
          <w:shd w:val="clear" w:color="auto" w:fill="FFFFFF"/>
        </w:rPr>
        <w:t> à </w:t>
      </w:r>
      <w:hyperlink r:id="rId290" w:tooltip="Alger" w:history="1">
        <w:r w:rsidRPr="00473474">
          <w:rPr>
            <w:rStyle w:val="Lienhypertexte"/>
            <w:color w:val="0645AD"/>
            <w:shd w:val="clear" w:color="auto" w:fill="FFFFFF"/>
          </w:rPr>
          <w:t>Alger</w:t>
        </w:r>
      </w:hyperlink>
      <w:r>
        <w:rPr>
          <w:color w:val="202122"/>
          <w:shd w:val="clear" w:color="auto" w:fill="FFFFFF"/>
        </w:rPr>
        <w:t xml:space="preserve"> (</w:t>
      </w:r>
      <w:r w:rsidRPr="00632BAF">
        <w:rPr>
          <w:shd w:val="clear" w:color="auto" w:fill="FFFFFF"/>
        </w:rPr>
        <w:t>trois morts, deux blessés graves)</w:t>
      </w:r>
      <w:r w:rsidRPr="00632BAF">
        <w:rPr>
          <w:rStyle w:val="Appelnotedebasdep"/>
          <w:shd w:val="clear" w:color="auto" w:fill="FFFFFF"/>
        </w:rPr>
        <w:footnoteReference w:id="88"/>
      </w:r>
      <w:r w:rsidRPr="00632BAF">
        <w:rPr>
          <w:shd w:val="clear" w:color="auto" w:fill="FFFFFF"/>
        </w:rPr>
        <w:t xml:space="preserve">. </w:t>
      </w:r>
    </w:p>
    <w:p w14:paraId="4E23090B" w14:textId="77777777" w:rsidR="00121B95" w:rsidRDefault="00121B95" w:rsidP="00121B95">
      <w:pPr>
        <w:pStyle w:val="Paragraphedeliste"/>
        <w:numPr>
          <w:ilvl w:val="0"/>
          <w:numId w:val="4"/>
        </w:numPr>
        <w:spacing w:after="0" w:line="240" w:lineRule="auto"/>
        <w:jc w:val="both"/>
      </w:pPr>
      <w:r w:rsidRPr="00632BAF">
        <w:t>Assassinat de Faraj Fouda, écrivain, chroniqueur et militant des droits de l'homme égyptien, le 8 juin 1992</w:t>
      </w:r>
      <w:r>
        <w:rPr>
          <w:rStyle w:val="Appelnotedebasdep"/>
        </w:rPr>
        <w:footnoteReference w:id="89"/>
      </w:r>
      <w:r w:rsidRPr="00632BAF">
        <w:t>.</w:t>
      </w:r>
    </w:p>
    <w:p w14:paraId="311ECAAE" w14:textId="77777777" w:rsidR="00121B95" w:rsidRDefault="00121B95" w:rsidP="00121B95">
      <w:pPr>
        <w:pStyle w:val="Paragraphedeliste"/>
        <w:numPr>
          <w:ilvl w:val="0"/>
          <w:numId w:val="4"/>
        </w:numPr>
        <w:spacing w:after="0" w:line="240" w:lineRule="auto"/>
        <w:jc w:val="both"/>
      </w:pPr>
      <w:r w:rsidRPr="00BA7CDC">
        <w:t>Omar Batawil, un blogueur yéménite, de 18 ans qui critiquait le fondamentalisme religieux sur Facebook, a été assassiné</w:t>
      </w:r>
      <w:r>
        <w:t>, pour athéisme,</w:t>
      </w:r>
      <w:r w:rsidRPr="00BA7CDC">
        <w:t xml:space="preserve"> à Aden, le 27 avril 2016</w:t>
      </w:r>
      <w:r>
        <w:rPr>
          <w:rStyle w:val="Appelnotedebasdep"/>
        </w:rPr>
        <w:footnoteReference w:id="90"/>
      </w:r>
      <w:r w:rsidRPr="00BA7CDC">
        <w:t>.</w:t>
      </w:r>
    </w:p>
    <w:p w14:paraId="05524D55" w14:textId="77777777" w:rsidR="00121B95" w:rsidRPr="00473474" w:rsidRDefault="00121B95" w:rsidP="00121B95">
      <w:pPr>
        <w:pStyle w:val="Paragraphedeliste"/>
        <w:numPr>
          <w:ilvl w:val="0"/>
          <w:numId w:val="4"/>
        </w:numPr>
        <w:spacing w:after="0" w:line="240" w:lineRule="auto"/>
        <w:jc w:val="both"/>
      </w:pPr>
      <w:r w:rsidRPr="00B6169E">
        <w:t>Assassinats en série de blogueurs athées, à partir de février 2015, au Bangladesh</w:t>
      </w:r>
      <w:r>
        <w:rPr>
          <w:rStyle w:val="Appelnotedebasdep"/>
        </w:rPr>
        <w:footnoteReference w:id="91"/>
      </w:r>
      <w:r w:rsidRPr="00B6169E">
        <w:t>.</w:t>
      </w:r>
    </w:p>
    <w:p w14:paraId="416D5A5F" w14:textId="77777777" w:rsidR="00121B95" w:rsidRDefault="00121B95" w:rsidP="00121B95">
      <w:pPr>
        <w:pStyle w:val="Paragraphedeliste"/>
        <w:numPr>
          <w:ilvl w:val="0"/>
          <w:numId w:val="4"/>
        </w:numPr>
        <w:spacing w:after="0" w:line="240" w:lineRule="auto"/>
        <w:jc w:val="both"/>
      </w:pPr>
      <w:r w:rsidRPr="00632BAF">
        <w:t>Assassinat du blogueur pakistanais Muhammad Bilal Khan, 22 ans, le 17 juin 2019</w:t>
      </w:r>
      <w:r>
        <w:rPr>
          <w:rStyle w:val="Appelnotedebasdep"/>
        </w:rPr>
        <w:footnoteReference w:id="92"/>
      </w:r>
      <w:r>
        <w:t xml:space="preserve"> etc.</w:t>
      </w:r>
    </w:p>
    <w:p w14:paraId="1B30B399" w14:textId="77777777" w:rsidR="00121B95" w:rsidRDefault="00121B95" w:rsidP="00121B95">
      <w:pPr>
        <w:spacing w:after="0" w:line="240" w:lineRule="auto"/>
        <w:jc w:val="both"/>
      </w:pPr>
    </w:p>
    <w:p w14:paraId="3666BA31" w14:textId="77777777" w:rsidR="00121B95" w:rsidRDefault="00121B95" w:rsidP="00121B95">
      <w:pPr>
        <w:spacing w:after="0" w:line="240" w:lineRule="auto"/>
        <w:jc w:val="both"/>
      </w:pPr>
      <w:r>
        <w:t xml:space="preserve">Et cette liste d’assassinats, ciblant prioritairement les apostats et athées, est malheureusement longue et non exhaustive. </w:t>
      </w:r>
    </w:p>
    <w:p w14:paraId="3930EA4A" w14:textId="20C3D679" w:rsidR="00121B95" w:rsidRDefault="00121B95" w:rsidP="003D5C01">
      <w:pPr>
        <w:spacing w:after="0"/>
      </w:pPr>
    </w:p>
    <w:p w14:paraId="14079862" w14:textId="15AA1B3F" w:rsidR="00523663" w:rsidRDefault="00523663" w:rsidP="00523663">
      <w:pPr>
        <w:pStyle w:val="Titre1"/>
      </w:pPr>
      <w:bookmarkStart w:id="74" w:name="_Toc67053035"/>
      <w:r>
        <w:t>Annexe : Pour lutter contre la corruption</w:t>
      </w:r>
      <w:bookmarkEnd w:id="74"/>
    </w:p>
    <w:p w14:paraId="0ACC2EFF" w14:textId="5633ADC0" w:rsidR="00523663" w:rsidRDefault="00523663" w:rsidP="003D5C01">
      <w:pPr>
        <w:spacing w:after="0"/>
      </w:pPr>
    </w:p>
    <w:p w14:paraId="193CF89B" w14:textId="77777777" w:rsidR="00523663" w:rsidRDefault="00523663" w:rsidP="00523663">
      <w:pPr>
        <w:spacing w:after="0" w:line="240" w:lineRule="auto"/>
      </w:pPr>
      <w:r>
        <w:t>Pour lutter contre la corruption, il faut :</w:t>
      </w:r>
    </w:p>
    <w:p w14:paraId="531A0555" w14:textId="77777777" w:rsidR="00523663" w:rsidRDefault="00523663" w:rsidP="00523663">
      <w:pPr>
        <w:spacing w:after="0" w:line="240" w:lineRule="auto"/>
      </w:pPr>
    </w:p>
    <w:p w14:paraId="284B8278" w14:textId="77777777" w:rsidR="00523663" w:rsidRDefault="00523663" w:rsidP="00523663">
      <w:pPr>
        <w:pStyle w:val="Paragraphedeliste"/>
        <w:numPr>
          <w:ilvl w:val="0"/>
          <w:numId w:val="5"/>
        </w:numPr>
        <w:spacing w:after="0" w:line="240" w:lineRule="auto"/>
        <w:contextualSpacing w:val="0"/>
        <w:rPr>
          <w:rFonts w:eastAsia="Times New Roman"/>
        </w:rPr>
      </w:pPr>
      <w:r>
        <w:rPr>
          <w:rFonts w:eastAsia="Times New Roman"/>
        </w:rPr>
        <w:t>L’indépendance de la justice (par rapport au pouvoir exécutif, législatif),</w:t>
      </w:r>
    </w:p>
    <w:p w14:paraId="73D90158" w14:textId="77777777" w:rsidR="00523663" w:rsidRPr="00523663" w:rsidRDefault="00523663" w:rsidP="00523663">
      <w:pPr>
        <w:pStyle w:val="Paragraphedeliste"/>
        <w:numPr>
          <w:ilvl w:val="0"/>
          <w:numId w:val="5"/>
        </w:numPr>
        <w:spacing w:after="0" w:line="240" w:lineRule="auto"/>
        <w:contextualSpacing w:val="0"/>
        <w:rPr>
          <w:rFonts w:eastAsia="Times New Roman"/>
          <w:b/>
          <w:bCs/>
        </w:rPr>
      </w:pPr>
      <w:r w:rsidRPr="00523663">
        <w:rPr>
          <w:rFonts w:eastAsia="Times New Roman"/>
          <w:b/>
          <w:bCs/>
        </w:rPr>
        <w:t>L’indépendance de la presse et des médias (par rapport au pouvoir),</w:t>
      </w:r>
    </w:p>
    <w:p w14:paraId="67157F4F" w14:textId="77777777" w:rsidR="00523663" w:rsidRPr="00523663" w:rsidRDefault="00523663" w:rsidP="00523663">
      <w:pPr>
        <w:pStyle w:val="Paragraphedeliste"/>
        <w:numPr>
          <w:ilvl w:val="0"/>
          <w:numId w:val="5"/>
        </w:numPr>
        <w:spacing w:after="0" w:line="240" w:lineRule="auto"/>
        <w:contextualSpacing w:val="0"/>
        <w:rPr>
          <w:rFonts w:eastAsia="Times New Roman"/>
          <w:b/>
          <w:bCs/>
        </w:rPr>
      </w:pPr>
      <w:r w:rsidRPr="00523663">
        <w:rPr>
          <w:rFonts w:eastAsia="Times New Roman"/>
          <w:b/>
          <w:bCs/>
        </w:rPr>
        <w:t>Il faut donc la liberté d’expression (garantie par la loi) et une vraie démocratie pluraliste,</w:t>
      </w:r>
    </w:p>
    <w:p w14:paraId="3EC1DABB" w14:textId="77777777" w:rsidR="00523663" w:rsidRPr="00523663" w:rsidRDefault="00523663" w:rsidP="00523663">
      <w:pPr>
        <w:pStyle w:val="Paragraphedeliste"/>
        <w:numPr>
          <w:ilvl w:val="0"/>
          <w:numId w:val="5"/>
        </w:numPr>
        <w:spacing w:after="0" w:line="240" w:lineRule="auto"/>
        <w:contextualSpacing w:val="0"/>
        <w:rPr>
          <w:rFonts w:eastAsia="Times New Roman"/>
          <w:b/>
          <w:bCs/>
        </w:rPr>
      </w:pPr>
      <w:r w:rsidRPr="00523663">
        <w:rPr>
          <w:rFonts w:eastAsia="Times New Roman"/>
          <w:b/>
          <w:bCs/>
        </w:rPr>
        <w:t>Des journalistes d’investigation,</w:t>
      </w:r>
    </w:p>
    <w:p w14:paraId="2DF11A64" w14:textId="77777777" w:rsidR="00523663" w:rsidRDefault="00523663" w:rsidP="00523663">
      <w:pPr>
        <w:pStyle w:val="Paragraphedeliste"/>
        <w:numPr>
          <w:ilvl w:val="0"/>
          <w:numId w:val="5"/>
        </w:numPr>
        <w:spacing w:after="0" w:line="240" w:lineRule="auto"/>
        <w:contextualSpacing w:val="0"/>
        <w:rPr>
          <w:rFonts w:eastAsia="Times New Roman"/>
        </w:rPr>
      </w:pPr>
      <w:r>
        <w:rPr>
          <w:rFonts w:eastAsia="Times New Roman"/>
        </w:rPr>
        <w:t>Il faut la transparence des salaires, des possessions (biens matériels, financiers …) et des dépenses des députés, visibles, consultables par tous les électeurs, sur le/un site web du gouvernement,</w:t>
      </w:r>
    </w:p>
    <w:p w14:paraId="158E3BBB" w14:textId="77777777" w:rsidR="00523663" w:rsidRDefault="00523663" w:rsidP="00523663">
      <w:pPr>
        <w:pStyle w:val="Paragraphedeliste"/>
        <w:numPr>
          <w:ilvl w:val="0"/>
          <w:numId w:val="5"/>
        </w:numPr>
        <w:spacing w:after="0" w:line="240" w:lineRule="auto"/>
        <w:contextualSpacing w:val="0"/>
        <w:rPr>
          <w:rFonts w:eastAsia="Times New Roman"/>
        </w:rPr>
      </w:pPr>
      <w:r>
        <w:rPr>
          <w:rFonts w:eastAsia="Times New Roman"/>
        </w:rPr>
        <w:t>Une formation de qualité des magistrats au niveau de l’école de la magistrature (indépendante par rapport au pouvoir),</w:t>
      </w:r>
    </w:p>
    <w:p w14:paraId="0C9640C4" w14:textId="77777777" w:rsidR="00523663" w:rsidRDefault="00523663" w:rsidP="00523663">
      <w:pPr>
        <w:pStyle w:val="Paragraphedeliste"/>
        <w:numPr>
          <w:ilvl w:val="0"/>
          <w:numId w:val="5"/>
        </w:numPr>
        <w:spacing w:after="0" w:line="240" w:lineRule="auto"/>
        <w:contextualSpacing w:val="0"/>
        <w:rPr>
          <w:rFonts w:eastAsia="Times New Roman"/>
        </w:rPr>
      </w:pPr>
      <w:r>
        <w:rPr>
          <w:rFonts w:eastAsia="Times New Roman"/>
        </w:rPr>
        <w:lastRenderedPageBreak/>
        <w:t>Une formation, très tôt, dans les écoles à l’esprit civique, à l’honnêteté, au goût de l’effort.</w:t>
      </w:r>
    </w:p>
    <w:p w14:paraId="7B3F4BC8" w14:textId="77777777" w:rsidR="00523663" w:rsidRDefault="00523663" w:rsidP="00523663">
      <w:pPr>
        <w:pStyle w:val="Paragraphedeliste"/>
        <w:numPr>
          <w:ilvl w:val="0"/>
          <w:numId w:val="5"/>
        </w:numPr>
        <w:spacing w:after="0" w:line="240" w:lineRule="auto"/>
        <w:contextualSpacing w:val="0"/>
        <w:rPr>
          <w:rFonts w:eastAsia="Times New Roman"/>
        </w:rPr>
      </w:pPr>
      <w:r>
        <w:rPr>
          <w:rFonts w:eastAsia="Times New Roman"/>
        </w:rPr>
        <w:t>Il faut favoriser les ONG de lutte contre la corruption : ANTICOR, Transparency International …</w:t>
      </w:r>
    </w:p>
    <w:p w14:paraId="35CD089A" w14:textId="47D61257" w:rsidR="00A61386" w:rsidRDefault="00A61386" w:rsidP="003D5C01">
      <w:pPr>
        <w:spacing w:after="0"/>
      </w:pPr>
    </w:p>
    <w:p w14:paraId="7A8A7B9A" w14:textId="4250AAC5" w:rsidR="007229AB" w:rsidRDefault="007229AB" w:rsidP="007229AB">
      <w:pPr>
        <w:pStyle w:val="Titre1"/>
      </w:pPr>
      <w:bookmarkStart w:id="75" w:name="_Toc67053036"/>
      <w:r>
        <w:t>Annexe : Les conditions de l’état de droit</w:t>
      </w:r>
      <w:bookmarkEnd w:id="75"/>
    </w:p>
    <w:p w14:paraId="47A5F166" w14:textId="708D6F1C" w:rsidR="007229AB" w:rsidRDefault="007229AB" w:rsidP="003D5C01">
      <w:pPr>
        <w:spacing w:after="0"/>
      </w:pPr>
    </w:p>
    <w:p w14:paraId="7CEC82E6" w14:textId="61105F00" w:rsidR="007229AB" w:rsidRDefault="007229AB" w:rsidP="003D5C01">
      <w:pPr>
        <w:spacing w:after="0"/>
      </w:pPr>
      <w:r>
        <w:t>Voici conditions minimum pour instaurer un état de droit :</w:t>
      </w:r>
    </w:p>
    <w:p w14:paraId="4C196156" w14:textId="04B7EE06" w:rsidR="007229AB" w:rsidRDefault="007229AB" w:rsidP="003D5C01">
      <w:pPr>
        <w:spacing w:after="0"/>
      </w:pPr>
    </w:p>
    <w:p w14:paraId="0C05FB27" w14:textId="28BD2041" w:rsidR="007229AB" w:rsidRDefault="007229AB" w:rsidP="007229AB">
      <w:pPr>
        <w:pStyle w:val="Paragraphedeliste"/>
        <w:numPr>
          <w:ilvl w:val="0"/>
          <w:numId w:val="8"/>
        </w:numPr>
        <w:spacing w:after="0"/>
      </w:pPr>
      <w:r>
        <w:t>L'égalité</w:t>
      </w:r>
      <w:r w:rsidR="00F3650B">
        <w:t xml:space="preserve"> [de tous les citoyens]</w:t>
      </w:r>
      <w:r>
        <w:t xml:space="preserve"> devant le droit. </w:t>
      </w:r>
    </w:p>
    <w:p w14:paraId="4F79F526" w14:textId="77777777" w:rsidR="007229AB" w:rsidRDefault="007229AB" w:rsidP="007229AB">
      <w:pPr>
        <w:pStyle w:val="Paragraphedeliste"/>
        <w:numPr>
          <w:ilvl w:val="0"/>
          <w:numId w:val="8"/>
        </w:numPr>
        <w:spacing w:after="0"/>
      </w:pPr>
      <w:r>
        <w:t>L'indépendance de la justice.</w:t>
      </w:r>
    </w:p>
    <w:p w14:paraId="1F32FE20" w14:textId="5959AA8B" w:rsidR="007229AB" w:rsidRDefault="007229AB" w:rsidP="007229AB">
      <w:pPr>
        <w:pStyle w:val="Paragraphedeliste"/>
        <w:numPr>
          <w:ilvl w:val="0"/>
          <w:numId w:val="8"/>
        </w:numPr>
        <w:spacing w:after="0"/>
      </w:pPr>
      <w:r>
        <w:t>La séparation stricte des trois pouvoirs : exécutif, législatif, judiciaire.</w:t>
      </w:r>
    </w:p>
    <w:p w14:paraId="6F99BB35" w14:textId="77777777" w:rsidR="00F3650B" w:rsidRDefault="00F3650B" w:rsidP="00F3650B">
      <w:pPr>
        <w:pStyle w:val="Paragraphedeliste"/>
        <w:numPr>
          <w:ilvl w:val="0"/>
          <w:numId w:val="8"/>
        </w:numPr>
        <w:spacing w:after="0"/>
      </w:pPr>
      <w:r>
        <w:t>La non-rétroactivité des lois.</w:t>
      </w:r>
    </w:p>
    <w:p w14:paraId="5FF0889C" w14:textId="16589208" w:rsidR="00527F13" w:rsidRPr="00A91831" w:rsidRDefault="00527F13" w:rsidP="007229AB">
      <w:pPr>
        <w:pStyle w:val="Paragraphedeliste"/>
        <w:numPr>
          <w:ilvl w:val="0"/>
          <w:numId w:val="8"/>
        </w:numPr>
        <w:spacing w:after="0"/>
      </w:pPr>
      <w:r w:rsidRPr="00A91831">
        <w:t>Le respect de la hiérarchie des normes</w:t>
      </w:r>
      <w:r w:rsidR="00A91831" w:rsidRPr="00A91831">
        <w:t xml:space="preserve"> juridiques</w:t>
      </w:r>
      <w:r w:rsidRPr="00A91831">
        <w:rPr>
          <w:rStyle w:val="Appelnotedebasdep"/>
        </w:rPr>
        <w:footnoteReference w:id="93"/>
      </w:r>
      <w:r w:rsidRPr="00A91831">
        <w:t>.</w:t>
      </w:r>
    </w:p>
    <w:p w14:paraId="108512B1" w14:textId="4FCD6B42" w:rsidR="00527F13" w:rsidRPr="00527F13" w:rsidRDefault="00527F13" w:rsidP="00527F13">
      <w:pPr>
        <w:spacing w:after="0"/>
        <w:jc w:val="both"/>
        <w:rPr>
          <w:rFonts w:ascii="Calibri" w:hAnsi="Calibri" w:cs="Calibri"/>
        </w:rPr>
      </w:pPr>
    </w:p>
    <w:p w14:paraId="16989A92" w14:textId="7C87C4B6" w:rsidR="00527F13" w:rsidRPr="00527F13" w:rsidRDefault="00527F13" w:rsidP="00CC5DA3">
      <w:pPr>
        <w:spacing w:after="0" w:line="240" w:lineRule="auto"/>
        <w:jc w:val="both"/>
        <w:rPr>
          <w:rFonts w:ascii="Calibri" w:hAnsi="Calibri" w:cs="Calibri"/>
          <w:color w:val="000000" w:themeColor="text1"/>
        </w:rPr>
      </w:pPr>
      <w:r w:rsidRPr="00527F13">
        <w:rPr>
          <w:rFonts w:ascii="Calibri" w:hAnsi="Calibri" w:cs="Calibri"/>
          <w:color w:val="000000" w:themeColor="text1"/>
          <w:shd w:val="clear" w:color="auto" w:fill="FFFFFF"/>
        </w:rPr>
        <w:t xml:space="preserve">On est aussi conduit à </w:t>
      </w:r>
      <w:r w:rsidRPr="00527F13">
        <w:rPr>
          <w:rFonts w:ascii="Calibri" w:hAnsi="Calibri" w:cs="Calibri"/>
          <w:i/>
          <w:iCs/>
          <w:color w:val="000000" w:themeColor="text1"/>
          <w:shd w:val="clear" w:color="auto" w:fill="FFFFFF"/>
        </w:rPr>
        <w:t>distinguer l'État légal de l'état de droit</w:t>
      </w:r>
      <w:r w:rsidRPr="00527F13">
        <w:rPr>
          <w:rFonts w:ascii="Calibri" w:hAnsi="Calibri" w:cs="Calibri"/>
          <w:color w:val="000000" w:themeColor="text1"/>
          <w:shd w:val="clear" w:color="auto" w:fill="FFFFFF"/>
        </w:rPr>
        <w:t> : dans le premier le législateur ne connaît pas d'autorité qui lui soit supérieure, autrement dit le Parlement peut voter la loi</w:t>
      </w:r>
      <w:r>
        <w:rPr>
          <w:rFonts w:ascii="Calibri" w:hAnsi="Calibri" w:cs="Calibri"/>
          <w:color w:val="000000" w:themeColor="text1"/>
          <w:shd w:val="clear" w:color="auto" w:fill="FFFFFF"/>
        </w:rPr>
        <w:t>,</w:t>
      </w:r>
      <w:r w:rsidRPr="00527F13">
        <w:rPr>
          <w:rFonts w:ascii="Calibri" w:hAnsi="Calibri" w:cs="Calibri"/>
          <w:color w:val="000000" w:themeColor="text1"/>
          <w:shd w:val="clear" w:color="auto" w:fill="FFFFFF"/>
        </w:rPr>
        <w:t xml:space="preserve"> sans entraves</w:t>
      </w:r>
      <w:r>
        <w:rPr>
          <w:rFonts w:ascii="Calibri" w:hAnsi="Calibri" w:cs="Calibri"/>
          <w:color w:val="000000" w:themeColor="text1"/>
          <w:shd w:val="clear" w:color="auto" w:fill="FFFFFF"/>
        </w:rPr>
        <w:t>,</w:t>
      </w:r>
      <w:r w:rsidRPr="00527F13">
        <w:rPr>
          <w:rFonts w:ascii="Calibri" w:hAnsi="Calibri" w:cs="Calibri"/>
          <w:color w:val="000000" w:themeColor="text1"/>
          <w:shd w:val="clear" w:color="auto" w:fill="FFFFFF"/>
        </w:rPr>
        <w:t xml:space="preserve"> alors que dans l'état de droit la loi, votée par le législateur, peut être déclarée inconstitutionnelle par une cour</w:t>
      </w:r>
      <w:r>
        <w:rPr>
          <w:rFonts w:ascii="Calibri" w:hAnsi="Calibri" w:cs="Calibri"/>
          <w:color w:val="000000" w:themeColor="text1"/>
          <w:shd w:val="clear" w:color="auto" w:fill="FFFFFF"/>
        </w:rPr>
        <w:t>,</w:t>
      </w:r>
      <w:r w:rsidRPr="00527F13">
        <w:rPr>
          <w:rFonts w:ascii="Calibri" w:hAnsi="Calibri" w:cs="Calibri"/>
          <w:color w:val="000000" w:themeColor="text1"/>
          <w:shd w:val="clear" w:color="auto" w:fill="FFFFFF"/>
        </w:rPr>
        <w:t xml:space="preserve"> qui s'appuie sur un certain nombre de principes. Dans cette conception il est rationnel d'autoriser les citoyens à mettre en cause la constitutionnalité d'une loi, notamment parce</w:t>
      </w:r>
      <w:r>
        <w:rPr>
          <w:rFonts w:ascii="Calibri" w:hAnsi="Calibri" w:cs="Calibri"/>
          <w:color w:val="000000" w:themeColor="text1"/>
          <w:shd w:val="clear" w:color="auto" w:fill="FFFFFF"/>
        </w:rPr>
        <w:t xml:space="preserve"> que</w:t>
      </w:r>
      <w:r w:rsidRPr="00527F13">
        <w:rPr>
          <w:rFonts w:ascii="Calibri" w:hAnsi="Calibri" w:cs="Calibri"/>
          <w:color w:val="000000" w:themeColor="text1"/>
          <w:shd w:val="clear" w:color="auto" w:fill="FFFFFF"/>
        </w:rPr>
        <w:t xml:space="preserve"> de</w:t>
      </w:r>
      <w:r>
        <w:rPr>
          <w:rFonts w:ascii="Calibri" w:hAnsi="Calibri" w:cs="Calibri"/>
          <w:color w:val="000000" w:themeColor="text1"/>
          <w:shd w:val="clear" w:color="auto" w:fill="FFFFFF"/>
        </w:rPr>
        <w:t xml:space="preserve"> </w:t>
      </w:r>
      <w:r w:rsidRPr="00527F13">
        <w:rPr>
          <w:rFonts w:ascii="Calibri" w:hAnsi="Calibri" w:cs="Calibri"/>
          <w:color w:val="000000" w:themeColor="text1"/>
          <w:shd w:val="clear" w:color="auto" w:fill="FFFFFF"/>
        </w:rPr>
        <w:t>nombreuses lois n'ont pas été évaluées par une cour constitutionnelle, en gros toutes les lois votées en France avant 1958 et toutes les lois qui n'ont pas été soumises au conseil depuis. La réforme de l</w:t>
      </w:r>
      <w:r w:rsidRPr="00527F13">
        <w:rPr>
          <w:rFonts w:ascii="Calibri" w:hAnsi="Calibri" w:cs="Calibri"/>
          <w:color w:val="202122"/>
          <w:shd w:val="clear" w:color="auto" w:fill="FFFFFF"/>
        </w:rPr>
        <w:t>a </w:t>
      </w:r>
      <w:hyperlink r:id="rId291" w:tooltip="Constitution française du 4 octobre 1958" w:history="1">
        <w:r w:rsidRPr="00527F13">
          <w:rPr>
            <w:rStyle w:val="Lienhypertexte"/>
            <w:color w:val="0645AD"/>
            <w:shd w:val="clear" w:color="auto" w:fill="FFFFFF"/>
          </w:rPr>
          <w:t>Constitution de 1958</w:t>
        </w:r>
      </w:hyperlink>
      <w:r w:rsidRPr="00527F13">
        <w:rPr>
          <w:rFonts w:ascii="Calibri" w:hAnsi="Calibri" w:cs="Calibri"/>
          <w:color w:val="202122"/>
          <w:shd w:val="clear" w:color="auto" w:fill="FFFFFF"/>
        </w:rPr>
        <w:t> </w:t>
      </w:r>
      <w:r w:rsidRPr="00527F13">
        <w:rPr>
          <w:rFonts w:ascii="Calibri" w:hAnsi="Calibri" w:cs="Calibri"/>
          <w:color w:val="000000" w:themeColor="text1"/>
          <w:shd w:val="clear" w:color="auto" w:fill="FFFFFF"/>
        </w:rPr>
        <w:t>du 23 juillet 2008 permet</w:t>
      </w:r>
      <w:r>
        <w:rPr>
          <w:rFonts w:ascii="Calibri" w:hAnsi="Calibri" w:cs="Calibri"/>
          <w:color w:val="000000" w:themeColor="text1"/>
          <w:shd w:val="clear" w:color="auto" w:fill="FFFFFF"/>
        </w:rPr>
        <w:t>,</w:t>
      </w:r>
      <w:r w:rsidRPr="00527F13">
        <w:rPr>
          <w:rFonts w:ascii="Calibri" w:hAnsi="Calibri" w:cs="Calibri"/>
          <w:color w:val="000000" w:themeColor="text1"/>
          <w:shd w:val="clear" w:color="auto" w:fill="FFFFFF"/>
        </w:rPr>
        <w:t xml:space="preserve"> sous certaines conditions</w:t>
      </w:r>
      <w:r>
        <w:rPr>
          <w:rFonts w:ascii="Calibri" w:hAnsi="Calibri" w:cs="Calibri"/>
          <w:color w:val="000000" w:themeColor="text1"/>
          <w:shd w:val="clear" w:color="auto" w:fill="FFFFFF"/>
        </w:rPr>
        <w:t>,</w:t>
      </w:r>
      <w:r w:rsidRPr="00527F13">
        <w:rPr>
          <w:rFonts w:ascii="Calibri" w:hAnsi="Calibri" w:cs="Calibri"/>
          <w:color w:val="000000" w:themeColor="text1"/>
          <w:shd w:val="clear" w:color="auto" w:fill="FFFFFF"/>
        </w:rPr>
        <w:t xml:space="preserve"> lors de procès</w:t>
      </w:r>
      <w:r>
        <w:rPr>
          <w:rFonts w:ascii="Calibri" w:hAnsi="Calibri" w:cs="Calibri"/>
          <w:color w:val="000000" w:themeColor="text1"/>
          <w:shd w:val="clear" w:color="auto" w:fill="FFFFFF"/>
        </w:rPr>
        <w:t>,</w:t>
      </w:r>
      <w:r w:rsidRPr="00527F13">
        <w:rPr>
          <w:rFonts w:ascii="Calibri" w:hAnsi="Calibri" w:cs="Calibri"/>
          <w:color w:val="000000" w:themeColor="text1"/>
          <w:shd w:val="clear" w:color="auto" w:fill="FFFFFF"/>
        </w:rPr>
        <w:t xml:space="preserve"> d'invoquer l'inconstitutionnalité d'une loi, on parle </w:t>
      </w:r>
      <w:r w:rsidRPr="00527F13">
        <w:rPr>
          <w:rFonts w:ascii="Calibri" w:hAnsi="Calibri" w:cs="Calibri"/>
          <w:color w:val="202122"/>
          <w:shd w:val="clear" w:color="auto" w:fill="FFFFFF"/>
        </w:rPr>
        <w:t>de </w:t>
      </w:r>
      <w:hyperlink r:id="rId292" w:tooltip="Question prioritaire de constitutionnalité" w:history="1">
        <w:r w:rsidRPr="00527F13">
          <w:rPr>
            <w:rStyle w:val="Lienhypertexte"/>
            <w:color w:val="0645AD"/>
            <w:shd w:val="clear" w:color="auto" w:fill="FFFFFF"/>
          </w:rPr>
          <w:t>question prioritaire de constitutionnalité</w:t>
        </w:r>
      </w:hyperlink>
      <w:r w:rsidRPr="00527F13">
        <w:rPr>
          <w:rFonts w:ascii="Calibri" w:hAnsi="Calibri" w:cs="Calibri"/>
          <w:color w:val="202122"/>
          <w:shd w:val="clear" w:color="auto" w:fill="FFFFFF"/>
        </w:rPr>
        <w:t xml:space="preserve">. </w:t>
      </w:r>
      <w:r w:rsidRPr="00527F13">
        <w:rPr>
          <w:rFonts w:ascii="Calibri" w:hAnsi="Calibri" w:cs="Calibri"/>
          <w:color w:val="000000" w:themeColor="text1"/>
          <w:shd w:val="clear" w:color="auto" w:fill="FFFFFF"/>
        </w:rPr>
        <w:t>Le président du Conseil Constitutionnel</w:t>
      </w:r>
      <w:r w:rsidRPr="00527F13">
        <w:rPr>
          <w:rFonts w:ascii="Calibri" w:hAnsi="Calibri" w:cs="Calibri"/>
          <w:color w:val="202122"/>
          <w:shd w:val="clear" w:color="auto" w:fill="FFFFFF"/>
        </w:rPr>
        <w:t>, </w:t>
      </w:r>
      <w:hyperlink r:id="rId293" w:tooltip="Jean-Louis Debré" w:history="1">
        <w:r w:rsidRPr="00527F13">
          <w:rPr>
            <w:rStyle w:val="Lienhypertexte"/>
            <w:color w:val="0645AD"/>
            <w:shd w:val="clear" w:color="auto" w:fill="FFFFFF"/>
          </w:rPr>
          <w:t>Jean-Louis Debré</w:t>
        </w:r>
      </w:hyperlink>
      <w:r w:rsidRPr="00527F13">
        <w:rPr>
          <w:rFonts w:ascii="Calibri" w:hAnsi="Calibri" w:cs="Calibri"/>
          <w:color w:val="202122"/>
          <w:shd w:val="clear" w:color="auto" w:fill="FFFFFF"/>
        </w:rPr>
        <w:t xml:space="preserve">, </w:t>
      </w:r>
      <w:r w:rsidRPr="00527F13">
        <w:rPr>
          <w:rFonts w:ascii="Calibri" w:hAnsi="Calibri" w:cs="Calibri"/>
          <w:color w:val="000000" w:themeColor="text1"/>
          <w:shd w:val="clear" w:color="auto" w:fill="FFFFFF"/>
        </w:rPr>
        <w:t>en 2013, a estimé qu'elle avait permis </w:t>
      </w:r>
      <w:r w:rsidRPr="00527F13">
        <w:rPr>
          <w:rStyle w:val="citation"/>
          <w:rFonts w:ascii="Calibri" w:hAnsi="Calibri" w:cs="Calibri"/>
          <w:color w:val="000000" w:themeColor="text1"/>
          <w:shd w:val="clear" w:color="auto" w:fill="FFFFFF"/>
        </w:rPr>
        <w:t>« </w:t>
      </w:r>
      <w:r w:rsidRPr="00527F13">
        <w:rPr>
          <w:rStyle w:val="citation"/>
          <w:rFonts w:ascii="Calibri" w:hAnsi="Calibri" w:cs="Calibri"/>
          <w:i/>
          <w:iCs/>
          <w:color w:val="000000" w:themeColor="text1"/>
          <w:shd w:val="clear" w:color="auto" w:fill="FFFFFF"/>
        </w:rPr>
        <w:t>une vague de progrès de L’état de droit sans précédent</w:t>
      </w:r>
      <w:r w:rsidRPr="00527F13">
        <w:rPr>
          <w:rStyle w:val="citation"/>
          <w:rFonts w:ascii="Calibri" w:hAnsi="Calibri" w:cs="Calibri"/>
          <w:color w:val="000000" w:themeColor="text1"/>
          <w:shd w:val="clear" w:color="auto" w:fill="FFFFFF"/>
        </w:rPr>
        <w:t> »</w:t>
      </w:r>
      <w:r>
        <w:rPr>
          <w:rStyle w:val="citation"/>
          <w:rFonts w:ascii="Calibri" w:hAnsi="Calibri" w:cs="Calibri"/>
          <w:color w:val="000000" w:themeColor="text1"/>
          <w:shd w:val="clear" w:color="auto" w:fill="FFFFFF"/>
        </w:rPr>
        <w:t>.</w:t>
      </w:r>
    </w:p>
    <w:p w14:paraId="681C9140" w14:textId="068AB9D0" w:rsidR="00527F13" w:rsidRPr="005B05E6" w:rsidRDefault="00527F13" w:rsidP="00CC5DA3">
      <w:pPr>
        <w:spacing w:after="0" w:line="240" w:lineRule="auto"/>
        <w:jc w:val="both"/>
        <w:rPr>
          <w:rFonts w:ascii="Calibri" w:hAnsi="Calibri" w:cs="Calibri"/>
        </w:rPr>
      </w:pPr>
    </w:p>
    <w:p w14:paraId="130708BA" w14:textId="12945814" w:rsidR="005B05E6" w:rsidRDefault="005B05E6" w:rsidP="00CC5DA3">
      <w:pPr>
        <w:spacing w:after="0" w:line="240" w:lineRule="auto"/>
        <w:jc w:val="both"/>
        <w:rPr>
          <w:rFonts w:ascii="Calibri" w:hAnsi="Calibri" w:cs="Calibri"/>
          <w:color w:val="202122"/>
          <w:shd w:val="clear" w:color="auto" w:fill="FFFFFF"/>
        </w:rPr>
      </w:pPr>
      <w:r w:rsidRPr="005B05E6">
        <w:rPr>
          <w:rFonts w:ascii="Calibri" w:hAnsi="Calibri" w:cs="Calibri"/>
          <w:color w:val="202122"/>
          <w:shd w:val="clear" w:color="auto" w:fill="FFFFFF"/>
        </w:rPr>
        <w:t>L'état de </w:t>
      </w:r>
      <w:hyperlink r:id="rId294" w:tooltip="Droit" w:history="1">
        <w:r w:rsidRPr="005B05E6">
          <w:rPr>
            <w:rStyle w:val="Lienhypertexte"/>
            <w:color w:val="0645AD"/>
            <w:shd w:val="clear" w:color="auto" w:fill="FFFFFF"/>
          </w:rPr>
          <w:t>droit</w:t>
        </w:r>
      </w:hyperlink>
      <w:r w:rsidRPr="005B05E6">
        <w:rPr>
          <w:rFonts w:ascii="Calibri" w:hAnsi="Calibri" w:cs="Calibri"/>
          <w:color w:val="202122"/>
          <w:shd w:val="clear" w:color="auto" w:fill="FFFFFF"/>
        </w:rPr>
        <w:t> est celui dans lequel les </w:t>
      </w:r>
      <w:hyperlink r:id="rId295" w:tooltip="Contrat de mandat" w:history="1">
        <w:r w:rsidRPr="005B05E6">
          <w:rPr>
            <w:rStyle w:val="Lienhypertexte"/>
            <w:color w:val="0645AD"/>
            <w:shd w:val="clear" w:color="auto" w:fill="FFFFFF"/>
          </w:rPr>
          <w:t>mandataires</w:t>
        </w:r>
      </w:hyperlink>
      <w:r w:rsidRPr="005B05E6">
        <w:rPr>
          <w:rFonts w:ascii="Calibri" w:hAnsi="Calibri" w:cs="Calibri"/>
          <w:color w:val="202122"/>
          <w:shd w:val="clear" w:color="auto" w:fill="FFFFFF"/>
        </w:rPr>
        <w:t> politiques — en démocratie : les représentants élus — sont tenus par le droit qui a été édicté. La théorie de la séparation des pouvoirs de </w:t>
      </w:r>
      <w:hyperlink r:id="rId296" w:tooltip="Montesquieu" w:history="1">
        <w:r w:rsidRPr="005B05E6">
          <w:rPr>
            <w:rStyle w:val="Lienhypertexte"/>
            <w:color w:val="0645AD"/>
            <w:shd w:val="clear" w:color="auto" w:fill="FFFFFF"/>
          </w:rPr>
          <w:t>Montesquieu</w:t>
        </w:r>
      </w:hyperlink>
      <w:r w:rsidRPr="005B05E6">
        <w:rPr>
          <w:rFonts w:ascii="Calibri" w:hAnsi="Calibri" w:cs="Calibri"/>
        </w:rPr>
        <w:t xml:space="preserve"> (in </w:t>
      </w:r>
      <w:r w:rsidRPr="005B05E6">
        <w:rPr>
          <w:rFonts w:ascii="Calibri" w:hAnsi="Calibri" w:cs="Calibri"/>
          <w:color w:val="202122"/>
          <w:shd w:val="clear" w:color="auto" w:fill="FFFFFF"/>
        </w:rPr>
        <w:t> </w:t>
      </w:r>
      <w:hyperlink r:id="rId297" w:tooltip="De l'esprit des lois" w:history="1">
        <w:r w:rsidRPr="005B05E6">
          <w:rPr>
            <w:rStyle w:val="Lienhypertexte"/>
            <w:i/>
            <w:iCs/>
            <w:color w:val="0645AD"/>
            <w:shd w:val="clear" w:color="auto" w:fill="FFFFFF"/>
          </w:rPr>
          <w:t>De l'esprit des lois</w:t>
        </w:r>
      </w:hyperlink>
      <w:r w:rsidRPr="005B05E6">
        <w:rPr>
          <w:rFonts w:ascii="Calibri" w:hAnsi="Calibri" w:cs="Calibri"/>
        </w:rPr>
        <w:t>)</w:t>
      </w:r>
      <w:r w:rsidRPr="005B05E6">
        <w:rPr>
          <w:rFonts w:ascii="Calibri" w:hAnsi="Calibri" w:cs="Calibri"/>
          <w:color w:val="202122"/>
          <w:shd w:val="clear" w:color="auto" w:fill="FFFFFF"/>
        </w:rPr>
        <w:t>, sur laquelle se fondent la majorité des États occidentaux modernes, affirme la </w:t>
      </w:r>
      <w:hyperlink r:id="rId298" w:tooltip="Séparation des pouvoirs" w:history="1">
        <w:r w:rsidRPr="005B05E6">
          <w:rPr>
            <w:rStyle w:val="Lienhypertexte"/>
            <w:color w:val="0645AD"/>
            <w:shd w:val="clear" w:color="auto" w:fill="FFFFFF"/>
          </w:rPr>
          <w:t>distinction des trois pouvoirs</w:t>
        </w:r>
      </w:hyperlink>
      <w:r w:rsidRPr="005B05E6">
        <w:rPr>
          <w:rFonts w:ascii="Calibri" w:hAnsi="Calibri" w:cs="Calibri"/>
          <w:color w:val="202122"/>
          <w:shd w:val="clear" w:color="auto" w:fill="FFFFFF"/>
        </w:rPr>
        <w:t> (</w:t>
      </w:r>
      <w:hyperlink r:id="rId299" w:tooltip="Pouvoir exécutif" w:history="1">
        <w:r w:rsidRPr="005B05E6">
          <w:rPr>
            <w:rStyle w:val="Lienhypertexte"/>
            <w:color w:val="0645AD"/>
            <w:shd w:val="clear" w:color="auto" w:fill="FFFFFF"/>
          </w:rPr>
          <w:t>exécutif</w:t>
        </w:r>
      </w:hyperlink>
      <w:r w:rsidRPr="005B05E6">
        <w:rPr>
          <w:rFonts w:ascii="Calibri" w:hAnsi="Calibri" w:cs="Calibri"/>
          <w:color w:val="202122"/>
          <w:shd w:val="clear" w:color="auto" w:fill="FFFFFF"/>
        </w:rPr>
        <w:t>, </w:t>
      </w:r>
      <w:hyperlink r:id="rId300" w:tooltip="Pouvoir législatif" w:history="1">
        <w:r w:rsidRPr="005B05E6">
          <w:rPr>
            <w:rStyle w:val="Lienhypertexte"/>
            <w:color w:val="0645AD"/>
            <w:shd w:val="clear" w:color="auto" w:fill="FFFFFF"/>
          </w:rPr>
          <w:t>législatif</w:t>
        </w:r>
      </w:hyperlink>
      <w:r w:rsidRPr="005B05E6">
        <w:rPr>
          <w:rFonts w:ascii="Calibri" w:hAnsi="Calibri" w:cs="Calibri"/>
          <w:color w:val="202122"/>
          <w:shd w:val="clear" w:color="auto" w:fill="FFFFFF"/>
        </w:rPr>
        <w:t> et </w:t>
      </w:r>
      <w:hyperlink r:id="rId301" w:tooltip="Pouvoir judiciaire" w:history="1">
        <w:r w:rsidRPr="005B05E6">
          <w:rPr>
            <w:rStyle w:val="Lienhypertexte"/>
            <w:color w:val="0645AD"/>
            <w:shd w:val="clear" w:color="auto" w:fill="FFFFFF"/>
          </w:rPr>
          <w:t>judiciaire</w:t>
        </w:r>
      </w:hyperlink>
      <w:r w:rsidRPr="005B05E6">
        <w:rPr>
          <w:rFonts w:ascii="Calibri" w:hAnsi="Calibri" w:cs="Calibri"/>
          <w:color w:val="202122"/>
          <w:shd w:val="clear" w:color="auto" w:fill="FFFFFF"/>
        </w:rPr>
        <w:t>) et leur limitation mutuelle.</w:t>
      </w:r>
    </w:p>
    <w:p w14:paraId="6003AEC9" w14:textId="085545B7" w:rsidR="005B05E6" w:rsidRDefault="005B05E6" w:rsidP="00CC5DA3">
      <w:pPr>
        <w:spacing w:after="0" w:line="240" w:lineRule="auto"/>
        <w:jc w:val="both"/>
        <w:rPr>
          <w:rFonts w:ascii="Calibri" w:hAnsi="Calibri" w:cs="Calibri"/>
          <w:color w:val="202122"/>
          <w:shd w:val="clear" w:color="auto" w:fill="FFFFFF"/>
        </w:rPr>
      </w:pPr>
    </w:p>
    <w:p w14:paraId="4A603826" w14:textId="3DDC2AED" w:rsidR="005B05E6" w:rsidRDefault="005B05E6" w:rsidP="00CC5DA3">
      <w:pPr>
        <w:spacing w:after="0" w:line="240" w:lineRule="auto"/>
        <w:jc w:val="both"/>
        <w:rPr>
          <w:rFonts w:ascii="Calibri" w:hAnsi="Calibri" w:cs="Calibri"/>
          <w:color w:val="202122"/>
          <w:shd w:val="clear" w:color="auto" w:fill="FFFFFF"/>
        </w:rPr>
      </w:pPr>
      <w:r w:rsidRPr="005B05E6">
        <w:rPr>
          <w:rFonts w:ascii="Calibri" w:hAnsi="Calibri" w:cs="Calibri"/>
          <w:color w:val="202122"/>
          <w:u w:val="single"/>
          <w:shd w:val="clear" w:color="auto" w:fill="FFFFFF"/>
        </w:rPr>
        <w:t>Les pseudo-états de droit (l’exemple, de la Russie)</w:t>
      </w:r>
      <w:r>
        <w:rPr>
          <w:rFonts w:ascii="Calibri" w:hAnsi="Calibri" w:cs="Calibri"/>
          <w:color w:val="202122"/>
          <w:shd w:val="clear" w:color="auto" w:fill="FFFFFF"/>
        </w:rPr>
        <w:t> :</w:t>
      </w:r>
    </w:p>
    <w:p w14:paraId="42679AFE" w14:textId="1BB1D466" w:rsidR="005B05E6" w:rsidRDefault="005B05E6" w:rsidP="00CC5DA3">
      <w:pPr>
        <w:spacing w:after="0" w:line="240" w:lineRule="auto"/>
        <w:jc w:val="both"/>
        <w:rPr>
          <w:rFonts w:ascii="Calibri" w:hAnsi="Calibri" w:cs="Calibri"/>
          <w:color w:val="202122"/>
          <w:shd w:val="clear" w:color="auto" w:fill="FFFFFF"/>
        </w:rPr>
      </w:pPr>
    </w:p>
    <w:p w14:paraId="102E0388" w14:textId="5DE1744B" w:rsidR="005B05E6" w:rsidRPr="005B05E6" w:rsidRDefault="005B05E6" w:rsidP="00CC5DA3">
      <w:pPr>
        <w:spacing w:after="0" w:line="240" w:lineRule="auto"/>
        <w:jc w:val="both"/>
        <w:rPr>
          <w:rFonts w:ascii="Calibri" w:hAnsi="Calibri" w:cs="Calibri"/>
          <w:color w:val="202122"/>
          <w:shd w:val="clear" w:color="auto" w:fill="FFFFFF"/>
        </w:rPr>
      </w:pPr>
      <w:r w:rsidRPr="005B05E6">
        <w:rPr>
          <w:rFonts w:ascii="Calibri" w:hAnsi="Calibri" w:cs="Calibri"/>
          <w:color w:val="202122"/>
          <w:shd w:val="clear" w:color="auto" w:fill="FFFFFF"/>
        </w:rPr>
        <w:t xml:space="preserve">La constitution russe de 1993 énonce dans son article 1 et son alinéa 1 : « </w:t>
      </w:r>
      <w:r w:rsidRPr="005B05E6">
        <w:rPr>
          <w:rFonts w:ascii="Calibri" w:hAnsi="Calibri" w:cs="Calibri"/>
          <w:i/>
          <w:iCs/>
          <w:color w:val="202122"/>
          <w:shd w:val="clear" w:color="auto" w:fill="FFFFFF"/>
        </w:rPr>
        <w:t xml:space="preserve">La Fédération de Russie - Russie est un État démocratique, fédéral, un </w:t>
      </w:r>
      <w:r w:rsidRPr="005B05E6">
        <w:rPr>
          <w:rFonts w:ascii="Calibri" w:hAnsi="Calibri" w:cs="Calibri"/>
          <w:b/>
          <w:bCs/>
          <w:i/>
          <w:iCs/>
          <w:color w:val="202122"/>
          <w:shd w:val="clear" w:color="auto" w:fill="FFFFFF"/>
        </w:rPr>
        <w:t>état de droit</w:t>
      </w:r>
      <w:r w:rsidRPr="005B05E6">
        <w:rPr>
          <w:rFonts w:ascii="Calibri" w:hAnsi="Calibri" w:cs="Calibri"/>
          <w:i/>
          <w:iCs/>
          <w:color w:val="202122"/>
          <w:shd w:val="clear" w:color="auto" w:fill="FFFFFF"/>
        </w:rPr>
        <w:t>, ayant une forme républicaine de gouvernement</w:t>
      </w:r>
      <w:r w:rsidRPr="005B05E6">
        <w:rPr>
          <w:rFonts w:ascii="Calibri" w:hAnsi="Calibri" w:cs="Calibri"/>
          <w:color w:val="202122"/>
          <w:shd w:val="clear" w:color="auto" w:fill="FFFFFF"/>
        </w:rPr>
        <w:t xml:space="preserve"> ». Mais le </w:t>
      </w:r>
      <w:hyperlink r:id="rId302" w:tooltip="Parlement européen" w:history="1">
        <w:r w:rsidRPr="005B05E6">
          <w:rPr>
            <w:rStyle w:val="Lienhypertexte"/>
            <w:color w:val="0645AD"/>
            <w:shd w:val="clear" w:color="auto" w:fill="FFFFFF"/>
          </w:rPr>
          <w:t>Parlement européen</w:t>
        </w:r>
      </w:hyperlink>
      <w:r w:rsidRPr="005B05E6">
        <w:rPr>
          <w:rFonts w:ascii="Calibri" w:hAnsi="Calibri" w:cs="Calibri"/>
          <w:color w:val="202122"/>
          <w:shd w:val="clear" w:color="auto" w:fill="FFFFFF"/>
        </w:rPr>
        <w:t> considère pour sa part que la Russie ne respecte pas les principes de l'état de droit. Dans une résolution du 10 juin 2015, il considère que </w:t>
      </w:r>
      <w:r w:rsidRPr="005B05E6">
        <w:rPr>
          <w:rStyle w:val="citation"/>
          <w:rFonts w:ascii="Calibri" w:hAnsi="Calibri" w:cs="Calibri"/>
          <w:color w:val="202122"/>
          <w:shd w:val="clear" w:color="auto" w:fill="FFFFFF"/>
        </w:rPr>
        <w:t>« </w:t>
      </w:r>
      <w:r w:rsidRPr="005B05E6">
        <w:rPr>
          <w:rStyle w:val="citation"/>
          <w:rFonts w:ascii="Calibri" w:hAnsi="Calibri" w:cs="Calibri"/>
          <w:i/>
          <w:iCs/>
          <w:color w:val="202122"/>
          <w:shd w:val="clear" w:color="auto" w:fill="FFFFFF"/>
        </w:rPr>
        <w:t xml:space="preserve">l'état de droit (sic) – l'un des principes fondamentaux de l'Union – implique non seulement le </w:t>
      </w:r>
      <w:r w:rsidRPr="005B05E6">
        <w:rPr>
          <w:rStyle w:val="citation"/>
          <w:rFonts w:ascii="Calibri" w:hAnsi="Calibri" w:cs="Calibri"/>
          <w:b/>
          <w:bCs/>
          <w:i/>
          <w:iCs/>
          <w:color w:val="202122"/>
          <w:shd w:val="clear" w:color="auto" w:fill="FFFFFF"/>
        </w:rPr>
        <w:t>respect de la démocratie et des droits de l'homme, mais aussi du droit international, la garantie d'une justice équitable, ainsi que l'indépendance et l'impartialité du pouvoir judiciaire</w:t>
      </w:r>
      <w:r w:rsidRPr="005B05E6">
        <w:rPr>
          <w:rStyle w:val="citation"/>
          <w:rFonts w:ascii="Calibri" w:hAnsi="Calibri" w:cs="Calibri"/>
          <w:i/>
          <w:iCs/>
          <w:color w:val="202122"/>
          <w:shd w:val="clear" w:color="auto" w:fill="FFFFFF"/>
        </w:rPr>
        <w:t xml:space="preserve">; que ces conditions ne sont pas remplies en Russie, où les autorités ne garantissent pas l'état de droit (sic) et </w:t>
      </w:r>
      <w:r w:rsidRPr="005B05E6">
        <w:rPr>
          <w:rStyle w:val="citation"/>
          <w:rFonts w:ascii="Calibri" w:hAnsi="Calibri" w:cs="Calibri"/>
          <w:b/>
          <w:bCs/>
          <w:i/>
          <w:iCs/>
          <w:color w:val="202122"/>
          <w:shd w:val="clear" w:color="auto" w:fill="FFFFFF"/>
        </w:rPr>
        <w:t>ne respectent pas les droits fondamentaux et où les droits politiques, les libertés civiles et la liberté des médias se sont détériorées ces dernières années</w:t>
      </w:r>
      <w:r w:rsidRPr="005B05E6">
        <w:rPr>
          <w:rStyle w:val="citation"/>
          <w:rFonts w:ascii="Calibri" w:hAnsi="Calibri" w:cs="Calibri"/>
          <w:i/>
          <w:iCs/>
          <w:color w:val="202122"/>
          <w:shd w:val="clear" w:color="auto" w:fill="FFFFFF"/>
        </w:rPr>
        <w:t xml:space="preserve">; </w:t>
      </w:r>
      <w:r w:rsidRPr="005B05E6">
        <w:rPr>
          <w:rStyle w:val="citation"/>
          <w:rFonts w:ascii="Calibri" w:hAnsi="Calibri" w:cs="Calibri"/>
          <w:b/>
          <w:bCs/>
          <w:i/>
          <w:iCs/>
          <w:color w:val="202122"/>
          <w:shd w:val="clear" w:color="auto" w:fill="FFFFFF"/>
        </w:rPr>
        <w:t>que des textes législatifs comportant des dispositions ambiguës utilisées pour imposer davantage de restrictions aux opposants et aux acteurs de la société civile ont été adoptés récemment; que l'adoption récente de la loi criminalisant la prétendue "propagande homosexuelle" a débouché sur une recrudescence des violences homophobes et anti </w:t>
      </w:r>
      <w:hyperlink r:id="rId303" w:tooltip="LGBTI" w:history="1">
        <w:r w:rsidRPr="005B05E6">
          <w:rPr>
            <w:rStyle w:val="Lienhypertexte"/>
            <w:b/>
            <w:bCs/>
            <w:i/>
            <w:iCs/>
            <w:color w:val="0645AD"/>
            <w:shd w:val="clear" w:color="auto" w:fill="FFFFFF"/>
          </w:rPr>
          <w:t>LGBTI</w:t>
        </w:r>
      </w:hyperlink>
      <w:r w:rsidRPr="005B05E6">
        <w:rPr>
          <w:rStyle w:val="citation"/>
          <w:rFonts w:ascii="Calibri" w:hAnsi="Calibri" w:cs="Calibri"/>
          <w:b/>
          <w:bCs/>
          <w:i/>
          <w:iCs/>
          <w:color w:val="202122"/>
          <w:shd w:val="clear" w:color="auto" w:fill="FFFFFF"/>
        </w:rPr>
        <w:t> et des discours haineux</w:t>
      </w:r>
      <w:r w:rsidRPr="005B05E6">
        <w:rPr>
          <w:rStyle w:val="citation"/>
          <w:rFonts w:ascii="Calibri" w:hAnsi="Calibri" w:cs="Calibri"/>
          <w:i/>
          <w:iCs/>
          <w:color w:val="202122"/>
          <w:shd w:val="clear" w:color="auto" w:fill="FFFFFF"/>
        </w:rPr>
        <w:t xml:space="preserve">, dont les autorités ne se sont pas préoccupées; </w:t>
      </w:r>
      <w:r w:rsidRPr="005B05E6">
        <w:rPr>
          <w:rStyle w:val="citation"/>
          <w:rFonts w:ascii="Calibri" w:hAnsi="Calibri" w:cs="Calibri"/>
          <w:b/>
          <w:bCs/>
          <w:i/>
          <w:iCs/>
          <w:color w:val="202122"/>
          <w:shd w:val="clear" w:color="auto" w:fill="FFFFFF"/>
        </w:rPr>
        <w:t>qu'à la suite de l'annexion illégale de la Crimée, le respect des droits de l'homme, y compris de la liberté d'expression, de réunion et d'association, s'est gravement détérioré dans la péninsule, la communauté tatare de Crimée étant particulièrement touchée</w:t>
      </w:r>
      <w:r w:rsidRPr="005B05E6">
        <w:rPr>
          <w:rStyle w:val="citation"/>
          <w:rFonts w:ascii="Calibri" w:hAnsi="Calibri" w:cs="Calibri"/>
          <w:color w:val="202122"/>
          <w:shd w:val="clear" w:color="auto" w:fill="FFFFFF"/>
        </w:rPr>
        <w:t> ».</w:t>
      </w:r>
    </w:p>
    <w:p w14:paraId="7FC7CC02" w14:textId="2EEA707F" w:rsidR="005B05E6" w:rsidRDefault="005B05E6" w:rsidP="00CC5DA3">
      <w:pPr>
        <w:spacing w:after="0" w:line="240" w:lineRule="auto"/>
        <w:jc w:val="both"/>
        <w:rPr>
          <w:rFonts w:ascii="Calibri" w:hAnsi="Calibri" w:cs="Calibri"/>
          <w:color w:val="202122"/>
          <w:shd w:val="clear" w:color="auto" w:fill="FFFFFF"/>
        </w:rPr>
      </w:pPr>
    </w:p>
    <w:p w14:paraId="72EA9711" w14:textId="2A7D0686" w:rsidR="005B05E6" w:rsidRDefault="005B05E6" w:rsidP="00CC5DA3">
      <w:pPr>
        <w:spacing w:after="0" w:line="240" w:lineRule="auto"/>
        <w:rPr>
          <w:rFonts w:ascii="Calibri" w:hAnsi="Calibri" w:cs="Calibri"/>
          <w:color w:val="202122"/>
          <w:shd w:val="clear" w:color="auto" w:fill="FFFFFF"/>
        </w:rPr>
      </w:pPr>
      <w:r>
        <w:rPr>
          <w:rFonts w:ascii="Calibri" w:hAnsi="Calibri" w:cs="Calibri"/>
          <w:color w:val="202122"/>
          <w:shd w:val="clear" w:color="auto" w:fill="FFFFFF"/>
        </w:rPr>
        <w:lastRenderedPageBreak/>
        <w:t xml:space="preserve">Source : </w:t>
      </w:r>
      <w:r w:rsidRPr="005B05E6">
        <w:rPr>
          <w:rFonts w:ascii="Calibri" w:hAnsi="Calibri" w:cs="Calibri"/>
          <w:i/>
          <w:iCs/>
          <w:color w:val="202122"/>
          <w:shd w:val="clear" w:color="auto" w:fill="FFFFFF"/>
        </w:rPr>
        <w:t>Conditions de l'état de droit</w:t>
      </w:r>
      <w:r>
        <w:rPr>
          <w:rFonts w:ascii="Calibri" w:hAnsi="Calibri" w:cs="Calibri"/>
          <w:color w:val="202122"/>
          <w:shd w:val="clear" w:color="auto" w:fill="FFFFFF"/>
        </w:rPr>
        <w:t xml:space="preserve"> in </w:t>
      </w:r>
      <w:r w:rsidRPr="005B05E6">
        <w:rPr>
          <w:rFonts w:ascii="Calibri" w:hAnsi="Calibri" w:cs="Calibri"/>
          <w:i/>
          <w:iCs/>
          <w:color w:val="202122"/>
          <w:shd w:val="clear" w:color="auto" w:fill="FFFFFF"/>
        </w:rPr>
        <w:t>État de droit</w:t>
      </w:r>
      <w:r w:rsidRPr="005B05E6">
        <w:rPr>
          <w:rFonts w:ascii="Calibri" w:hAnsi="Calibri" w:cs="Calibri"/>
          <w:color w:val="202122"/>
          <w:shd w:val="clear" w:color="auto" w:fill="FFFFFF"/>
        </w:rPr>
        <w:t xml:space="preserve">, </w:t>
      </w:r>
      <w:hyperlink r:id="rId304" w:anchor="Conditions_de_l'%C3%A9tat_de_droit" w:history="1">
        <w:r w:rsidRPr="00511A7A">
          <w:rPr>
            <w:rStyle w:val="Lienhypertexte"/>
            <w:shd w:val="clear" w:color="auto" w:fill="FFFFFF"/>
          </w:rPr>
          <w:t>https://fr.wikipedia.org/wiki/%C3%89tat_de_droit#Conditions_de_l'%C3%A9tat_de_droit</w:t>
        </w:r>
      </w:hyperlink>
    </w:p>
    <w:p w14:paraId="2D7FDF31" w14:textId="77777777" w:rsidR="005B05E6" w:rsidRPr="005B05E6" w:rsidRDefault="005B05E6" w:rsidP="005B05E6">
      <w:pPr>
        <w:spacing w:after="0"/>
        <w:jc w:val="both"/>
        <w:rPr>
          <w:rFonts w:ascii="Calibri" w:hAnsi="Calibri" w:cs="Calibri"/>
        </w:rPr>
      </w:pPr>
    </w:p>
    <w:p w14:paraId="527EDBB3" w14:textId="1A16A6BC" w:rsidR="00004908" w:rsidRDefault="00004908" w:rsidP="00004908">
      <w:pPr>
        <w:pStyle w:val="Titre1"/>
      </w:pPr>
      <w:bookmarkStart w:id="76" w:name="_Toc67053037"/>
      <w:r>
        <w:t>Annexe : Citations sur la liberté d’expression</w:t>
      </w:r>
      <w:bookmarkEnd w:id="76"/>
    </w:p>
    <w:p w14:paraId="2CD3378F" w14:textId="1A0D4A53" w:rsidR="00004908" w:rsidRDefault="00004908" w:rsidP="003D5C01">
      <w:pPr>
        <w:spacing w:after="0"/>
      </w:pPr>
    </w:p>
    <w:p w14:paraId="0AE91A76" w14:textId="2564138D" w:rsidR="006C5207" w:rsidRDefault="006C5207" w:rsidP="003D5C01">
      <w:pPr>
        <w:spacing w:after="0"/>
      </w:pPr>
      <w:r w:rsidRPr="006C5207">
        <w:t>« Sapere aude - Ose penser par toi-même. »</w:t>
      </w:r>
      <w:r w:rsidR="00580C0D">
        <w:t xml:space="preserve"> (</w:t>
      </w:r>
      <w:r w:rsidR="00580C0D" w:rsidRPr="006C5207">
        <w:t>la devise des Lumières</w:t>
      </w:r>
      <w:r w:rsidR="00580C0D">
        <w:t>).</w:t>
      </w:r>
    </w:p>
    <w:p w14:paraId="427E088D" w14:textId="6AC6805A" w:rsidR="00004908" w:rsidRDefault="00004908" w:rsidP="003D5C01">
      <w:pPr>
        <w:spacing w:after="0"/>
      </w:pPr>
      <w:r>
        <w:t>« </w:t>
      </w:r>
      <w:r w:rsidRPr="00004908">
        <w:t>Liberté égalité fraternité ou la mort !</w:t>
      </w:r>
      <w:r>
        <w:t> »,</w:t>
      </w:r>
      <w:r w:rsidRPr="00004908">
        <w:t xml:space="preserve"> notre ancienne devise républicaine (XIXe)</w:t>
      </w:r>
      <w:r>
        <w:t>.</w:t>
      </w:r>
    </w:p>
    <w:p w14:paraId="4D70695A" w14:textId="77777777" w:rsidR="00004908" w:rsidRDefault="00004908" w:rsidP="00004908">
      <w:pPr>
        <w:spacing w:after="0"/>
      </w:pPr>
      <w:r>
        <w:t>“La violence terroriste violente non seulement la liberté d’expression et nos valeurs, aussi bien républicaines qu’humanistes, que l’islam comme culture et civilisation.”, De Abdennour Bidar / Le Figaro Magazine, 23 janvier 2015.</w:t>
      </w:r>
    </w:p>
    <w:p w14:paraId="6C8692AF" w14:textId="77777777" w:rsidR="00004908" w:rsidRDefault="00004908" w:rsidP="00004908">
      <w:pPr>
        <w:spacing w:after="0"/>
      </w:pPr>
      <w:r>
        <w:t>“Si la France considérait la liberté d’expression comme valeur suprême, ce n’est pas un policier qu’il fallait mettre devant Charlie Hebdo mais deux cents.”, De Will Self / Télérama, 4 février 2015.</w:t>
      </w:r>
    </w:p>
    <w:p w14:paraId="01B6407C" w14:textId="77777777" w:rsidR="00004908" w:rsidRDefault="00004908" w:rsidP="00004908">
      <w:pPr>
        <w:spacing w:after="0"/>
      </w:pPr>
      <w:r>
        <w:t>Nos élites politiques et journalistiques sont obsédées par le moralisme. Les mêmes qui viennent défiler pour la liberté d’expression.”, De Elisabeth Badinter / Lire, 1er mars 2015.</w:t>
      </w:r>
    </w:p>
    <w:p w14:paraId="47D480BB" w14:textId="77777777" w:rsidR="00004908" w:rsidRDefault="00004908" w:rsidP="00004908">
      <w:pPr>
        <w:spacing w:after="0"/>
      </w:pPr>
      <w:r>
        <w:t>“La vraie liberté est de pouvoir toute chose sur soi. ”, De Michel de Montaigne.</w:t>
      </w:r>
    </w:p>
    <w:p w14:paraId="3E5B5BCE" w14:textId="77777777" w:rsidR="00004908" w:rsidRDefault="00004908" w:rsidP="00004908">
      <w:pPr>
        <w:spacing w:after="0"/>
      </w:pPr>
      <w:r>
        <w:t>“La vraie liberté est celle dont on profite sans condition.”, De Alain Leblanc</w:t>
      </w:r>
    </w:p>
    <w:p w14:paraId="51DDBE75" w14:textId="77777777" w:rsidR="00004908" w:rsidRDefault="00004908" w:rsidP="00004908">
      <w:pPr>
        <w:spacing w:after="0"/>
      </w:pPr>
      <w:r>
        <w:t>“La liberté appartient à ceux qui l’ont conquise.”, De André Malraux / Discours</w:t>
      </w:r>
    </w:p>
    <w:p w14:paraId="42E0796D" w14:textId="77777777" w:rsidR="00004908" w:rsidRDefault="00004908" w:rsidP="00004908">
      <w:pPr>
        <w:spacing w:after="0"/>
      </w:pPr>
      <w:r>
        <w:t>“La liberté de pensée est absolue ou elle n'est rien.”, De Luc Ferry / L'Homme-Dieu</w:t>
      </w:r>
    </w:p>
    <w:p w14:paraId="389F2C28" w14:textId="77777777" w:rsidR="00004908" w:rsidRDefault="00004908" w:rsidP="00004908">
      <w:pPr>
        <w:spacing w:after="0"/>
      </w:pPr>
      <w:r>
        <w:t>“L’unique liberté des peuples est celle de changer de maîtres.”, De Jacques Deval / Afin de vivre bel et bien.</w:t>
      </w:r>
    </w:p>
    <w:p w14:paraId="4D6DC10A" w14:textId="77777777" w:rsidR="00004908" w:rsidRDefault="00004908" w:rsidP="00004908">
      <w:pPr>
        <w:spacing w:after="0"/>
      </w:pPr>
      <w:r>
        <w:t>Tout esclave a en ses mains le pouvoir de briser ses chaînes.”, De William Shakespeare / Jules César.</w:t>
      </w:r>
    </w:p>
    <w:p w14:paraId="0693738E" w14:textId="77777777" w:rsidR="00004908" w:rsidRDefault="00004908" w:rsidP="00004908">
      <w:pPr>
        <w:spacing w:after="0"/>
      </w:pPr>
      <w:r>
        <w:t>“Je préfère mourir debout que vivre à genoux.”, De Charb / Interview pour Le Monde, 2012.</w:t>
      </w:r>
    </w:p>
    <w:p w14:paraId="61C4B6AC" w14:textId="77777777" w:rsidR="00004908" w:rsidRDefault="00004908" w:rsidP="00004908">
      <w:pPr>
        <w:spacing w:after="0"/>
      </w:pPr>
      <w:r>
        <w:t>“L’homme libre est celui qui n’a pas d’esclaves.”, De Nicole Védrès / Paris 6e</w:t>
      </w:r>
    </w:p>
    <w:p w14:paraId="52A0C524" w14:textId="77777777" w:rsidR="00004908" w:rsidRDefault="00004908" w:rsidP="00004908">
      <w:pPr>
        <w:spacing w:after="0"/>
      </w:pPr>
      <w:r>
        <w:t>“Liberté implique responsabilité. C'est là pourquoi la plupart des hommes la redoutent.”, De George Bernard Shaw / Maximes pour révolutionnaires.</w:t>
      </w:r>
    </w:p>
    <w:p w14:paraId="7CB7DC0D" w14:textId="77777777" w:rsidR="00004908" w:rsidRDefault="00004908" w:rsidP="00004908">
      <w:pPr>
        <w:spacing w:after="0"/>
      </w:pPr>
      <w:r>
        <w:t>“La liberté consiste moins à faire sa volonté qu'à ne pas être soumis à celle d'autrui.”, De Jean-Jacques Rousseau / Discours sur l'inégalité.</w:t>
      </w:r>
    </w:p>
    <w:p w14:paraId="3481E718" w14:textId="77777777" w:rsidR="00004908" w:rsidRDefault="00004908" w:rsidP="00004908">
      <w:pPr>
        <w:spacing w:after="0"/>
      </w:pPr>
      <w:r>
        <w:t>“On ne va pas mendier sa liberté aux autres. La liberté, il faut la prendre.”, De Ignazio Silone / Le pain et le vin.</w:t>
      </w:r>
    </w:p>
    <w:p w14:paraId="768B4DAC" w14:textId="77777777" w:rsidR="00004908" w:rsidRDefault="00004908" w:rsidP="00004908">
      <w:pPr>
        <w:spacing w:after="0"/>
      </w:pPr>
      <w:r>
        <w:t>“N’oubliez pas : le prix qu’il faut payer pour la liberté diminue à mesure qu’augmente la demande.”, De Stanislaw Jerzy Lec / Nouvelles pensées échevelées</w:t>
      </w:r>
    </w:p>
    <w:p w14:paraId="592FA409" w14:textId="77777777" w:rsidR="00004908" w:rsidRDefault="00004908" w:rsidP="00004908">
      <w:pPr>
        <w:spacing w:after="0"/>
      </w:pPr>
      <w:r>
        <w:t>“La nécessité de rechercher le véritable bonheur est le fondement de notre liberté.”, De John Locke / L’Essai philosophique concernant l'entendement humain</w:t>
      </w:r>
    </w:p>
    <w:p w14:paraId="13B4E47C" w14:textId="77777777" w:rsidR="00004908" w:rsidRDefault="00004908" w:rsidP="00004908">
      <w:pPr>
        <w:spacing w:after="0"/>
      </w:pPr>
      <w:r>
        <w:t>“Il n'y a pas de limites à l'humour qui est au service de la liberté d'expression car, là où l'humour s'arrête, bien souvent, la place est laissée à la censure ou à l'autocensure.”, De Cabu / interview pour L'Express, 4 avril 2012.</w:t>
      </w:r>
    </w:p>
    <w:p w14:paraId="1DAE1C27" w14:textId="77777777" w:rsidR="00004908" w:rsidRDefault="00004908" w:rsidP="00004908">
      <w:pPr>
        <w:spacing w:after="0"/>
      </w:pPr>
      <w:r>
        <w:t>“Dieu aima les oiseaux et inventa les arbres. L'homme aima les oiseaux et inventa les cages.”, De Jacques Deval.</w:t>
      </w:r>
    </w:p>
    <w:p w14:paraId="64BD806F" w14:textId="3282F2BC" w:rsidR="00004908" w:rsidRDefault="00004908" w:rsidP="00004908">
      <w:pPr>
        <w:spacing w:after="0"/>
      </w:pPr>
      <w:r>
        <w:t>“Presque tous les hommes sont esclaves faute de savoir prononcer la syllabe : non.”, De Chamfort / Maximes et pensées, caractères et anecdotes.</w:t>
      </w:r>
    </w:p>
    <w:p w14:paraId="602640CC" w14:textId="77777777" w:rsidR="00023388" w:rsidRDefault="00023388" w:rsidP="00023388">
      <w:pPr>
        <w:spacing w:after="0"/>
      </w:pPr>
      <w:r>
        <w:t>“On a un peu vécu dans l’illusion que la liberté d’expression, sinon la liberté sexuelle, était acquise une bonne fois pour toutes.”, De Catherine Millet / La sexualité dans la littérature francophone actuelle - Mai 2003.</w:t>
      </w:r>
    </w:p>
    <w:p w14:paraId="3690C653" w14:textId="77777777" w:rsidR="00023388" w:rsidRDefault="00023388" w:rsidP="00023388">
      <w:pPr>
        <w:spacing w:after="0"/>
      </w:pPr>
      <w:r>
        <w:t>“On se réfère au passé, en arguant que la liberté d’expression est un droit de longue date. Mais c’est une idée du passé qui est totalement reconstruite.”, De Will Self / Télérama, 4 février 2015.</w:t>
      </w:r>
    </w:p>
    <w:p w14:paraId="6B152D6D" w14:textId="77777777" w:rsidR="00023388" w:rsidRDefault="00023388" w:rsidP="00023388">
      <w:pPr>
        <w:spacing w:after="0"/>
      </w:pPr>
    </w:p>
    <w:p w14:paraId="64A6DCE1" w14:textId="2A90E693" w:rsidR="00023388" w:rsidRDefault="00023388" w:rsidP="00023388">
      <w:pPr>
        <w:spacing w:after="0"/>
      </w:pPr>
      <w:r>
        <w:t xml:space="preserve">Source : </w:t>
      </w:r>
      <w:hyperlink r:id="rId305" w:history="1">
        <w:r w:rsidRPr="00536420">
          <w:rPr>
            <w:rStyle w:val="Lienhypertexte"/>
            <w:rFonts w:asciiTheme="minorHAnsi" w:hAnsiTheme="minorHAnsi" w:cstheme="minorBidi"/>
          </w:rPr>
          <w:t>http://evene.lefigaro.fr/citations/mot.php?mot=liberte-d-expression</w:t>
        </w:r>
      </w:hyperlink>
      <w:r>
        <w:t xml:space="preserve"> </w:t>
      </w:r>
    </w:p>
    <w:p w14:paraId="13EA4F40" w14:textId="1EEF066B" w:rsidR="001F4F80" w:rsidRDefault="001F4F80" w:rsidP="00023388">
      <w:pPr>
        <w:spacing w:after="0"/>
      </w:pPr>
    </w:p>
    <w:p w14:paraId="2B31AC8D" w14:textId="494C0598" w:rsidR="001F4F80" w:rsidRDefault="00441483" w:rsidP="001F4F80">
      <w:pPr>
        <w:spacing w:after="0"/>
      </w:pPr>
      <w:r>
        <w:t>« </w:t>
      </w:r>
      <w:r w:rsidR="001F4F80">
        <w:t>La liberté, c'est toujours la liberté de celui qui pense autrement</w:t>
      </w:r>
      <w:r>
        <w:t> »</w:t>
      </w:r>
      <w:r w:rsidR="001F4F80">
        <w:t>, Rosa Luxemburg.</w:t>
      </w:r>
    </w:p>
    <w:p w14:paraId="2BB57591" w14:textId="1B7F5B74" w:rsidR="001F4F80" w:rsidRDefault="00441483" w:rsidP="001F4F80">
      <w:pPr>
        <w:spacing w:after="0"/>
      </w:pPr>
      <w:r>
        <w:t>« </w:t>
      </w:r>
      <w:r w:rsidR="001F4F80">
        <w:t>La liberté, c'est l'indépendance de la pensée</w:t>
      </w:r>
      <w:r>
        <w:t> »</w:t>
      </w:r>
      <w:r w:rsidR="001F4F80">
        <w:t>, Epictète.</w:t>
      </w:r>
    </w:p>
    <w:p w14:paraId="6B6BF512" w14:textId="13143AEF" w:rsidR="001F4F80" w:rsidRDefault="00441483" w:rsidP="001F4F80">
      <w:pPr>
        <w:spacing w:after="0"/>
      </w:pPr>
      <w:r>
        <w:t>« </w:t>
      </w:r>
      <w:r w:rsidR="001F4F80">
        <w:t>La sauvegarde de la liberté de penser exige une complète laïcité de l'état</w:t>
      </w:r>
      <w:r>
        <w:t> »</w:t>
      </w:r>
      <w:r w:rsidR="001F4F80">
        <w:t>, Baruch Spinoza.</w:t>
      </w:r>
    </w:p>
    <w:p w14:paraId="27A592A0" w14:textId="0B65E6A6" w:rsidR="001F4F80" w:rsidRDefault="00441483" w:rsidP="001F4F80">
      <w:pPr>
        <w:spacing w:after="0"/>
      </w:pPr>
      <w:r>
        <w:t>« </w:t>
      </w:r>
      <w:r w:rsidR="001F4F80">
        <w:t>La liberté d'expression s'arrête où commence la censure de sa propre pensée</w:t>
      </w:r>
      <w:r>
        <w:t> »</w:t>
      </w:r>
      <w:r w:rsidR="001F4F80">
        <w:t>, Marie-France Ochsenbein.</w:t>
      </w:r>
    </w:p>
    <w:p w14:paraId="15F6CAEF" w14:textId="3F2ED867" w:rsidR="001F4F80" w:rsidRDefault="00441483" w:rsidP="001F4F80">
      <w:pPr>
        <w:spacing w:after="0"/>
      </w:pPr>
      <w:r>
        <w:lastRenderedPageBreak/>
        <w:t>« </w:t>
      </w:r>
      <w:r w:rsidR="001F4F80">
        <w:t>Quand la liberté d'expression n'existe plus, c'est la liberté de pensée que l'on jette en prison</w:t>
      </w:r>
      <w:r>
        <w:t> »</w:t>
      </w:r>
      <w:r w:rsidR="001F4F80">
        <w:t>, Pascal Mourot.</w:t>
      </w:r>
    </w:p>
    <w:p w14:paraId="37D3FF40" w14:textId="0A16C159" w:rsidR="001F4F80" w:rsidRDefault="00441483" w:rsidP="001F4F80">
      <w:pPr>
        <w:spacing w:after="0"/>
      </w:pPr>
      <w:r>
        <w:t>« </w:t>
      </w:r>
      <w:r w:rsidR="001F4F80">
        <w:t>L'homme libre est celui qui n'a pas peur d'aller jusqu'au bout de sa pensée</w:t>
      </w:r>
      <w:r>
        <w:t> »</w:t>
      </w:r>
      <w:r w:rsidR="001F4F80">
        <w:t>, Léon Blum.</w:t>
      </w:r>
    </w:p>
    <w:p w14:paraId="5AF41E94" w14:textId="16959687" w:rsidR="001F4F80" w:rsidRDefault="00441483" w:rsidP="001F4F80">
      <w:pPr>
        <w:spacing w:after="0"/>
      </w:pPr>
      <w:r>
        <w:t>« </w:t>
      </w:r>
      <w:r w:rsidR="001F4F80">
        <w:t>Le premier des droits de l'homme c'est la liberté individuelle, la liberté de la pensée</w:t>
      </w:r>
      <w:r>
        <w:t> »</w:t>
      </w:r>
      <w:r w:rsidR="001F4F80">
        <w:t>, Jean Jaurès, L'histoire socialiste, 1 (1924).</w:t>
      </w:r>
    </w:p>
    <w:p w14:paraId="6245F5EB" w14:textId="1E61102B" w:rsidR="001F4F80" w:rsidRDefault="00441483" w:rsidP="001F4F80">
      <w:pPr>
        <w:spacing w:after="0"/>
      </w:pPr>
      <w:r>
        <w:t>« </w:t>
      </w:r>
      <w:r w:rsidR="001F4F80">
        <w:t>Il n'y a que la liberté d'agir, de penser qui soit capable de produire de grandes choses</w:t>
      </w:r>
      <w:r>
        <w:t> »</w:t>
      </w:r>
      <w:r w:rsidR="001F4F80">
        <w:t>, Jean le Rond d'Alembert, Encyclopédie ou Dictionnaire raisonné des sciences, des arts et des métiers (1751-1772).</w:t>
      </w:r>
    </w:p>
    <w:p w14:paraId="30F836A0" w14:textId="13A76F56" w:rsidR="001F4F80" w:rsidRDefault="00441483" w:rsidP="001F4F80">
      <w:pPr>
        <w:spacing w:after="0"/>
      </w:pPr>
      <w:r>
        <w:t>« </w:t>
      </w:r>
      <w:r w:rsidR="001F4F80">
        <w:t>Penser dérange car cela nous libère, et qu'il n'y a pas plus encombrant que la liberté</w:t>
      </w:r>
      <w:r>
        <w:t> »</w:t>
      </w:r>
      <w:r w:rsidR="001F4F80">
        <w:t>, Vincent Cespedes, Tous philosophes ! 40 invitations à philosopher (2008).</w:t>
      </w:r>
    </w:p>
    <w:p w14:paraId="52D60B3D" w14:textId="608D3318" w:rsidR="001F4F80" w:rsidRDefault="00441483" w:rsidP="001F4F80">
      <w:pPr>
        <w:spacing w:after="0"/>
      </w:pPr>
      <w:r>
        <w:t>« </w:t>
      </w:r>
      <w:r w:rsidR="001F4F80">
        <w:t>Quand on est convaincu que quelqu'un se trompe, que cette personne refuse de discuter, d'apporter des preuves en alléguant que tout</w:t>
      </w:r>
      <w:r w:rsidR="0034225F">
        <w:t xml:space="preserve"> un</w:t>
      </w:r>
      <w:r w:rsidR="001F4F80">
        <w:t xml:space="preserve"> chacun </w:t>
      </w:r>
      <w:r w:rsidR="0034225F">
        <w:t>a</w:t>
      </w:r>
      <w:r w:rsidR="001F4F80">
        <w:t xml:space="preserve"> le droit de penser comme il veut - on ne peut pas être tolérant. Liberté de pensée ne signifie pas liberté d'errer et de divaguer</w:t>
      </w:r>
      <w:r>
        <w:t> »</w:t>
      </w:r>
      <w:r w:rsidR="001F4F80">
        <w:t>. Antonio Gramsci, Pourquoi je hais l'indifférence.</w:t>
      </w:r>
    </w:p>
    <w:p w14:paraId="66A20933" w14:textId="7147C443" w:rsidR="001F4F80" w:rsidRDefault="001F4F80" w:rsidP="001F4F80">
      <w:pPr>
        <w:spacing w:after="0"/>
      </w:pPr>
    </w:p>
    <w:p w14:paraId="69413D44" w14:textId="2E49D864" w:rsidR="001F4F80" w:rsidRDefault="001F4F80" w:rsidP="001F4F80">
      <w:pPr>
        <w:spacing w:after="0"/>
      </w:pPr>
      <w:r>
        <w:t xml:space="preserve">Source : </w:t>
      </w:r>
      <w:hyperlink r:id="rId306" w:history="1">
        <w:r w:rsidRPr="00536420">
          <w:rPr>
            <w:rStyle w:val="Lienhypertexte"/>
            <w:rFonts w:asciiTheme="minorHAnsi" w:hAnsiTheme="minorHAnsi" w:cstheme="minorBidi"/>
          </w:rPr>
          <w:t>https://citations.ouest-france.fr/theme/liberte-pensee-1631/</w:t>
        </w:r>
      </w:hyperlink>
      <w:r>
        <w:t xml:space="preserve"> </w:t>
      </w:r>
    </w:p>
    <w:p w14:paraId="409DA174" w14:textId="700681A6" w:rsidR="00023388" w:rsidRDefault="00023388" w:rsidP="00004908">
      <w:pPr>
        <w:spacing w:after="0"/>
      </w:pPr>
    </w:p>
    <w:p w14:paraId="35482659" w14:textId="6AE5A6A7" w:rsidR="004F6E4B" w:rsidRDefault="00441483" w:rsidP="004F6E4B">
      <w:pPr>
        <w:spacing w:after="0"/>
      </w:pPr>
      <w:r>
        <w:t>« </w:t>
      </w:r>
      <w:r w:rsidR="004F6E4B">
        <w:t>La liberté d'expression n'a de sens que si elle s'applique aux opinions qui vous répugnent. Noam Chomsky.</w:t>
      </w:r>
    </w:p>
    <w:p w14:paraId="2BF4018B" w14:textId="5C25261F" w:rsidR="004F6E4B" w:rsidRDefault="00441483" w:rsidP="004F6E4B">
      <w:pPr>
        <w:spacing w:after="0"/>
      </w:pPr>
      <w:r>
        <w:t>« </w:t>
      </w:r>
      <w:r w:rsidR="004F6E4B">
        <w:t>Ou tu défends la liberté d'expression pour des opinions que tu détestes, ou tu ne la défends pas du tout. Même Hitler et Staline étaient ravis de défendre la liberté d'expression pour des idées qui leur convenaient. Voilà les enjeux essentiels. Pour pouvoir éluder ce débat, il y a toujours le flot de mensonges habituels</w:t>
      </w:r>
      <w:r>
        <w:t> »</w:t>
      </w:r>
      <w:r w:rsidR="004F6E4B">
        <w:t>. Noam Chomsky.</w:t>
      </w:r>
    </w:p>
    <w:p w14:paraId="4AEC09D6" w14:textId="195A36C8" w:rsidR="004F6E4B" w:rsidRDefault="00441483" w:rsidP="004F6E4B">
      <w:pPr>
        <w:spacing w:after="0"/>
      </w:pPr>
      <w:r>
        <w:t>« </w:t>
      </w:r>
      <w:r w:rsidR="004F6E4B">
        <w:t>En France, la liberté d'expression n'est pas assez utilisée par ceux qui ont les moyens de s'en servir</w:t>
      </w:r>
      <w:r>
        <w:t> »</w:t>
      </w:r>
      <w:r w:rsidR="004F6E4B">
        <w:t>. Charb.</w:t>
      </w:r>
    </w:p>
    <w:p w14:paraId="5C423680" w14:textId="7DF49EF5" w:rsidR="004F6E4B" w:rsidRDefault="00441483" w:rsidP="004F6E4B">
      <w:pPr>
        <w:spacing w:after="0"/>
      </w:pPr>
      <w:r>
        <w:t>« </w:t>
      </w:r>
      <w:r w:rsidR="004F6E4B">
        <w:t>La liberté d'expression, qui inclut la liberté de s'exprimer, de publier, d'informer, de manifester, de débattre, est absolument fondamentale dans toute société prétendant protéger les droits de l'homme. Sans liberté d'expression, point de réelle liberté d'opinion - A quoi servent des opinions que l'on doit garder pour soi ? -, point de liberté de rechercher des personnes partageant les mêmes centres d'intérêts en vue d'association, point de liberté de proposer des choix politiques variés, de publier des informations, des résultats de recherche, des œuvres artistiques, point de liberté de faire valoir ses droits face à l'oppression... En ce sens, on peut affirmer que la liberté d'expression est l'un des piliers de toutes les libertés dont un individu peut disposer</w:t>
      </w:r>
      <w:r>
        <w:t> »</w:t>
      </w:r>
      <w:r w:rsidR="004F6E4B">
        <w:t>. Vincent Bénard.</w:t>
      </w:r>
    </w:p>
    <w:p w14:paraId="7331AB95" w14:textId="320C304F" w:rsidR="004F6E4B" w:rsidRDefault="00441483" w:rsidP="004F6E4B">
      <w:pPr>
        <w:spacing w:after="0"/>
      </w:pPr>
      <w:r>
        <w:t>« </w:t>
      </w:r>
      <w:r w:rsidR="004F6E4B">
        <w:t>La liberté d'expression, c'est s'octroyer la possibilité de dire ce qu'il est interdit de dire. Dire seulement ce qui est permis, n'est pas l'usage d'une liberté mais l'usage d'un droit. Un droit pas essence est limité. La liberté est infinie, ou elle n'est pas</w:t>
      </w:r>
      <w:r>
        <w:t> »</w:t>
      </w:r>
      <w:r w:rsidR="004F6E4B">
        <w:t>. Philippe Bartherotte.</w:t>
      </w:r>
    </w:p>
    <w:p w14:paraId="53906039" w14:textId="121A5153" w:rsidR="004F6E4B" w:rsidRDefault="00441483" w:rsidP="004F6E4B">
      <w:pPr>
        <w:spacing w:after="0"/>
      </w:pPr>
      <w:r>
        <w:t>« </w:t>
      </w:r>
      <w:r w:rsidR="004F6E4B">
        <w:t>Sans liberté d'expression, il n'y a pas de monde moderne mais uniquement un monde barbare</w:t>
      </w:r>
      <w:r>
        <w:t> »</w:t>
      </w:r>
      <w:r w:rsidR="004F6E4B">
        <w:t>. Ai Wei Wei.</w:t>
      </w:r>
    </w:p>
    <w:p w14:paraId="64C85687" w14:textId="1C6B89B6" w:rsidR="004F6E4B" w:rsidRDefault="00441483" w:rsidP="004F6E4B">
      <w:pPr>
        <w:spacing w:after="0"/>
      </w:pPr>
      <w:r>
        <w:t>« </w:t>
      </w:r>
      <w:r w:rsidR="004F6E4B">
        <w:t>La liberté d'expression est la base des droits de l'homme, la racine de la nature humaine et la mère de la vérité. Tuer la liberté d'expression revient à insulter les droits de l'homme, étouffer la nature humaine et supprimer la vérité</w:t>
      </w:r>
      <w:r>
        <w:t> »</w:t>
      </w:r>
      <w:r w:rsidR="004F6E4B">
        <w:t>. Liu Xiaobo.</w:t>
      </w:r>
    </w:p>
    <w:p w14:paraId="74AC617D" w14:textId="438C244C" w:rsidR="004F6E4B" w:rsidRDefault="00441483" w:rsidP="004F6E4B">
      <w:pPr>
        <w:spacing w:after="0"/>
      </w:pPr>
      <w:r>
        <w:t>« </w:t>
      </w:r>
      <w:r w:rsidR="004F6E4B">
        <w:t>La liberté d'expression ne signifie pas la liberté d'intimider ou d'attiser la haine raciale. Internaute, La mémoire est une chienne indocile</w:t>
      </w:r>
      <w:r>
        <w:t> »</w:t>
      </w:r>
      <w:r w:rsidR="004F6E4B">
        <w:t>.</w:t>
      </w:r>
    </w:p>
    <w:p w14:paraId="5D6994B1" w14:textId="348FCC81" w:rsidR="000B2CC8" w:rsidRDefault="00441483" w:rsidP="000B2CC8">
      <w:pPr>
        <w:spacing w:after="0"/>
      </w:pPr>
      <w:r>
        <w:t>« </w:t>
      </w:r>
      <w:r w:rsidR="000B2CC8">
        <w:t>Qu'est-ce que la liberté d'expression? Sans la liberté d'offenser, elle cesse d'exister</w:t>
      </w:r>
      <w:r>
        <w:t> »</w:t>
      </w:r>
      <w:r w:rsidR="000B2CC8">
        <w:t>. Internaute.</w:t>
      </w:r>
    </w:p>
    <w:p w14:paraId="2E675E0D" w14:textId="77777777" w:rsidR="004F6E4B" w:rsidRDefault="004F6E4B" w:rsidP="004F6E4B">
      <w:pPr>
        <w:spacing w:after="0"/>
      </w:pPr>
    </w:p>
    <w:p w14:paraId="44A89EF0" w14:textId="42E688C8" w:rsidR="004F6E4B" w:rsidRDefault="004F6E4B" w:rsidP="004F6E4B">
      <w:pPr>
        <w:spacing w:after="0"/>
      </w:pPr>
      <w:r>
        <w:t xml:space="preserve">Source : </w:t>
      </w:r>
      <w:hyperlink r:id="rId307" w:history="1">
        <w:r w:rsidRPr="00536420">
          <w:rPr>
            <w:rStyle w:val="Lienhypertexte"/>
            <w:rFonts w:asciiTheme="minorHAnsi" w:hAnsiTheme="minorHAnsi" w:cstheme="minorBidi"/>
          </w:rPr>
          <w:t>https://citations.ouest-france.fr/citation-noam-chomsky/liberte-expression-sens-applique-aux-108557.html</w:t>
        </w:r>
      </w:hyperlink>
      <w:r>
        <w:t xml:space="preserve"> </w:t>
      </w:r>
    </w:p>
    <w:p w14:paraId="7C154FFD" w14:textId="77777777" w:rsidR="00F60F51" w:rsidRDefault="00F60F51" w:rsidP="00F60F51">
      <w:pPr>
        <w:spacing w:after="0" w:line="240" w:lineRule="auto"/>
      </w:pPr>
    </w:p>
    <w:p w14:paraId="58AA8522" w14:textId="77777777" w:rsidR="00F60F51" w:rsidRDefault="00F60F51" w:rsidP="00F60F51">
      <w:pPr>
        <w:spacing w:after="0" w:line="240" w:lineRule="auto"/>
      </w:pPr>
      <w:r>
        <w:t xml:space="preserve">"Sans la liberté de blâmer, il n'est point d'éloge flatteur.", </w:t>
      </w:r>
      <w:r w:rsidRPr="00676690">
        <w:t>Pierre-Augustin Caron de</w:t>
      </w:r>
      <w:r>
        <w:t xml:space="preserve"> Beaumarchais.</w:t>
      </w:r>
    </w:p>
    <w:p w14:paraId="5B69D480" w14:textId="7AA9D93D" w:rsidR="00F60F51" w:rsidRDefault="00F46CCC" w:rsidP="00F60F51">
      <w:pPr>
        <w:spacing w:after="0" w:line="240" w:lineRule="auto"/>
      </w:pPr>
      <w:r>
        <w:t>« </w:t>
      </w:r>
      <w:r w:rsidR="00F60F51" w:rsidRPr="004248D7">
        <w:t>On entre en éthique quand, à l’affirmation par soi de sa liberté, on ajoute ... la liberté de l’autre ...</w:t>
      </w:r>
      <w:r>
        <w:t> »,</w:t>
      </w:r>
      <w:r w:rsidR="00F60F51" w:rsidRPr="004248D7">
        <w:t xml:space="preserve"> Paul Ricoeur</w:t>
      </w:r>
      <w:r w:rsidR="00F60F51">
        <w:t>.</w:t>
      </w:r>
    </w:p>
    <w:p w14:paraId="60FFF23E" w14:textId="32AD29C2" w:rsidR="0018548D" w:rsidRDefault="0018548D" w:rsidP="0018548D">
      <w:pPr>
        <w:spacing w:after="0" w:line="240" w:lineRule="auto"/>
        <w:jc w:val="both"/>
      </w:pPr>
      <w:r>
        <w:t>« </w:t>
      </w:r>
      <w:r w:rsidRPr="0018548D">
        <w:t xml:space="preserve">Ce qu'on a appelé "liberté de conscience", au long de l'Histoire, c'est la liberté, pour les insatisfaits du culte officiel massivement majoritaire dans un certain pays, de pratiquer une religion différente, généralement simple version légèrement déviante du culte officiel, à proprement parler : une hérésie. Il n'a jamais été question de liberté de conscience pour les non-croyants. Quand le protestantisme version Calvin se fut imposé à Genève comme religion dominante, le simple soupçon d'athéisme vous conduisait au bûcher plus sûrement que la persistance dans la religion catholique, devenue à son tour "hérésie". Aujourd'hui encore, surtout hors de France, ne pas croire en une version quelconque de Dieu est proprement impensable. L'athée est regardé avec une certaine répugnance, comme une espèce de monstruosité, </w:t>
      </w:r>
      <w:r w:rsidRPr="0018548D">
        <w:lastRenderedPageBreak/>
        <w:t>d'ébauche humaine inachevée à qui il manque une faculté essentielle</w:t>
      </w:r>
      <w:r>
        <w:t> »</w:t>
      </w:r>
      <w:r w:rsidRPr="0018548D">
        <w:t>, François Cavanna, Lettre ouverte aux culs-bénits, éd. Albin Michel, 1994, p. 45</w:t>
      </w:r>
      <w:r>
        <w:t>.</w:t>
      </w:r>
    </w:p>
    <w:p w14:paraId="00026E6E" w14:textId="5CCA6885" w:rsidR="004F6E4B" w:rsidRDefault="004F6E4B" w:rsidP="00F60F51">
      <w:pPr>
        <w:spacing w:after="0" w:line="240" w:lineRule="auto"/>
      </w:pPr>
    </w:p>
    <w:p w14:paraId="5C18A07D" w14:textId="21E8513C" w:rsidR="007F4A15" w:rsidRDefault="007F4A15" w:rsidP="007F4A15">
      <w:pPr>
        <w:pStyle w:val="Titre1"/>
      </w:pPr>
      <w:bookmarkStart w:id="77" w:name="_Toc67053038"/>
      <w:r>
        <w:t>Annexe : Citation sur la laïcité</w:t>
      </w:r>
      <w:bookmarkEnd w:id="77"/>
    </w:p>
    <w:p w14:paraId="04F225D9" w14:textId="58A2ABEE" w:rsidR="007F4A15" w:rsidRDefault="007F4A15" w:rsidP="00F60F51">
      <w:pPr>
        <w:spacing w:after="0" w:line="240" w:lineRule="auto"/>
      </w:pPr>
    </w:p>
    <w:p w14:paraId="73AAA8D8" w14:textId="0A55BB2B" w:rsidR="007F4A15" w:rsidRDefault="007F4A15" w:rsidP="00C82047">
      <w:pPr>
        <w:spacing w:after="0" w:line="240" w:lineRule="auto"/>
        <w:jc w:val="both"/>
      </w:pPr>
      <w:r>
        <w:t>« La laïcité signifie que, dans la société, nous sommes définis par notre citoyenneté, et, en aucun cas, par notre religion ». Abd Al Malik (Chanteur).</w:t>
      </w:r>
    </w:p>
    <w:p w14:paraId="4B4802B3" w14:textId="6361318C" w:rsidR="00846D4E" w:rsidRDefault="00846D4E" w:rsidP="00C82047">
      <w:pPr>
        <w:spacing w:after="0" w:line="240" w:lineRule="auto"/>
        <w:jc w:val="both"/>
      </w:pPr>
      <w:r>
        <w:t>« La laïcité est l'acceptation de toutes les opinions et de tous les comportements qui savent respecter l'autre ». Albert Jacquard</w:t>
      </w:r>
      <w:r w:rsidR="00CA472C">
        <w:t>, biologiste.</w:t>
      </w:r>
    </w:p>
    <w:p w14:paraId="15FA287B" w14:textId="1A5F2ED1" w:rsidR="00846D4E" w:rsidRDefault="00846D4E" w:rsidP="00C82047">
      <w:pPr>
        <w:spacing w:after="0" w:line="240" w:lineRule="auto"/>
        <w:jc w:val="both"/>
      </w:pPr>
      <w:r>
        <w:t>« Revenons à la laïcité : c'est la seule solution pour qu'il puisse y avoir la paix entre des gens venant d'horizons différents », Elisabeth Badinter, écrivaine, Philosophe</w:t>
      </w:r>
      <w:r w:rsidR="00CA472C">
        <w:t>.</w:t>
      </w:r>
    </w:p>
    <w:p w14:paraId="10DA4D7D" w14:textId="3EDC88A5" w:rsidR="004570BF" w:rsidRDefault="004570BF" w:rsidP="00C82047">
      <w:pPr>
        <w:spacing w:after="0" w:line="240" w:lineRule="auto"/>
        <w:jc w:val="both"/>
      </w:pPr>
      <w:r>
        <w:t>« Il était donc rigoureusement nécessaire de séparer de la morale les principes de toute religion et de n’admettre dans l’instruction publique l’enseignement d’aucun culte religieux (…) [de façon que vienne le temps] où chaque homme enfin trouvera dans ses propres connaissances, dans la rectitude de son esprit, des armes suffisantes pour repousser toutes les ruses de la charlatanerie ». Condorcet.</w:t>
      </w:r>
    </w:p>
    <w:p w14:paraId="21DB6531" w14:textId="75C84444" w:rsidR="004570BF" w:rsidRDefault="004570BF" w:rsidP="00C82047">
      <w:pPr>
        <w:spacing w:after="0" w:line="240" w:lineRule="auto"/>
        <w:jc w:val="both"/>
      </w:pPr>
      <w:r>
        <w:t>« (…) la laïcité correspond à cette séparation de la religion et de la politique, à la naissance de l’humanisme politique, au sens propre du terme, c’est-à-dire à cette position de l’humain comme fondement du droit, des autorités morales et politiques », Luc Ferry.</w:t>
      </w:r>
    </w:p>
    <w:p w14:paraId="78C5C5CA" w14:textId="63A3E899" w:rsidR="004570BF" w:rsidRDefault="004570BF" w:rsidP="00C82047">
      <w:pPr>
        <w:spacing w:after="0" w:line="240" w:lineRule="auto"/>
        <w:jc w:val="both"/>
      </w:pPr>
      <w:r>
        <w:t>« Je veux l’État laïque, exclusivement laïque…, je veux ce que voulaient nos pères, l’Église chez elle et l’État chez lui », Victor Hugo.</w:t>
      </w:r>
    </w:p>
    <w:p w14:paraId="5641D10A" w14:textId="315D5D94" w:rsidR="004570BF" w:rsidRDefault="004570BF" w:rsidP="00C82047">
      <w:pPr>
        <w:spacing w:after="0" w:line="240" w:lineRule="auto"/>
        <w:jc w:val="both"/>
      </w:pPr>
      <w:r>
        <w:t>« Un État laïque est indépendant des différentes religions. Il refuse de subordonner les choix collectifs aux prescriptions de l’une ou de l’autre d’entre elles, fût-elle majoritaire. Il garantit à chaque citoyen, quel que soit son âge, son sexe, sa race, sa condition sociale, le libre exercice de ses droits civiques, et notamment la liberté d’expression, la liberté de conscience, la liberté de culte, pour autant que leur exercice ne menace pas les libertés d’autrui et la démocratie. En ce sens, il n’est pas neutre, il est au contraire profondément engagé ». Dominique Voynet.</w:t>
      </w:r>
    </w:p>
    <w:p w14:paraId="1BC342F1" w14:textId="6D3596FF" w:rsidR="00846D4E" w:rsidRDefault="004570BF" w:rsidP="00C82047">
      <w:pPr>
        <w:spacing w:after="0" w:line="240" w:lineRule="auto"/>
        <w:jc w:val="both"/>
      </w:pPr>
      <w:r>
        <w:t>« (…) la laïcité qui, au premier regard, est la constitution et la défense d’un espace public de pluralisme, discussion d’idées, tolérance, est quelque chose de plus profond, de plus fondamental que ce qu’a exprimé le mouvement laïque de la France républicaine au début de ce siècle. Elle est ce qui fait l’originalité même de la culture européenne telle qu’elle s’est développée à partir de la Renaissance (…) », Edgard Morin.</w:t>
      </w:r>
    </w:p>
    <w:p w14:paraId="1C879A30" w14:textId="57BBE5F8" w:rsidR="00C82047" w:rsidRDefault="00C82047" w:rsidP="00C82047">
      <w:pPr>
        <w:spacing w:after="0" w:line="240" w:lineRule="auto"/>
        <w:jc w:val="both"/>
      </w:pPr>
      <w:r>
        <w:t>« Il faut s'accrocher et il ne faut pas avoir peur de se faire traiter d'islamophobe, qui a été pendant pas mal d'années le stop absolu, l'interdiction de parler et presque la suspicion sur la laïcité. À partir du moment où les gens auront compris que c'est une arme contre la laïcité, peut-être qu'ils pourront laisser leur peur de côté pour dire les choses », Elisabeth Badinter - née en 1944 .- France Inter, 6 janvier 2016.</w:t>
      </w:r>
    </w:p>
    <w:p w14:paraId="4F68954C" w14:textId="1F13DAC1" w:rsidR="00C82047" w:rsidRDefault="00C82047" w:rsidP="00C82047">
      <w:pPr>
        <w:spacing w:after="0" w:line="240" w:lineRule="auto"/>
        <w:jc w:val="both"/>
      </w:pPr>
      <w:r>
        <w:t>« Il est temps de dire que la laïcité ne peut être cantonnée à un mode d'organisation sociale. Elle est porteuse d'un idéal, celui de l'individu - citoyen qui sait qu'il n'y a de savoir-vivre collectif que dans la confrontation librement débattue de convictions individuelles. Celui, également, de la durée assumée au travers de l'affirmation d'une aptitude permanente à tirer des leçons de l'histoire les éléments de construction d'un présent acceptable et d'un futur qui conserve sa place au rêve », Jean-Michel Ducomte - La laïcité</w:t>
      </w:r>
    </w:p>
    <w:p w14:paraId="30D7F236" w14:textId="645F8FC0" w:rsidR="00C82047" w:rsidRDefault="00C82047" w:rsidP="00C82047">
      <w:pPr>
        <w:spacing w:after="0" w:line="240" w:lineRule="auto"/>
        <w:jc w:val="both"/>
      </w:pPr>
      <w:r>
        <w:t>« Il faut refouler l'ennemi, le cléricalisme, et amener le laïque, le citoyen, le savant, le français, dans nos établissements d'instruction, lui élever des écoles, créer des professeurs, des maîtres... », Léon Gambetta - 1838-1882</w:t>
      </w:r>
    </w:p>
    <w:p w14:paraId="57D175D5" w14:textId="63C64A44" w:rsidR="00C82047" w:rsidRDefault="00C82047" w:rsidP="00C82047">
      <w:pPr>
        <w:spacing w:after="0" w:line="240" w:lineRule="auto"/>
        <w:jc w:val="both"/>
      </w:pPr>
      <w:r>
        <w:t>« La laïcité ne nous a pas été donnée comme une révélation. Elle n'est sortie de la tête d'aucun prophète; elle n'est exprimée dans aucun catéchisme. Aucun texte sacré n'en contient les secrets, elle n'en a pas. Elle se cherche, s'exprime, se discute, s'exerce et, s'il faut, se corrige et se répand », Claude Nicolet.</w:t>
      </w:r>
    </w:p>
    <w:p w14:paraId="4F14275A" w14:textId="6D2DD0F8" w:rsidR="00C82047" w:rsidRDefault="00C82047" w:rsidP="00C82047">
      <w:pPr>
        <w:spacing w:after="0" w:line="240" w:lineRule="auto"/>
        <w:jc w:val="both"/>
      </w:pPr>
      <w:r>
        <w:t>« La laïcité est une valeur essentielle, avec ce souci de la liberté de conscience et de l'égalité de tous les hommes, qu'ils soient croyants, athées ou agnostiques. L'idéal laïc n'est pas un idéal négatif de ressentiment contre la religion. C'est le plus grand contresens que l'on puisse faire sur la laïcité que d'y voir une sorte d'hostilité de principe à la religion. Mais c'est un idéal positif d'affirmation de la liberté de conscience, de l'égalité des croyants et des athées et de l'idée que la loi républicaine doit viser le bien commun et non pas l'intérêt particulier. C'est ce qu'on appelle le principe de neutralité de la sphère publique », Henri Pena-Ruiz, philosophe - MAIF infos septembre 2003.</w:t>
      </w:r>
    </w:p>
    <w:p w14:paraId="29435BE8" w14:textId="654554F9" w:rsidR="00C82047" w:rsidRDefault="00C82047" w:rsidP="00C82047">
      <w:pPr>
        <w:spacing w:after="0" w:line="240" w:lineRule="auto"/>
        <w:jc w:val="both"/>
      </w:pPr>
      <w:r>
        <w:lastRenderedPageBreak/>
        <w:t>« Que l'école reste ouverte à tous, qu'elle fasse profession d'élever l'esprit à la liberté de jugement, qu'elle n'impose aucun autre message particulier que celui de liberté d'une instruction émancipatrice suppose une application stricte de la laïcité », Henri Pena-Ruiz - Interview pour le Journal L'Humanité - 11-12-2003.</w:t>
      </w:r>
    </w:p>
    <w:p w14:paraId="6EDF8732" w14:textId="5A9A7954" w:rsidR="00C82047" w:rsidRDefault="00C82047" w:rsidP="00C82047">
      <w:pPr>
        <w:spacing w:after="0" w:line="240" w:lineRule="auto"/>
        <w:jc w:val="both"/>
      </w:pPr>
      <w:r>
        <w:t>« La laïcité n'est pas un particularisme accidentel de l'histoire de France, elle constitue une conquête à préserver et à promouvoir, de portée universelle », Henri Pena-Ruiz - "Laïcité et égalité, leviers de l'émancipation", article du Monde Diplomatique - février 2004.</w:t>
      </w:r>
    </w:p>
    <w:p w14:paraId="3BEE9C30" w14:textId="32527BC6" w:rsidR="00C82047" w:rsidRDefault="00C82047" w:rsidP="00C82047">
      <w:pPr>
        <w:spacing w:after="0" w:line="240" w:lineRule="auto"/>
        <w:jc w:val="both"/>
      </w:pPr>
      <w:r>
        <w:t>« L'universalisme laïque n'a rien à voir avec l'ethnocentrisme colonialiste ni avec le racisme, contrairement à ce que prétend la mouvance décoloniale. Rejeter une religion n'est pas raciste. Mais rejeter une personne ou un peuple du fait de sa religion est raciste. Le regretté Charb l'a dit clairement: le racisme antimusulman est un délit, mais pas le rejet de l'islam. On a le droit d'être islamophobe, athéophobe, catholicophobe, mais pas de rejeter une personne du fait de sa religion ou de son humanisme athée », Henri Pena-Ruiz - Conférence à Toulouse - 23 août 2019.</w:t>
      </w:r>
    </w:p>
    <w:p w14:paraId="2163238A" w14:textId="7ED5CD79" w:rsidR="00F313AB" w:rsidRDefault="00227780" w:rsidP="00F313AB">
      <w:pPr>
        <w:spacing w:after="0" w:line="240" w:lineRule="auto"/>
        <w:jc w:val="both"/>
      </w:pPr>
      <w:r>
        <w:t>« </w:t>
      </w:r>
      <w:r w:rsidR="00F313AB">
        <w:t>Je désire de toute la puissance de mon âme qu’on sépare non seulement les Eglises de l’Etat, mais qu’on sépare les écoles de l’Eglise…</w:t>
      </w:r>
      <w:r>
        <w:t> »</w:t>
      </w:r>
      <w:r w:rsidR="00F313AB">
        <w:t xml:space="preserve"> […] </w:t>
      </w:r>
      <w:r>
        <w:t>« </w:t>
      </w:r>
      <w:r w:rsidR="00F313AB">
        <w:t>A l’ Eglise le domaine de la foi, à l’ Ecole celui de la vérité de la Science [...]</w:t>
      </w:r>
      <w:r>
        <w:t> »</w:t>
      </w:r>
      <w:r w:rsidR="00F313AB">
        <w:t>, Gambetta, Extraits du discours de Saint Quentin, 16 novembre 1871.</w:t>
      </w:r>
    </w:p>
    <w:p w14:paraId="3BB8889A" w14:textId="77777777" w:rsidR="004570BF" w:rsidRDefault="004570BF" w:rsidP="004570BF">
      <w:pPr>
        <w:spacing w:after="0" w:line="240" w:lineRule="auto"/>
      </w:pPr>
    </w:p>
    <w:p w14:paraId="2CEBD37F" w14:textId="04A14E9A" w:rsidR="00846D4E" w:rsidRDefault="00846D4E" w:rsidP="00846D4E">
      <w:pPr>
        <w:pStyle w:val="Titre1"/>
      </w:pPr>
      <w:bookmarkStart w:id="78" w:name="_Toc67053039"/>
      <w:r>
        <w:t>Annexe : Citation sur les religions</w:t>
      </w:r>
      <w:r w:rsidR="006634E9">
        <w:t xml:space="preserve"> et la réflexion</w:t>
      </w:r>
      <w:bookmarkEnd w:id="78"/>
    </w:p>
    <w:p w14:paraId="5E7C4BC3" w14:textId="77777777" w:rsidR="00846D4E" w:rsidRDefault="00846D4E" w:rsidP="007F4A15">
      <w:pPr>
        <w:spacing w:after="0" w:line="240" w:lineRule="auto"/>
      </w:pPr>
    </w:p>
    <w:p w14:paraId="71588F76" w14:textId="5A1CBB21" w:rsidR="007F4A15" w:rsidRDefault="007F4A15" w:rsidP="007F4A15">
      <w:pPr>
        <w:spacing w:after="0" w:line="240" w:lineRule="auto"/>
      </w:pPr>
      <w:r>
        <w:t>« Critiquer la race d'une personne c'est irrationnel et ridicule, mais critiquer leur religion, c'est un droit. C'est une liberté. La liberté de critiquer les idées, toutes les idées - même si elles sont des croyances sincères - est une des libertés fondamentales de la société... », Rowan Atkinson.</w:t>
      </w:r>
    </w:p>
    <w:p w14:paraId="1B43CB8A" w14:textId="18DAF82C" w:rsidR="005A2A1D" w:rsidRDefault="005A2A1D" w:rsidP="007F4A15">
      <w:pPr>
        <w:spacing w:after="0" w:line="240" w:lineRule="auto"/>
      </w:pPr>
      <w:r>
        <w:t>« </w:t>
      </w:r>
      <w:r w:rsidRPr="005A2A1D">
        <w:t>Seules les personnes dont l'esprit est fermé raisonnent en termes d'absolues certitudes</w:t>
      </w:r>
      <w:r>
        <w:t> », Anonyme</w:t>
      </w:r>
      <w:r w:rsidRPr="005A2A1D">
        <w:t>.</w:t>
      </w:r>
    </w:p>
    <w:p w14:paraId="558EE79F" w14:textId="77777777" w:rsidR="008145FB" w:rsidRDefault="008145FB" w:rsidP="008145FB">
      <w:pPr>
        <w:spacing w:after="0" w:line="240" w:lineRule="auto"/>
      </w:pPr>
      <w:r>
        <w:t>« Il suffit de donner à n'importe quelle idée une apparence religieuse pour convaincre les arabes de te suivre », Mohammed Arkoun.</w:t>
      </w:r>
    </w:p>
    <w:p w14:paraId="0643535B" w14:textId="77777777" w:rsidR="00080098" w:rsidRDefault="00080098" w:rsidP="00080098">
      <w:pPr>
        <w:spacing w:after="0" w:line="240" w:lineRule="auto"/>
      </w:pPr>
      <w:r>
        <w:t>« </w:t>
      </w:r>
      <w:r w:rsidRPr="007208EA">
        <w:t>Le commerce de la religion est très florissant dans les sociétés où règne l'ignorance</w:t>
      </w:r>
      <w:r>
        <w:t> »</w:t>
      </w:r>
      <w:r w:rsidRPr="007208EA">
        <w:t>, Averroès.</w:t>
      </w:r>
    </w:p>
    <w:p w14:paraId="6658A2A4" w14:textId="77777777" w:rsidR="008145FB" w:rsidRDefault="008145FB" w:rsidP="008145FB">
      <w:pPr>
        <w:spacing w:after="0" w:line="240" w:lineRule="auto"/>
      </w:pPr>
      <w:r>
        <w:t>« Si tu veux contrôler un ignorant, enveloppe chaque calomnie d’un manteau religieux et elle apparaitra comme une vérité », Averroès.</w:t>
      </w:r>
    </w:p>
    <w:p w14:paraId="38FF0099" w14:textId="688DCDEA" w:rsidR="008145FB" w:rsidRDefault="008145FB" w:rsidP="008145FB">
      <w:pPr>
        <w:spacing w:after="0" w:line="240" w:lineRule="auto"/>
      </w:pPr>
      <w:r>
        <w:t>« Ceux qui peuvent vous faire croire à des absurdités, peuvent vous faire commettre des atrocités », Voltaire.</w:t>
      </w:r>
    </w:p>
    <w:p w14:paraId="23217322" w14:textId="53B6152A" w:rsidR="00A10ABA" w:rsidRDefault="00A10ABA" w:rsidP="008145FB">
      <w:pPr>
        <w:spacing w:after="0" w:line="240" w:lineRule="auto"/>
      </w:pPr>
      <w:r>
        <w:t>« </w:t>
      </w:r>
      <w:r w:rsidRPr="00A10ABA">
        <w:t>Tout dogme est ridicule, funeste ; toute contrainte sur le dogme est abominable. Ordonner de croire est absurde</w:t>
      </w:r>
      <w:r>
        <w:t xml:space="preserve"> », </w:t>
      </w:r>
      <w:r w:rsidRPr="00A10ABA">
        <w:t>Voltaire</w:t>
      </w:r>
      <w:r>
        <w:t>.</w:t>
      </w:r>
    </w:p>
    <w:p w14:paraId="74EC8A68" w14:textId="08F8E5E9" w:rsidR="008745FA" w:rsidRDefault="008745FA" w:rsidP="007F4A15">
      <w:pPr>
        <w:spacing w:after="0" w:line="240" w:lineRule="auto"/>
      </w:pPr>
      <w:r>
        <w:t>« </w:t>
      </w:r>
      <w:r w:rsidRPr="008745FA">
        <w:t>Réfléchir c'est difficile, c'est pourquoi la plupart des gens jugent</w:t>
      </w:r>
      <w:r>
        <w:t> »</w:t>
      </w:r>
      <w:r w:rsidRPr="008745FA">
        <w:t>. Carl G. Jung.</w:t>
      </w:r>
    </w:p>
    <w:p w14:paraId="4F98BE8F" w14:textId="49D57AA7" w:rsidR="006634E9" w:rsidRDefault="006634E9" w:rsidP="007F4A15">
      <w:pPr>
        <w:spacing w:after="0" w:line="240" w:lineRule="auto"/>
      </w:pPr>
      <w:r>
        <w:t>« </w:t>
      </w:r>
      <w:r w:rsidRPr="006634E9">
        <w:t>Celui qui entrant dans la société y porte des opinions que son éducation lui a données, n’est plus un homme libre ; il est l’esclave de ses maîtres… Il croit obéir à sa raison, quand il ne fait que se soumettre à celle d’un autre</w:t>
      </w:r>
      <w:r>
        <w:t> »</w:t>
      </w:r>
      <w:r w:rsidRPr="006634E9">
        <w:t xml:space="preserve">, Condorcet, dans </w:t>
      </w:r>
      <w:r w:rsidRPr="006634E9">
        <w:rPr>
          <w:i/>
          <w:iCs/>
        </w:rPr>
        <w:t>Mémoire sur l’Instruction Publique</w:t>
      </w:r>
      <w:r w:rsidRPr="006634E9">
        <w:t>, 1791-1792.</w:t>
      </w:r>
    </w:p>
    <w:p w14:paraId="05597073" w14:textId="77777777" w:rsidR="007F4A15" w:rsidRDefault="007F4A15" w:rsidP="00F60F51">
      <w:pPr>
        <w:spacing w:after="0" w:line="240" w:lineRule="auto"/>
      </w:pPr>
    </w:p>
    <w:p w14:paraId="5C4CE54C" w14:textId="34C5E83A" w:rsidR="00F60F51" w:rsidRDefault="00F60F51" w:rsidP="00F60F51">
      <w:pPr>
        <w:pStyle w:val="Titre1"/>
      </w:pPr>
      <w:bookmarkStart w:id="79" w:name="_Toc67053040"/>
      <w:r>
        <w:t>Annexe : Citations sur</w:t>
      </w:r>
      <w:r w:rsidR="003E5219">
        <w:t xml:space="preserve"> la démocratie et</w:t>
      </w:r>
      <w:r>
        <w:t xml:space="preserve"> le fascisme</w:t>
      </w:r>
      <w:bookmarkEnd w:id="79"/>
    </w:p>
    <w:p w14:paraId="25D81307" w14:textId="276ACF3D" w:rsidR="00F60F51" w:rsidRDefault="00F60F51" w:rsidP="00F60F51">
      <w:pPr>
        <w:spacing w:after="0" w:line="240" w:lineRule="auto"/>
      </w:pPr>
    </w:p>
    <w:p w14:paraId="479D2CA7" w14:textId="040FF784" w:rsidR="003E5219" w:rsidRDefault="003E5219" w:rsidP="003E5219">
      <w:pPr>
        <w:spacing w:after="0" w:line="240" w:lineRule="auto"/>
        <w:jc w:val="both"/>
      </w:pPr>
      <w:r>
        <w:t>« </w:t>
      </w:r>
      <w:r w:rsidRPr="003E5219">
        <w:rPr>
          <w:i/>
          <w:iCs/>
        </w:rPr>
        <w:t>La démocratie est le pire système de gouvernement, à l'exception de tous les autres qui ont pu être expérimentés dans l'histoire</w:t>
      </w:r>
      <w:r>
        <w:t> »</w:t>
      </w:r>
      <w:r w:rsidRPr="003E5219">
        <w:t>, Winston Churchill</w:t>
      </w:r>
      <w:r>
        <w:t>,</w:t>
      </w:r>
      <w:r w:rsidRPr="003E5219">
        <w:t xml:space="preserve"> à la Chambre des communes, Londres, 11 novembre 1947.</w:t>
      </w:r>
    </w:p>
    <w:p w14:paraId="739739A6" w14:textId="49C2723B" w:rsidR="00F169AB" w:rsidRDefault="00F169AB" w:rsidP="003E5219">
      <w:pPr>
        <w:spacing w:after="0" w:line="240" w:lineRule="auto"/>
        <w:jc w:val="both"/>
      </w:pPr>
      <w:r w:rsidRPr="00F169AB">
        <w:t xml:space="preserve">« </w:t>
      </w:r>
      <w:r w:rsidRPr="00F169AB">
        <w:rPr>
          <w:i/>
          <w:iCs/>
        </w:rPr>
        <w:t>La démocratie n’est autre chose que l’égalité des droits</w:t>
      </w:r>
      <w:r w:rsidRPr="00F169AB">
        <w:t xml:space="preserve"> », Pierre-Paul Royer-Collard (1763-1845). Avocat révolutionnaire et professeur de philosophie.</w:t>
      </w:r>
    </w:p>
    <w:p w14:paraId="43A51B6C" w14:textId="1F9DC3A4" w:rsidR="002C136C" w:rsidRDefault="002C136C" w:rsidP="003E5219">
      <w:pPr>
        <w:spacing w:after="0" w:line="240" w:lineRule="auto"/>
        <w:jc w:val="both"/>
      </w:pPr>
      <w:r>
        <w:t>« </w:t>
      </w:r>
      <w:r w:rsidRPr="002C136C">
        <w:t>Le but final de l’instauration d’un régime politique n’est pas la domination, ni la répression des hommes... Il s’agit de libérer l’individu de la crainte, de sorte que chacun vive, autant que possible, en sécurité ; en d’autres termes conserve au plus haut point son droit naturel de vivre et d’accomplir une action, sans nuire à soi</w:t>
      </w:r>
      <w:r>
        <w:t>-</w:t>
      </w:r>
      <w:r w:rsidRPr="002C136C">
        <w:t>même, ni à autrui</w:t>
      </w:r>
      <w:r>
        <w:t> »</w:t>
      </w:r>
      <w:r w:rsidRPr="002C136C">
        <w:t>, Spinoza.</w:t>
      </w:r>
    </w:p>
    <w:p w14:paraId="30790837" w14:textId="77777777" w:rsidR="003E5219" w:rsidRDefault="003E5219" w:rsidP="00F60F51">
      <w:pPr>
        <w:spacing w:after="0" w:line="240" w:lineRule="auto"/>
      </w:pPr>
    </w:p>
    <w:p w14:paraId="595B5FF7" w14:textId="77777777" w:rsidR="008C2458" w:rsidRDefault="008C2458" w:rsidP="008C2458">
      <w:pPr>
        <w:spacing w:after="0"/>
        <w:jc w:val="both"/>
      </w:pPr>
      <w:r>
        <w:t xml:space="preserve">« </w:t>
      </w:r>
      <w:r w:rsidRPr="008C2458">
        <w:rPr>
          <w:i/>
          <w:iCs/>
        </w:rPr>
        <w:t xml:space="preserve">Chaque pas en direction du fascisme cause des dommages aux individus et aux sociétés ; chaque pas rend le prochain plus court. Pour garder le cap, nous devons reconnaître que les despotes révèlent rarement leurs intentions et que les leaders qui débutent vont souvent devenir plus autoritaires s’ils gardent le pouvoir longtemps. Nous devons aussi reconnaître que plusieurs mesures antidémocratiques seront bien accueillies par certains, spécialement quand ces mesures </w:t>
      </w:r>
      <w:r w:rsidRPr="008C2458">
        <w:rPr>
          <w:i/>
          <w:iCs/>
        </w:rPr>
        <w:lastRenderedPageBreak/>
        <w:t>les favorisent.</w:t>
      </w:r>
      <w:r>
        <w:t xml:space="preserve"> » [...] « </w:t>
      </w:r>
      <w:r w:rsidRPr="008C2458">
        <w:rPr>
          <w:i/>
          <w:iCs/>
        </w:rPr>
        <w:t>À mes yeux, un fasciste est quelqu’un qui s’identifie fortement à une nation ou à un groupe et qui prétend parler en son nom, n’a pas d’égards pour les droits des autres et est prêt à utiliser tous les moyens nécessaires – incluant la violence – pour arriver à ses fins. Selon ce concept, un fasciste sera fort probablement un tyran, mais un tyran n’est pas nécessairement un fasciste</w:t>
      </w:r>
      <w:r>
        <w:t>. », Madeleine Albright.</w:t>
      </w:r>
    </w:p>
    <w:p w14:paraId="63C31DA1" w14:textId="6C40FBAA" w:rsidR="008C2458" w:rsidRDefault="003E5219" w:rsidP="008C2458">
      <w:pPr>
        <w:spacing w:after="0"/>
        <w:jc w:val="both"/>
      </w:pPr>
      <w:r>
        <w:rPr>
          <w:i/>
          <w:iCs/>
        </w:rPr>
        <w:t>« </w:t>
      </w:r>
      <w:r w:rsidR="008C2458" w:rsidRPr="00625807">
        <w:rPr>
          <w:i/>
          <w:iCs/>
        </w:rPr>
        <w:t>Ainsi commence le fascisme. Il ne dit jamais son nom, il rampe, il flotte, quand il montre le bout de son nez, on dit : C'est lui ? Vous croyez ? Il ne faut rien exagérer ! Et puis un jour on le prend dans la gueule et il est trop tard pour l'expulser</w:t>
      </w:r>
      <w:r>
        <w:rPr>
          <w:i/>
          <w:iCs/>
        </w:rPr>
        <w:t> »</w:t>
      </w:r>
      <w:r w:rsidR="008C2458">
        <w:t>.</w:t>
      </w:r>
      <w:r w:rsidR="00625807">
        <w:t xml:space="preserve"> </w:t>
      </w:r>
      <w:r w:rsidR="008C2458">
        <w:t>Françoise Giroud.</w:t>
      </w:r>
    </w:p>
    <w:p w14:paraId="29AFB35E" w14:textId="21187BFC" w:rsidR="004248D7" w:rsidRDefault="004248D7" w:rsidP="00004908">
      <w:pPr>
        <w:spacing w:after="0"/>
      </w:pPr>
    </w:p>
    <w:p w14:paraId="4359269F" w14:textId="1D93E2DC" w:rsidR="004570BF" w:rsidRDefault="004570BF" w:rsidP="004570BF">
      <w:pPr>
        <w:pStyle w:val="Titre1"/>
      </w:pPr>
      <w:bookmarkStart w:id="80" w:name="_Toc67053041"/>
      <w:r>
        <w:t>Annexe : citations sur la tolérance</w:t>
      </w:r>
      <w:r w:rsidR="006F73D2">
        <w:t xml:space="preserve"> et l’humanisme</w:t>
      </w:r>
      <w:bookmarkEnd w:id="80"/>
    </w:p>
    <w:p w14:paraId="2FCDA7DF" w14:textId="7FADEC1A" w:rsidR="004570BF" w:rsidRPr="004570BF" w:rsidRDefault="004570BF" w:rsidP="004570BF">
      <w:pPr>
        <w:spacing w:after="0" w:line="240" w:lineRule="auto"/>
        <w:jc w:val="both"/>
        <w:rPr>
          <w:rFonts w:ascii="Calibri" w:hAnsi="Calibri" w:cs="Calibri"/>
        </w:rPr>
      </w:pPr>
    </w:p>
    <w:p w14:paraId="357579DA" w14:textId="4D72C971" w:rsidR="004570BF" w:rsidRDefault="004570BF" w:rsidP="004570BF">
      <w:pPr>
        <w:shd w:val="clear" w:color="auto" w:fill="FFFFFF"/>
        <w:spacing w:after="0" w:line="240" w:lineRule="auto"/>
        <w:jc w:val="both"/>
        <w:textAlignment w:val="baseline"/>
        <w:rPr>
          <w:rFonts w:ascii="Calibri" w:eastAsia="Times New Roman" w:hAnsi="Calibri" w:cs="Calibri"/>
          <w:i/>
          <w:iCs/>
          <w:color w:val="000000"/>
          <w:bdr w:val="none" w:sz="0" w:space="0" w:color="auto" w:frame="1"/>
          <w:lang w:eastAsia="fr-FR"/>
        </w:rPr>
      </w:pPr>
      <w:r w:rsidRPr="004570BF">
        <w:rPr>
          <w:rFonts w:ascii="Calibri" w:eastAsia="Times New Roman" w:hAnsi="Calibri" w:cs="Calibri"/>
          <w:color w:val="000000"/>
          <w:lang w:eastAsia="fr-FR"/>
        </w:rPr>
        <w:t>« Qu’est-ce que la tolérance ? C’est l’apanage de l’humanité. Nous sommes tous pétris de faiblesses et d’erreurs. Pardonnons-nous réciproquement nos sottises, c’est la première loi de la nature »</w:t>
      </w:r>
      <w:r>
        <w:rPr>
          <w:rFonts w:ascii="Calibri" w:eastAsia="Times New Roman" w:hAnsi="Calibri" w:cs="Calibri"/>
          <w:color w:val="000000"/>
          <w:lang w:eastAsia="fr-FR"/>
        </w:rPr>
        <w:t xml:space="preserve">, </w:t>
      </w:r>
      <w:r w:rsidRPr="004570BF">
        <w:rPr>
          <w:rFonts w:ascii="Calibri" w:eastAsia="Times New Roman" w:hAnsi="Calibri" w:cs="Calibri"/>
          <w:color w:val="000000"/>
          <w:lang w:eastAsia="fr-FR"/>
        </w:rPr>
        <w:t>Voltaire, dans son </w:t>
      </w:r>
      <w:r w:rsidRPr="004570BF">
        <w:rPr>
          <w:rFonts w:ascii="Calibri" w:eastAsia="Times New Roman" w:hAnsi="Calibri" w:cs="Calibri"/>
          <w:i/>
          <w:iCs/>
          <w:color w:val="000000"/>
          <w:bdr w:val="none" w:sz="0" w:space="0" w:color="auto" w:frame="1"/>
          <w:lang w:eastAsia="fr-FR"/>
        </w:rPr>
        <w:t>Dictionnaire Philosophique</w:t>
      </w:r>
      <w:r>
        <w:rPr>
          <w:rFonts w:ascii="Calibri" w:eastAsia="Times New Roman" w:hAnsi="Calibri" w:cs="Calibri"/>
          <w:i/>
          <w:iCs/>
          <w:color w:val="000000"/>
          <w:bdr w:val="none" w:sz="0" w:space="0" w:color="auto" w:frame="1"/>
          <w:lang w:eastAsia="fr-FR"/>
        </w:rPr>
        <w:t>.</w:t>
      </w:r>
    </w:p>
    <w:p w14:paraId="47A6E4BE" w14:textId="73509E1D" w:rsidR="006F73D2" w:rsidRPr="006F73D2" w:rsidRDefault="006F73D2" w:rsidP="004570BF">
      <w:pPr>
        <w:shd w:val="clear" w:color="auto" w:fill="FFFFFF"/>
        <w:spacing w:after="0" w:line="240" w:lineRule="auto"/>
        <w:jc w:val="both"/>
        <w:textAlignment w:val="baseline"/>
        <w:rPr>
          <w:rFonts w:ascii="Calibri" w:eastAsia="Times New Roman" w:hAnsi="Calibri" w:cs="Calibri"/>
          <w:color w:val="000000"/>
          <w:bdr w:val="none" w:sz="0" w:space="0" w:color="auto" w:frame="1"/>
          <w:lang w:eastAsia="fr-FR"/>
        </w:rPr>
      </w:pPr>
      <w:r>
        <w:rPr>
          <w:rFonts w:ascii="Calibri" w:eastAsia="Times New Roman" w:hAnsi="Calibri" w:cs="Calibri"/>
          <w:color w:val="000000"/>
          <w:bdr w:val="none" w:sz="0" w:space="0" w:color="auto" w:frame="1"/>
          <w:lang w:eastAsia="fr-FR"/>
        </w:rPr>
        <w:t>« </w:t>
      </w:r>
      <w:r w:rsidRPr="006F73D2">
        <w:rPr>
          <w:rFonts w:ascii="Calibri" w:eastAsia="Times New Roman" w:hAnsi="Calibri" w:cs="Calibri"/>
          <w:color w:val="000000"/>
          <w:bdr w:val="none" w:sz="0" w:space="0" w:color="auto" w:frame="1"/>
          <w:lang w:eastAsia="fr-FR"/>
        </w:rPr>
        <w:t>Face au péril des fanatismes religieux et de leur vision totalitaire de la société, mais aussi du matérialisme consumériste déshumanisant, notre monde a besoin d’un nouvel élan humaniste qui réunisse tous ceux qui sont attachés à la dignité et à la liberté de la personne humaine</w:t>
      </w:r>
      <w:r>
        <w:rPr>
          <w:rFonts w:ascii="Calibri" w:eastAsia="Times New Roman" w:hAnsi="Calibri" w:cs="Calibri"/>
          <w:color w:val="000000"/>
          <w:bdr w:val="none" w:sz="0" w:space="0" w:color="auto" w:frame="1"/>
          <w:lang w:eastAsia="fr-FR"/>
        </w:rPr>
        <w:t> »</w:t>
      </w:r>
      <w:r w:rsidRPr="006F73D2">
        <w:rPr>
          <w:rFonts w:ascii="Calibri" w:eastAsia="Times New Roman" w:hAnsi="Calibri" w:cs="Calibri"/>
          <w:color w:val="000000"/>
          <w:bdr w:val="none" w:sz="0" w:space="0" w:color="auto" w:frame="1"/>
          <w:lang w:eastAsia="fr-FR"/>
        </w:rPr>
        <w:t>, Frédéric Lenoir, Philosophe, historien des religions et chercheur associé à l’Ecole des Hautes Etudes en Sciences Sociales. Directeur du magazine Le Monde des Religions.</w:t>
      </w:r>
    </w:p>
    <w:p w14:paraId="67280AAE" w14:textId="1FFE5A0C" w:rsidR="00C82047" w:rsidRDefault="00C82047" w:rsidP="00C82047">
      <w:pPr>
        <w:spacing w:after="0" w:line="240" w:lineRule="auto"/>
      </w:pPr>
      <w:r>
        <w:t>« </w:t>
      </w:r>
      <w:r w:rsidRPr="00441483">
        <w:t>La tolérance de l'intolérance est de la lâcheté</w:t>
      </w:r>
      <w:r>
        <w:t> »</w:t>
      </w:r>
      <w:r w:rsidRPr="00441483">
        <w:t>, Anonyme.</w:t>
      </w:r>
    </w:p>
    <w:p w14:paraId="06DBC3E7" w14:textId="7202D2E4" w:rsidR="00D06E99" w:rsidRDefault="00D06E99" w:rsidP="00D06E99">
      <w:pPr>
        <w:spacing w:after="0" w:line="240" w:lineRule="auto"/>
      </w:pPr>
      <w:r>
        <w:t>« La tolérance n'a jamais excité de guerre civile, l'intolérance a couvert la terre de carnage.”, De Voltaire / Traité sur la Tolérance », 1763.</w:t>
      </w:r>
    </w:p>
    <w:p w14:paraId="7BD14191" w14:textId="1CE89F4F" w:rsidR="00D06E99" w:rsidRDefault="00D06E99" w:rsidP="00D06E99">
      <w:pPr>
        <w:spacing w:after="0" w:line="240" w:lineRule="auto"/>
      </w:pPr>
      <w:r>
        <w:t>« La discorde est le plus grand mal du genre humain, et la tolérance en est le seul remède », De Voltaire / Dictionnaire philosophique.</w:t>
      </w:r>
    </w:p>
    <w:p w14:paraId="769324B5" w14:textId="77777777" w:rsidR="004570BF" w:rsidRPr="004570BF" w:rsidRDefault="004570BF" w:rsidP="004570BF">
      <w:pPr>
        <w:spacing w:after="0" w:line="240" w:lineRule="auto"/>
        <w:jc w:val="both"/>
        <w:rPr>
          <w:rFonts w:ascii="Calibri" w:hAnsi="Calibri" w:cs="Calibri"/>
        </w:rPr>
      </w:pPr>
    </w:p>
    <w:p w14:paraId="7CD109A3" w14:textId="333150E6" w:rsidR="00324E84" w:rsidRDefault="00324E84" w:rsidP="00324E84">
      <w:pPr>
        <w:pStyle w:val="Titre1"/>
      </w:pPr>
      <w:bookmarkStart w:id="81" w:name="_Toc67053042"/>
      <w:r>
        <w:t>Annexe : L’importance de l’ouvrage « Le Coran des historien » pour un regard critique sur l’islam et le Coran</w:t>
      </w:r>
      <w:bookmarkEnd w:id="81"/>
    </w:p>
    <w:p w14:paraId="227E949C" w14:textId="6D17DCDE" w:rsidR="00324E84" w:rsidRDefault="00324E84" w:rsidP="00004908">
      <w:pPr>
        <w:spacing w:after="0"/>
      </w:pPr>
    </w:p>
    <w:p w14:paraId="05F95868" w14:textId="77777777" w:rsidR="00324E84" w:rsidRDefault="00324E84" w:rsidP="00324E84">
      <w:pPr>
        <w:pStyle w:val="Titre3"/>
      </w:pPr>
      <w:bookmarkStart w:id="82" w:name="_Toc67053043"/>
      <w:r>
        <w:t>L’introduction d’un regard critique avec le » Coran des historiens »</w:t>
      </w:r>
      <w:bookmarkEnd w:id="82"/>
    </w:p>
    <w:p w14:paraId="49C140E2" w14:textId="77777777" w:rsidR="00324E84" w:rsidRDefault="00324E84" w:rsidP="00324E84">
      <w:pPr>
        <w:spacing w:after="0" w:line="240" w:lineRule="auto"/>
        <w:jc w:val="both"/>
      </w:pPr>
    </w:p>
    <w:p w14:paraId="15E2F34C" w14:textId="77777777" w:rsidR="00324E84" w:rsidRDefault="00324E84" w:rsidP="00324E84">
      <w:pPr>
        <w:spacing w:after="0" w:line="240" w:lineRule="auto"/>
        <w:jc w:val="both"/>
      </w:pPr>
      <w:r>
        <w:t>Le Coran est-il tombé du ciel en une seule nuit (mythe) ?</w:t>
      </w:r>
    </w:p>
    <w:p w14:paraId="3E9C723E" w14:textId="77777777" w:rsidR="00324E84" w:rsidRDefault="00324E84" w:rsidP="00324E84">
      <w:pPr>
        <w:spacing w:after="0" w:line="240" w:lineRule="auto"/>
        <w:jc w:val="both"/>
      </w:pPr>
      <w:r>
        <w:t>Ou bien est-il un corpus ? un ensemble de textes, lié au contexte historique :</w:t>
      </w:r>
    </w:p>
    <w:p w14:paraId="12D780E1" w14:textId="77777777" w:rsidR="00324E84" w:rsidRDefault="00324E84" w:rsidP="00324E84">
      <w:pPr>
        <w:spacing w:after="0" w:line="240" w:lineRule="auto"/>
        <w:jc w:val="both"/>
      </w:pPr>
    </w:p>
    <w:p w14:paraId="7077EEBC" w14:textId="77777777" w:rsidR="00324E84" w:rsidRDefault="00324E84" w:rsidP="00324E84">
      <w:pPr>
        <w:spacing w:after="0" w:line="240" w:lineRule="auto"/>
        <w:jc w:val="both"/>
      </w:pPr>
      <w:r w:rsidRPr="00AD4DDF">
        <w:t>a) de guerre civiles, entre musulmans</w:t>
      </w:r>
      <w:r>
        <w:t>, durant 3 siècles (avec comme sources ; le Coran, les hadiths _ la tradition prophétique_, la biographie _ la Sira ...).</w:t>
      </w:r>
    </w:p>
    <w:p w14:paraId="440E8893" w14:textId="77777777" w:rsidR="00324E84" w:rsidRDefault="00324E84" w:rsidP="00324E84">
      <w:pPr>
        <w:spacing w:after="0" w:line="240" w:lineRule="auto"/>
        <w:jc w:val="both"/>
      </w:pPr>
      <w:r>
        <w:t xml:space="preserve">b) de conquête (perpétuelle), avec la naissance de l’empire arabe, </w:t>
      </w:r>
    </w:p>
    <w:p w14:paraId="7C9A46FD" w14:textId="77777777" w:rsidR="00324E84" w:rsidRPr="00AD4DDF" w:rsidRDefault="00324E84" w:rsidP="00324E84">
      <w:pPr>
        <w:spacing w:after="0" w:line="240" w:lineRule="auto"/>
        <w:jc w:val="both"/>
      </w:pPr>
      <w:r>
        <w:t>c) avant l’islam (-70 avant l’Hégire) et après jusqu’à + 70 après l’Hégire.</w:t>
      </w:r>
    </w:p>
    <w:p w14:paraId="45A26513" w14:textId="77777777" w:rsidR="00324E84" w:rsidRDefault="00324E84" w:rsidP="00324E84">
      <w:pPr>
        <w:spacing w:after="0" w:line="240" w:lineRule="auto"/>
        <w:jc w:val="both"/>
      </w:pPr>
    </w:p>
    <w:p w14:paraId="020C6BD6" w14:textId="77777777" w:rsidR="00324E84" w:rsidRDefault="00324E84" w:rsidP="00324E84">
      <w:pPr>
        <w:spacing w:after="0" w:line="240" w:lineRule="auto"/>
        <w:jc w:val="both"/>
      </w:pPr>
      <w:r>
        <w:t>Il semble qu’il y ait eu homogénéisation du corpus, 3 siècle après l’hégire.</w:t>
      </w:r>
    </w:p>
    <w:p w14:paraId="3191B3BB" w14:textId="77777777" w:rsidR="00324E84" w:rsidRDefault="00324E84" w:rsidP="00324E84">
      <w:pPr>
        <w:spacing w:after="0" w:line="240" w:lineRule="auto"/>
        <w:jc w:val="both"/>
      </w:pPr>
      <w:r>
        <w:t>Le plus ancien Coran complet (contenant son texte en totalité) date de 3 siècles après l’hégire et diverge peu du Coran actuel.</w:t>
      </w:r>
    </w:p>
    <w:p w14:paraId="3DA8CF3F" w14:textId="77777777" w:rsidR="00324E84" w:rsidRDefault="00324E84" w:rsidP="00324E84">
      <w:pPr>
        <w:spacing w:after="0" w:line="240" w:lineRule="auto"/>
        <w:jc w:val="both"/>
      </w:pPr>
      <w:r>
        <w:t xml:space="preserve">Par contre, les écrits fragmentaires du Coran, plus anciens, divergent avec le Coran officiel. </w:t>
      </w:r>
    </w:p>
    <w:p w14:paraId="10238B37" w14:textId="77777777" w:rsidR="00324E84" w:rsidRDefault="00324E84" w:rsidP="00324E84">
      <w:pPr>
        <w:spacing w:after="0" w:line="240" w:lineRule="auto"/>
        <w:jc w:val="both"/>
      </w:pPr>
    </w:p>
    <w:p w14:paraId="3EA082F7" w14:textId="77777777" w:rsidR="00324E84" w:rsidRDefault="00324E84" w:rsidP="00324E84">
      <w:pPr>
        <w:spacing w:after="0" w:line="240" w:lineRule="auto"/>
        <w:jc w:val="both"/>
      </w:pPr>
      <w:r>
        <w:t>Il y a eu une centralisation des textes vers 660 et 780.</w:t>
      </w:r>
    </w:p>
    <w:p w14:paraId="2ECD0A3C" w14:textId="77777777" w:rsidR="00324E84" w:rsidRDefault="00324E84" w:rsidP="00324E84">
      <w:pPr>
        <w:spacing w:after="0" w:line="240" w:lineRule="auto"/>
        <w:jc w:val="both"/>
      </w:pPr>
      <w:r>
        <w:t xml:space="preserve">Au départ, les textes étaient très partiels et allusifs, sans voyelles, ponctuation, exclamation, </w:t>
      </w:r>
      <w:r w:rsidRPr="002B118D">
        <w:t>signe diacritique</w:t>
      </w:r>
      <w:r>
        <w:t xml:space="preserve"> …</w:t>
      </w:r>
    </w:p>
    <w:p w14:paraId="0B0E64BC" w14:textId="77777777" w:rsidR="00324E84" w:rsidRDefault="00324E84" w:rsidP="00324E84">
      <w:pPr>
        <w:spacing w:after="0" w:line="240" w:lineRule="auto"/>
        <w:jc w:val="both"/>
      </w:pPr>
      <w:r>
        <w:t xml:space="preserve">Il y a des désaccords sur les versions canoniques, sur l’emplacement des voyelles, sur les ponctuations, </w:t>
      </w:r>
    </w:p>
    <w:p w14:paraId="423B37F8" w14:textId="77777777" w:rsidR="00324E84" w:rsidRDefault="00324E84" w:rsidP="00324E84">
      <w:pPr>
        <w:spacing w:after="0" w:line="240" w:lineRule="auto"/>
        <w:jc w:val="both"/>
      </w:pPr>
    </w:p>
    <w:p w14:paraId="74DEFD5B" w14:textId="77777777" w:rsidR="00324E84" w:rsidRDefault="00324E84" w:rsidP="00324E84">
      <w:pPr>
        <w:spacing w:after="0" w:line="240" w:lineRule="auto"/>
        <w:jc w:val="both"/>
      </w:pPr>
      <w:r>
        <w:t>Il y a une influence forte du christianisme et du judaïsme (et aucune précision sur le paganisme au temps de Mahomet).</w:t>
      </w:r>
    </w:p>
    <w:p w14:paraId="29AA8B37" w14:textId="77777777" w:rsidR="00324E84" w:rsidRDefault="00324E84" w:rsidP="00324E84">
      <w:pPr>
        <w:spacing w:after="0" w:line="240" w:lineRule="auto"/>
        <w:jc w:val="both"/>
      </w:pPr>
      <w:r>
        <w:lastRenderedPageBreak/>
        <w:t xml:space="preserve">Toutes les données archéologiques, historiques, épigraphiques indiquent que la </w:t>
      </w:r>
      <w:r w:rsidRPr="00374C7B">
        <w:rPr>
          <w:b/>
          <w:bCs/>
        </w:rPr>
        <w:t>péninsule arabique était au carrefour des grands monothéismes</w:t>
      </w:r>
      <w:r>
        <w:t xml:space="preserve"> (entre l’empire byzantin, l’empire perse, le Yémen juif, le royaume éthiopien chrétien).</w:t>
      </w:r>
    </w:p>
    <w:p w14:paraId="0EAB79E7" w14:textId="77777777" w:rsidR="00324E84" w:rsidRDefault="00324E84" w:rsidP="00324E84">
      <w:pPr>
        <w:spacing w:after="0" w:line="240" w:lineRule="auto"/>
        <w:jc w:val="both"/>
      </w:pPr>
    </w:p>
    <w:p w14:paraId="637039E1" w14:textId="77777777" w:rsidR="00324E84" w:rsidRDefault="00324E84" w:rsidP="00324E84">
      <w:pPr>
        <w:spacing w:after="0" w:line="240" w:lineRule="auto"/>
        <w:jc w:val="both"/>
      </w:pPr>
      <w:r>
        <w:t>Est-on vraiment sûr que le prophète a quitté la Mecque à cause du paganisme, qu’il a combattu ?</w:t>
      </w:r>
    </w:p>
    <w:p w14:paraId="636957F5" w14:textId="77777777" w:rsidR="00324E84" w:rsidRDefault="00324E84" w:rsidP="00324E84">
      <w:pPr>
        <w:spacing w:after="0" w:line="240" w:lineRule="auto"/>
        <w:jc w:val="both"/>
      </w:pPr>
      <w:r>
        <w:t>La Mecque a-t-elle été vraiment païenne ? Non, il n’y a pas de version attestable (attestée), qui aurait été écrite à tort ?</w:t>
      </w:r>
    </w:p>
    <w:p w14:paraId="5B604F6F" w14:textId="77777777" w:rsidR="00324E84" w:rsidRDefault="00324E84" w:rsidP="00324E84">
      <w:pPr>
        <w:spacing w:after="0" w:line="240" w:lineRule="auto"/>
        <w:jc w:val="both"/>
      </w:pPr>
      <w:r>
        <w:t>Il y a des éléments épigraphiques (et archéologiques) sur les divinités arabiques.</w:t>
      </w:r>
    </w:p>
    <w:p w14:paraId="18D431B7" w14:textId="77777777" w:rsidR="00324E84" w:rsidRDefault="00324E84" w:rsidP="00324E84">
      <w:pPr>
        <w:spacing w:after="0" w:line="240" w:lineRule="auto"/>
        <w:jc w:val="both"/>
      </w:pPr>
      <w:r>
        <w:t>Or tout ce qui est raconté dans le Coran, à leur sujet, est faux.</w:t>
      </w:r>
    </w:p>
    <w:p w14:paraId="1F83EB89" w14:textId="77777777" w:rsidR="00324E84" w:rsidRDefault="00324E84" w:rsidP="00324E84">
      <w:pPr>
        <w:spacing w:after="0" w:line="240" w:lineRule="auto"/>
        <w:jc w:val="both"/>
      </w:pPr>
      <w:r>
        <w:t>Le mythe de l’enterrement des filles (en Arabie) est aussi faux.</w:t>
      </w:r>
    </w:p>
    <w:p w14:paraId="22EFA723" w14:textId="77777777" w:rsidR="00324E84" w:rsidRDefault="00324E84" w:rsidP="00324E84">
      <w:pPr>
        <w:spacing w:after="0" w:line="240" w:lineRule="auto"/>
        <w:jc w:val="both"/>
      </w:pPr>
      <w:r>
        <w:t>Il y a très peu de documents sur la zone de la Mecque, pas de trace archéologique de la Mecque.</w:t>
      </w:r>
    </w:p>
    <w:p w14:paraId="5EEB9E50" w14:textId="77777777" w:rsidR="00324E84" w:rsidRDefault="00324E84" w:rsidP="00324E84">
      <w:pPr>
        <w:spacing w:after="0" w:line="240" w:lineRule="auto"/>
        <w:jc w:val="both"/>
      </w:pPr>
      <w:r>
        <w:t xml:space="preserve">Mais il n’y a pas eu de fouille archéologique aussi (les autorités saoudiennes s’y refusant). </w:t>
      </w:r>
    </w:p>
    <w:p w14:paraId="10255089" w14:textId="77777777" w:rsidR="00324E84" w:rsidRDefault="00324E84" w:rsidP="00324E84">
      <w:pPr>
        <w:spacing w:after="0" w:line="240" w:lineRule="auto"/>
        <w:jc w:val="both"/>
      </w:pPr>
      <w:r>
        <w:t>En plus (avec la construction de la Mecque pour le pèlerinage), les traces ont été amplement détruites.</w:t>
      </w:r>
    </w:p>
    <w:p w14:paraId="028F59B6" w14:textId="77777777" w:rsidR="00324E84" w:rsidRDefault="00324E84" w:rsidP="00324E84">
      <w:pPr>
        <w:spacing w:after="0" w:line="240" w:lineRule="auto"/>
        <w:jc w:val="both"/>
      </w:pPr>
      <w:r>
        <w:t>La Mecque n’a jamais été mentionné dans des sources antérieures (à l’islam).</w:t>
      </w:r>
    </w:p>
    <w:p w14:paraId="50714899" w14:textId="77777777" w:rsidR="00324E84" w:rsidRDefault="00324E84" w:rsidP="00324E84">
      <w:pPr>
        <w:spacing w:after="0" w:line="240" w:lineRule="auto"/>
        <w:jc w:val="both"/>
      </w:pPr>
    </w:p>
    <w:p w14:paraId="24FAF93E" w14:textId="77777777" w:rsidR="00324E84" w:rsidRDefault="00324E84" w:rsidP="00324E84">
      <w:pPr>
        <w:spacing w:after="0" w:line="240" w:lineRule="auto"/>
        <w:jc w:val="both"/>
      </w:pPr>
      <w:r>
        <w:t>L’hégire, vers Yatrib (Médine), semble le seul fait historique.</w:t>
      </w:r>
    </w:p>
    <w:p w14:paraId="4B3879F8" w14:textId="77777777" w:rsidR="00324E84" w:rsidRDefault="00324E84" w:rsidP="00324E84">
      <w:pPr>
        <w:spacing w:after="0" w:line="240" w:lineRule="auto"/>
        <w:jc w:val="both"/>
      </w:pPr>
    </w:p>
    <w:p w14:paraId="50ABECA5" w14:textId="77777777" w:rsidR="00324E84" w:rsidRDefault="00324E84" w:rsidP="00324E84">
      <w:pPr>
        <w:spacing w:after="0" w:line="240" w:lineRule="auto"/>
        <w:jc w:val="both"/>
      </w:pPr>
      <w:r>
        <w:t>Le Coran a été mis sur le contrôle de l’autorité politique.</w:t>
      </w:r>
    </w:p>
    <w:p w14:paraId="6EA24FB4" w14:textId="77777777" w:rsidR="00324E84" w:rsidRDefault="00324E84" w:rsidP="00324E84">
      <w:pPr>
        <w:spacing w:after="0" w:line="240" w:lineRule="auto"/>
        <w:jc w:val="both"/>
      </w:pPr>
    </w:p>
    <w:p w14:paraId="63D89D75" w14:textId="77777777" w:rsidR="00324E84" w:rsidRDefault="00324E84" w:rsidP="00324E84">
      <w:pPr>
        <w:spacing w:after="0" w:line="240" w:lineRule="auto"/>
        <w:jc w:val="both"/>
      </w:pPr>
      <w:r>
        <w:t>Avant le 3° siècle, il y a naissance de l’orthodoxie islamique. Or il y a des divergences profondes sur la vie du prophète (sur le nombre de ses épouse, sur sa naissance, sur sa mort, sur les causes de sa mort, sur le nombre de ses batailles, sur la personnalité du prophète …).</w:t>
      </w:r>
    </w:p>
    <w:p w14:paraId="081D6F18" w14:textId="77777777" w:rsidR="00324E84" w:rsidRDefault="00324E84" w:rsidP="00324E84">
      <w:pPr>
        <w:spacing w:after="0" w:line="240" w:lineRule="auto"/>
        <w:jc w:val="both"/>
      </w:pPr>
      <w:r>
        <w:t>Qui était le vrai Mahomet ?</w:t>
      </w:r>
    </w:p>
    <w:p w14:paraId="6C3B9A2C" w14:textId="77777777" w:rsidR="00324E84" w:rsidRDefault="00324E84" w:rsidP="00324E84">
      <w:pPr>
        <w:spacing w:after="0" w:line="240" w:lineRule="auto"/>
        <w:jc w:val="both"/>
      </w:pPr>
      <w:r>
        <w:t>1/ un ascète, pauvre, tolérant, tendre, qui s’adonne tout le temps à des exercices spirituels, à de la mortification, à la prière ? Un homme pieux à canoniser.</w:t>
      </w:r>
    </w:p>
    <w:p w14:paraId="45967B80" w14:textId="77777777" w:rsidR="00324E84" w:rsidRDefault="00324E84" w:rsidP="00324E84">
      <w:pPr>
        <w:spacing w:after="0" w:line="240" w:lineRule="auto"/>
        <w:jc w:val="both"/>
      </w:pPr>
      <w:r>
        <w:t>2/ riche, sexiste, misogyne, intolérant envers les autres religions, tortionnaire, assassin ?</w:t>
      </w:r>
    </w:p>
    <w:p w14:paraId="390CBE88" w14:textId="77777777" w:rsidR="00324E84" w:rsidRDefault="00324E84" w:rsidP="00324E84">
      <w:pPr>
        <w:spacing w:after="0" w:line="240" w:lineRule="auto"/>
        <w:jc w:val="both"/>
      </w:pPr>
    </w:p>
    <w:p w14:paraId="38F649DD" w14:textId="77777777" w:rsidR="00324E84" w:rsidRDefault="00324E84" w:rsidP="00324E84">
      <w:pPr>
        <w:spacing w:after="0" w:line="240" w:lineRule="auto"/>
        <w:jc w:val="both"/>
      </w:pPr>
      <w:r>
        <w:t xml:space="preserve">Il y a différents représentation de Mahomet, selon le courant. </w:t>
      </w:r>
    </w:p>
    <w:p w14:paraId="5B7C70AF" w14:textId="77777777" w:rsidR="00324E84" w:rsidRDefault="00324E84" w:rsidP="00324E84">
      <w:pPr>
        <w:spacing w:after="0" w:line="240" w:lineRule="auto"/>
        <w:jc w:val="both"/>
      </w:pPr>
      <w:r>
        <w:t>Malheureusement, le vrai Mahomet, le Mahomet historique est perdu à jamais.</w:t>
      </w:r>
    </w:p>
    <w:p w14:paraId="4FFBDBC4" w14:textId="77777777" w:rsidR="00324E84" w:rsidRDefault="00324E84" w:rsidP="00324E84">
      <w:pPr>
        <w:spacing w:after="0" w:line="240" w:lineRule="auto"/>
        <w:jc w:val="both"/>
      </w:pPr>
    </w:p>
    <w:p w14:paraId="0C2AC127" w14:textId="77777777" w:rsidR="00324E84" w:rsidRDefault="00324E84" w:rsidP="00324E84">
      <w:pPr>
        <w:spacing w:after="0" w:line="240" w:lineRule="auto"/>
        <w:jc w:val="both"/>
      </w:pPr>
      <w:r>
        <w:t>Il y a des questions sur les sources du 2° siècles.</w:t>
      </w:r>
    </w:p>
    <w:p w14:paraId="5F40AB90" w14:textId="77777777" w:rsidR="00324E84" w:rsidRDefault="00324E84" w:rsidP="00324E84">
      <w:pPr>
        <w:spacing w:after="0" w:line="240" w:lineRule="auto"/>
        <w:jc w:val="both"/>
      </w:pPr>
      <w:r>
        <w:t>L’histoire du début de l’islam dépend du prisme, des lunettes, que l’on adopte.</w:t>
      </w:r>
    </w:p>
    <w:p w14:paraId="4F02AE92" w14:textId="77777777" w:rsidR="00324E84" w:rsidRDefault="00324E84" w:rsidP="00324E84">
      <w:pPr>
        <w:spacing w:after="0" w:line="240" w:lineRule="auto"/>
        <w:jc w:val="both"/>
      </w:pPr>
      <w:r>
        <w:t>Les sources sont biaisées, les renseignements exacts sont noyés dans des faux renseignements, des réécritures.</w:t>
      </w:r>
    </w:p>
    <w:p w14:paraId="34EFE929" w14:textId="77777777" w:rsidR="00324E84" w:rsidRDefault="00324E84" w:rsidP="00324E84">
      <w:pPr>
        <w:spacing w:after="0" w:line="240" w:lineRule="auto"/>
        <w:jc w:val="both"/>
      </w:pPr>
    </w:p>
    <w:p w14:paraId="72D0A6BA" w14:textId="77777777" w:rsidR="00324E84" w:rsidRDefault="00324E84" w:rsidP="00324E84">
      <w:pPr>
        <w:spacing w:after="0" w:line="240" w:lineRule="auto"/>
        <w:jc w:val="both"/>
      </w:pPr>
      <w:r>
        <w:t xml:space="preserve">Il y a un message apocalyptique dans le Coran, une annonce de la fin des temps (comme tous les messages apocalyptiques dans le monde), qui n’est pas arrivée. </w:t>
      </w:r>
    </w:p>
    <w:p w14:paraId="49992FCC" w14:textId="77777777" w:rsidR="00324E84" w:rsidRDefault="00324E84" w:rsidP="00324E84">
      <w:pPr>
        <w:spacing w:after="0" w:line="240" w:lineRule="auto"/>
        <w:jc w:val="both"/>
      </w:pPr>
      <w:r>
        <w:t xml:space="preserve">Cet homme fort a tenté de recréer un passé. </w:t>
      </w:r>
    </w:p>
    <w:p w14:paraId="14CB7343" w14:textId="77777777" w:rsidR="00324E84" w:rsidRDefault="00324E84" w:rsidP="00324E84">
      <w:pPr>
        <w:spacing w:after="0" w:line="240" w:lineRule="auto"/>
        <w:jc w:val="both"/>
      </w:pPr>
    </w:p>
    <w:p w14:paraId="5C11961F" w14:textId="77777777" w:rsidR="00324E84" w:rsidRDefault="00324E84" w:rsidP="00324E84">
      <w:pPr>
        <w:spacing w:after="0" w:line="240" w:lineRule="auto"/>
        <w:jc w:val="both"/>
      </w:pPr>
      <w:r>
        <w:t>Il y a une violence, des éléments de géopolitique, des questions de mentalité intrinsèques à l’islam.</w:t>
      </w:r>
    </w:p>
    <w:p w14:paraId="29B919BA" w14:textId="77777777" w:rsidR="00324E84" w:rsidRDefault="00324E84" w:rsidP="00324E84">
      <w:pPr>
        <w:spacing w:after="0" w:line="240" w:lineRule="auto"/>
        <w:jc w:val="both"/>
      </w:pPr>
    </w:p>
    <w:p w14:paraId="3D1CAEB7" w14:textId="77777777" w:rsidR="00324E84" w:rsidRDefault="00324E84" w:rsidP="00324E84">
      <w:pPr>
        <w:spacing w:after="0" w:line="240" w:lineRule="auto"/>
        <w:jc w:val="both"/>
      </w:pPr>
      <w:r>
        <w:t>Ce regard critique sur l’islam, son histoire, sa contextualisation et sa géographie passe mal dans le monde musulman.</w:t>
      </w:r>
    </w:p>
    <w:p w14:paraId="10677A86" w14:textId="77777777" w:rsidR="00324E84" w:rsidRDefault="00324E84" w:rsidP="00324E84">
      <w:pPr>
        <w:spacing w:after="0" w:line="240" w:lineRule="auto"/>
        <w:jc w:val="both"/>
      </w:pPr>
    </w:p>
    <w:p w14:paraId="6CD42A90" w14:textId="77777777" w:rsidR="00324E84" w:rsidRDefault="00324E84" w:rsidP="00324E84">
      <w:pPr>
        <w:spacing w:after="0" w:line="240" w:lineRule="auto"/>
        <w:jc w:val="both"/>
      </w:pPr>
      <w:r>
        <w:t>Cette introduction d’un regard critique ne peut s’adresser qu’aux musulmans occidentaux, à qui l’on peut apprendre à relativiser, à historiciser, à contextualiser, à éviter un regard absolu.</w:t>
      </w:r>
    </w:p>
    <w:p w14:paraId="2271C5E2" w14:textId="77777777" w:rsidR="00324E84" w:rsidRDefault="00324E84" w:rsidP="00324E84">
      <w:pPr>
        <w:spacing w:after="0" w:line="240" w:lineRule="auto"/>
        <w:jc w:val="both"/>
      </w:pPr>
    </w:p>
    <w:p w14:paraId="01C1346A" w14:textId="77777777" w:rsidR="00324E84" w:rsidRDefault="00324E84" w:rsidP="00324E84">
      <w:pPr>
        <w:spacing w:after="0" w:line="240" w:lineRule="auto"/>
        <w:jc w:val="both"/>
      </w:pPr>
      <w:r>
        <w:t>Le Coran des historien pourrait être traduit, en partie en anglais, en arabe, pour ceux qui ont le courage (parce qu’il fait plus de 3400 pages).</w:t>
      </w:r>
    </w:p>
    <w:p w14:paraId="6C047AA8" w14:textId="77777777" w:rsidR="00324E84" w:rsidRDefault="00324E84" w:rsidP="00324E84">
      <w:pPr>
        <w:spacing w:after="0" w:line="240" w:lineRule="auto"/>
        <w:jc w:val="both"/>
      </w:pPr>
      <w:r>
        <w:t>Les traducteurs arabes prendront peut-être des risques. Aucun éditeur ayant pignon sur rue prendra ce risque.</w:t>
      </w:r>
    </w:p>
    <w:p w14:paraId="02E26910" w14:textId="248529FD" w:rsidR="00324E84" w:rsidRDefault="00324E84" w:rsidP="00324E84">
      <w:pPr>
        <w:spacing w:after="0" w:line="240" w:lineRule="auto"/>
        <w:jc w:val="both"/>
      </w:pPr>
      <w:r>
        <w:t>Seule des versions PDF (gratuites) pourraient être diffusées, circuler sur Internet.</w:t>
      </w:r>
    </w:p>
    <w:p w14:paraId="42E52FC1" w14:textId="77777777" w:rsidR="00324E84" w:rsidRPr="00AD4DDF" w:rsidRDefault="00324E84" w:rsidP="00324E84">
      <w:pPr>
        <w:spacing w:after="0" w:line="240" w:lineRule="auto"/>
        <w:jc w:val="both"/>
      </w:pPr>
      <w:r>
        <w:t>En Tunisie, il existe un master des religions (et certains de ses étudiant seraient prêts à faire ce travail).</w:t>
      </w:r>
    </w:p>
    <w:p w14:paraId="6D65C7A5" w14:textId="77777777" w:rsidR="00324E84" w:rsidRDefault="00324E84" w:rsidP="00324E84">
      <w:pPr>
        <w:spacing w:after="0" w:line="240" w:lineRule="auto"/>
        <w:jc w:val="both"/>
      </w:pPr>
      <w:r>
        <w:t>Heureusement, il y a des gens curieux par l’approche historico-critique.</w:t>
      </w:r>
    </w:p>
    <w:p w14:paraId="74A8EF30" w14:textId="77777777" w:rsidR="00324E84" w:rsidRDefault="00324E84" w:rsidP="00324E84">
      <w:pPr>
        <w:spacing w:after="0" w:line="240" w:lineRule="auto"/>
        <w:jc w:val="both"/>
      </w:pPr>
    </w:p>
    <w:p w14:paraId="0FECF429" w14:textId="77777777" w:rsidR="00324E84" w:rsidRDefault="00324E84" w:rsidP="00324E84">
      <w:pPr>
        <w:pStyle w:val="Titre3"/>
      </w:pPr>
      <w:bookmarkStart w:id="83" w:name="_Toc67053044"/>
      <w:r>
        <w:lastRenderedPageBreak/>
        <w:t>Comment expliquer le succès du Coran ?</w:t>
      </w:r>
      <w:bookmarkEnd w:id="83"/>
    </w:p>
    <w:p w14:paraId="105F75C8" w14:textId="77777777" w:rsidR="00324E84" w:rsidRDefault="00324E84" w:rsidP="00324E84">
      <w:pPr>
        <w:spacing w:after="0" w:line="240" w:lineRule="auto"/>
        <w:jc w:val="both"/>
      </w:pPr>
    </w:p>
    <w:p w14:paraId="39362591" w14:textId="77777777" w:rsidR="00324E84" w:rsidRDefault="00324E84" w:rsidP="00324E84">
      <w:pPr>
        <w:spacing w:after="0" w:line="240" w:lineRule="auto"/>
        <w:jc w:val="both"/>
      </w:pPr>
      <w:r>
        <w:t>En fait, sa diffusion n’a pas été aussi fulgurante que cela (n’en déplaisent aux apologistes).</w:t>
      </w:r>
    </w:p>
    <w:p w14:paraId="6D4BF015" w14:textId="77777777" w:rsidR="00324E84" w:rsidRDefault="00324E84" w:rsidP="00324E84">
      <w:pPr>
        <w:spacing w:after="0" w:line="240" w:lineRule="auto"/>
        <w:jc w:val="both"/>
      </w:pPr>
      <w:r>
        <w:t xml:space="preserve">Le phénomène a été lent, lié aux conquêtes, à l’islamisation et à l’arabisation (qui a conduit, par exemple, à ce que les Coptes deviennent minoritaires vers le 8° siècle). </w:t>
      </w:r>
    </w:p>
    <w:p w14:paraId="15464F9D" w14:textId="77777777" w:rsidR="00324E84" w:rsidRDefault="00324E84" w:rsidP="00324E84">
      <w:pPr>
        <w:spacing w:after="0" w:line="240" w:lineRule="auto"/>
        <w:jc w:val="both"/>
      </w:pPr>
      <w:r>
        <w:t>Le pouvoir politique a imposé progressivement cette religion (selon les différents grands courants de l’islam).</w:t>
      </w:r>
    </w:p>
    <w:p w14:paraId="456908C9" w14:textId="77777777" w:rsidR="00324E84" w:rsidRDefault="00324E84" w:rsidP="00324E84">
      <w:pPr>
        <w:spacing w:after="0" w:line="240" w:lineRule="auto"/>
        <w:jc w:val="both"/>
      </w:pPr>
      <w:r>
        <w:t>Il semblerait que les croyants se désignaient au départ comme les « émigrants » (et non les soumis).</w:t>
      </w:r>
    </w:p>
    <w:p w14:paraId="6982DD2F" w14:textId="77777777" w:rsidR="00324E84" w:rsidRDefault="00324E84" w:rsidP="00324E84">
      <w:pPr>
        <w:spacing w:after="0" w:line="240" w:lineRule="auto"/>
        <w:jc w:val="both"/>
      </w:pPr>
    </w:p>
    <w:p w14:paraId="5C6C4FEE" w14:textId="77777777" w:rsidR="00324E84" w:rsidRDefault="00324E84" w:rsidP="00324E84">
      <w:pPr>
        <w:pStyle w:val="Titre3"/>
      </w:pPr>
      <w:bookmarkStart w:id="84" w:name="_Toc67053045"/>
      <w:r>
        <w:t>Quand le monde musulman sera-t-il prêt sur l’interprétation des versets coraniques ?</w:t>
      </w:r>
      <w:bookmarkEnd w:id="84"/>
    </w:p>
    <w:p w14:paraId="424340F7" w14:textId="77777777" w:rsidR="00324E84" w:rsidRDefault="00324E84" w:rsidP="00324E84">
      <w:pPr>
        <w:spacing w:after="0" w:line="240" w:lineRule="auto"/>
        <w:jc w:val="both"/>
      </w:pPr>
    </w:p>
    <w:p w14:paraId="292025F7" w14:textId="77777777" w:rsidR="00324E84" w:rsidRDefault="00324E84" w:rsidP="00324E84">
      <w:pPr>
        <w:spacing w:after="0" w:line="240" w:lineRule="auto"/>
        <w:jc w:val="both"/>
      </w:pPr>
      <w:r>
        <w:t>Pour l’instant, sur ce sujet, il n’y a qu’un frémissement.</w:t>
      </w:r>
    </w:p>
    <w:p w14:paraId="515D2D3A" w14:textId="77777777" w:rsidR="00324E84" w:rsidRDefault="00324E84" w:rsidP="00324E84">
      <w:pPr>
        <w:spacing w:after="0" w:line="240" w:lineRule="auto"/>
        <w:jc w:val="both"/>
      </w:pPr>
      <w:r>
        <w:t>Il y a un apprentissage par la souffrance, les massacres, les guerres civiles, les déplacements.</w:t>
      </w:r>
    </w:p>
    <w:p w14:paraId="7E9CE242" w14:textId="77777777" w:rsidR="00324E84" w:rsidRDefault="00324E84" w:rsidP="00324E84">
      <w:pPr>
        <w:spacing w:after="0" w:line="240" w:lineRule="auto"/>
        <w:jc w:val="both"/>
      </w:pPr>
    </w:p>
    <w:p w14:paraId="63A0F629" w14:textId="77777777" w:rsidR="00324E84" w:rsidRDefault="00324E84" w:rsidP="00324E84">
      <w:pPr>
        <w:spacing w:after="0" w:line="240" w:lineRule="auto"/>
        <w:jc w:val="both"/>
      </w:pPr>
      <w:r>
        <w:t>Beaucoup de musulmans pensent que leurs malheurs viennent de la colonisation, du sionisme.</w:t>
      </w:r>
    </w:p>
    <w:p w14:paraId="31106A39" w14:textId="77777777" w:rsidR="00324E84" w:rsidRDefault="00324E84" w:rsidP="00324E84">
      <w:pPr>
        <w:spacing w:after="0" w:line="240" w:lineRule="auto"/>
        <w:jc w:val="both"/>
      </w:pPr>
      <w:r>
        <w:t>Alors que le malheur vient aussi de chez nous : le terreau est là : l’absence de regard critique sur soi !</w:t>
      </w:r>
    </w:p>
    <w:p w14:paraId="5DC7D2B0" w14:textId="77777777" w:rsidR="00324E84" w:rsidRDefault="00324E84" w:rsidP="00324E84">
      <w:pPr>
        <w:spacing w:after="0" w:line="240" w:lineRule="auto"/>
        <w:jc w:val="both"/>
      </w:pPr>
    </w:p>
    <w:p w14:paraId="55EA9CCD" w14:textId="77777777" w:rsidR="00324E84" w:rsidRDefault="00324E84" w:rsidP="00324E84">
      <w:pPr>
        <w:spacing w:after="0" w:line="240" w:lineRule="auto"/>
        <w:jc w:val="both"/>
      </w:pPr>
      <w:r>
        <w:t>Il faudrait remuer la braise, sous la cendre, d’une vision historique, distanciée des choses.</w:t>
      </w:r>
    </w:p>
    <w:p w14:paraId="248E4FC6" w14:textId="77777777" w:rsidR="00324E84" w:rsidRDefault="00324E84" w:rsidP="00324E84">
      <w:pPr>
        <w:spacing w:after="0" w:line="240" w:lineRule="auto"/>
        <w:jc w:val="both"/>
      </w:pPr>
      <w:r>
        <w:t>J’ai écrit un livre : Qu’est-ce qu’est le chiisme (en 400 pages).</w:t>
      </w:r>
    </w:p>
    <w:p w14:paraId="0297169B" w14:textId="77777777" w:rsidR="00324E84" w:rsidRDefault="00324E84" w:rsidP="00324E84">
      <w:pPr>
        <w:spacing w:after="0" w:line="240" w:lineRule="auto"/>
        <w:jc w:val="both"/>
      </w:pPr>
    </w:p>
    <w:p w14:paraId="794AEA35" w14:textId="77777777" w:rsidR="00324E84" w:rsidRDefault="00324E84" w:rsidP="00324E84">
      <w:pPr>
        <w:spacing w:after="0" w:line="240" w:lineRule="auto"/>
        <w:jc w:val="both"/>
      </w:pPr>
      <w:r>
        <w:t>Le sunnisme est l’orthodoxie de l’islam, la religion du livre, de la loi, …</w:t>
      </w:r>
    </w:p>
    <w:p w14:paraId="4A07F269" w14:textId="77777777" w:rsidR="00324E84" w:rsidRDefault="00324E84" w:rsidP="00324E84">
      <w:pPr>
        <w:spacing w:after="0" w:line="240" w:lineRule="auto"/>
        <w:jc w:val="both"/>
      </w:pPr>
      <w:r>
        <w:t>Le chiisme est la religion de l’imam, apocalyptique (de la fin des temps), et de la foi.</w:t>
      </w:r>
    </w:p>
    <w:p w14:paraId="2DEB79FE" w14:textId="77777777" w:rsidR="00324E84" w:rsidRDefault="00324E84" w:rsidP="00324E84">
      <w:pPr>
        <w:spacing w:after="0" w:line="240" w:lineRule="auto"/>
        <w:jc w:val="both"/>
      </w:pPr>
    </w:p>
    <w:p w14:paraId="3DB3C291" w14:textId="77777777" w:rsidR="00324E84" w:rsidRDefault="00324E84" w:rsidP="00324E84">
      <w:pPr>
        <w:spacing w:after="0" w:line="240" w:lineRule="auto"/>
        <w:jc w:val="both"/>
      </w:pPr>
      <w:r>
        <w:t>La réconciliation entre ces deux courants est presque impossible, à cause de leur histoire lourde, marquée par de grands massacres.</w:t>
      </w:r>
    </w:p>
    <w:p w14:paraId="343BFE7B" w14:textId="77777777" w:rsidR="00324E84" w:rsidRDefault="00324E84" w:rsidP="00324E84">
      <w:pPr>
        <w:spacing w:after="0" w:line="240" w:lineRule="auto"/>
        <w:jc w:val="both"/>
      </w:pPr>
    </w:p>
    <w:p w14:paraId="7C9E8B4C" w14:textId="77777777" w:rsidR="00324E84" w:rsidRDefault="00324E84" w:rsidP="00324E84">
      <w:pPr>
        <w:spacing w:after="0" w:line="240" w:lineRule="auto"/>
        <w:jc w:val="both"/>
      </w:pPr>
      <w:r>
        <w:t>(</w:t>
      </w:r>
      <w:r w:rsidRPr="00082E13">
        <w:rPr>
          <w:u w:val="single"/>
        </w:rPr>
        <w:t>Note</w:t>
      </w:r>
      <w:r>
        <w:t> : Le christianisme est la religion de la parole de Dieu fait homme, la religion de la foi).</w:t>
      </w:r>
    </w:p>
    <w:p w14:paraId="6952E1E9" w14:textId="77777777" w:rsidR="00324E84" w:rsidRDefault="00324E84" w:rsidP="00324E84">
      <w:pPr>
        <w:spacing w:after="0" w:line="240" w:lineRule="auto"/>
        <w:jc w:val="both"/>
      </w:pPr>
    </w:p>
    <w:p w14:paraId="2BB198DD" w14:textId="77777777" w:rsidR="00324E84" w:rsidRDefault="00324E84" w:rsidP="00324E84">
      <w:pPr>
        <w:spacing w:after="0" w:line="240" w:lineRule="auto"/>
        <w:jc w:val="both"/>
      </w:pPr>
      <w:r w:rsidRPr="00A61386">
        <w:t>Guillaume DYE : qu'est</w:t>
      </w:r>
      <w:r>
        <w:t>-</w:t>
      </w:r>
      <w:r w:rsidRPr="00A61386">
        <w:t xml:space="preserve">ce que le Coran, 10 avr. 2019, </w:t>
      </w:r>
      <w:hyperlink r:id="rId308" w:history="1">
        <w:r w:rsidRPr="00536420">
          <w:rPr>
            <w:rStyle w:val="Lienhypertexte"/>
            <w:rFonts w:asciiTheme="minorHAnsi" w:hAnsiTheme="minorHAnsi" w:cstheme="minorBidi"/>
          </w:rPr>
          <w:t>https://m.youtube.com/watch?v=u8aIOYq5UwY</w:t>
        </w:r>
      </w:hyperlink>
      <w:r>
        <w:t xml:space="preserve"> </w:t>
      </w:r>
    </w:p>
    <w:p w14:paraId="4BA092C5" w14:textId="77777777" w:rsidR="00324E84" w:rsidRDefault="00324E84" w:rsidP="00004908">
      <w:pPr>
        <w:spacing w:after="0"/>
      </w:pPr>
    </w:p>
    <w:p w14:paraId="6029DE9F" w14:textId="4783A540" w:rsidR="00A61386" w:rsidRDefault="00A61386" w:rsidP="00A61386">
      <w:pPr>
        <w:pStyle w:val="Titre1"/>
      </w:pPr>
      <w:bookmarkStart w:id="85" w:name="_Toc67053046"/>
      <w:r>
        <w:t xml:space="preserve">Annexe : </w:t>
      </w:r>
      <w:r w:rsidRPr="00A61386">
        <w:t>Le mythe de Marie la Copte</w:t>
      </w:r>
      <w:bookmarkEnd w:id="85"/>
    </w:p>
    <w:p w14:paraId="20677127" w14:textId="3B6CBB09" w:rsidR="00A61386" w:rsidRDefault="00A61386" w:rsidP="003D5C01">
      <w:pPr>
        <w:spacing w:after="0"/>
      </w:pPr>
    </w:p>
    <w:p w14:paraId="4A4FB5EB" w14:textId="77777777" w:rsidR="00A61386" w:rsidRPr="00A61386" w:rsidRDefault="00A61386" w:rsidP="00A61386">
      <w:pPr>
        <w:spacing w:after="0" w:line="240" w:lineRule="auto"/>
        <w:rPr>
          <w:rFonts w:ascii="Calibri" w:hAnsi="Calibri" w:cs="Calibri"/>
        </w:rPr>
      </w:pPr>
      <w:r w:rsidRPr="00A61386">
        <w:rPr>
          <w:rFonts w:ascii="Calibri" w:hAnsi="Calibri" w:cs="Calibri"/>
        </w:rPr>
        <w:t>De Ibn Aordur :</w:t>
      </w:r>
    </w:p>
    <w:p w14:paraId="6F02D834" w14:textId="77777777" w:rsidR="00A61386" w:rsidRPr="00A61386" w:rsidRDefault="00A61386" w:rsidP="00A61386">
      <w:pPr>
        <w:spacing w:after="0" w:line="240" w:lineRule="auto"/>
        <w:rPr>
          <w:rFonts w:ascii="Calibri" w:hAnsi="Calibri" w:cs="Calibri"/>
        </w:rPr>
      </w:pPr>
    </w:p>
    <w:p w14:paraId="5B2D28F1" w14:textId="2F1CCB06" w:rsidR="00A61386" w:rsidRPr="00A61386" w:rsidRDefault="00A61386" w:rsidP="00A61386">
      <w:pPr>
        <w:spacing w:after="0" w:line="240" w:lineRule="auto"/>
        <w:rPr>
          <w:rFonts w:ascii="Calibri" w:hAnsi="Calibri" w:cs="Calibri"/>
        </w:rPr>
      </w:pPr>
      <w:r w:rsidRPr="00A61386">
        <w:rPr>
          <w:rFonts w:ascii="Calibri" w:hAnsi="Calibri" w:cs="Calibri"/>
        </w:rPr>
        <w:t>Thread : Le saviez</w:t>
      </w:r>
      <w:r>
        <w:rPr>
          <w:rFonts w:ascii="Calibri" w:hAnsi="Calibri" w:cs="Calibri"/>
        </w:rPr>
        <w:t>-</w:t>
      </w:r>
      <w:r w:rsidRPr="00A61386">
        <w:rPr>
          <w:rFonts w:ascii="Calibri" w:hAnsi="Calibri" w:cs="Calibri"/>
        </w:rPr>
        <w:t>vous ? </w:t>
      </w:r>
    </w:p>
    <w:p w14:paraId="07D6569F" w14:textId="77777777" w:rsidR="00A61386" w:rsidRPr="00A61386" w:rsidRDefault="00A61386" w:rsidP="00A61386">
      <w:pPr>
        <w:spacing w:after="0" w:line="240" w:lineRule="auto"/>
        <w:rPr>
          <w:rFonts w:ascii="Calibri" w:hAnsi="Calibri" w:cs="Calibri"/>
        </w:rPr>
      </w:pPr>
      <w:r w:rsidRPr="00A61386">
        <w:rPr>
          <w:rFonts w:ascii="Calibri" w:hAnsi="Calibri" w:cs="Calibri"/>
        </w:rPr>
        <w:t>Le « Bain-Marie » est une expression inventée par les alchimistes musulmans en l’honneur de Maria la Copte : « hammam Mariya »</w:t>
      </w:r>
    </w:p>
    <w:p w14:paraId="729F81A8" w14:textId="77777777" w:rsidR="00A61386" w:rsidRPr="00A61386" w:rsidRDefault="00A61386" w:rsidP="00A61386">
      <w:pPr>
        <w:spacing w:after="0" w:line="240" w:lineRule="auto"/>
        <w:rPr>
          <w:rFonts w:ascii="Calibri" w:hAnsi="Calibri" w:cs="Calibri"/>
        </w:rPr>
      </w:pPr>
      <w:r w:rsidRPr="00A61386">
        <w:rPr>
          <w:rFonts w:ascii="Calibri" w:hAnsi="Calibri" w:cs="Calibri"/>
        </w:rPr>
        <w:t>Maria fut une épouse attribuée à Muhammad par les savants, mais qui n’a, en réalité, jamais existé</w:t>
      </w:r>
    </w:p>
    <w:p w14:paraId="5F6A6734" w14:textId="77777777" w:rsidR="00A61386" w:rsidRPr="00A61386" w:rsidRDefault="00A61386" w:rsidP="00A61386">
      <w:pPr>
        <w:spacing w:after="0" w:line="240" w:lineRule="auto"/>
        <w:rPr>
          <w:rFonts w:ascii="Calibri" w:hAnsi="Calibri" w:cs="Calibri"/>
        </w:rPr>
      </w:pPr>
    </w:p>
    <w:p w14:paraId="2DE75AE8" w14:textId="4EB76AE3" w:rsidR="00A61386" w:rsidRPr="00A61386" w:rsidRDefault="00A61386" w:rsidP="00A61386">
      <w:pPr>
        <w:spacing w:after="0" w:line="240" w:lineRule="auto"/>
        <w:rPr>
          <w:rFonts w:ascii="Calibri" w:hAnsi="Calibri" w:cs="Calibri"/>
        </w:rPr>
      </w:pPr>
      <w:r w:rsidRPr="00A61386">
        <w:rPr>
          <w:rFonts w:ascii="Calibri" w:hAnsi="Calibri" w:cs="Calibri"/>
        </w:rPr>
        <w:t>D’après la tradition islamique, en 628, Muhammad invita le « muqawqis », gouverneur d’Alexandrie, à se convertir à l’Islam</w:t>
      </w:r>
      <w:r>
        <w:rPr>
          <w:rFonts w:ascii="Calibri" w:hAnsi="Calibri" w:cs="Calibri"/>
        </w:rPr>
        <w:t xml:space="preserve">. </w:t>
      </w:r>
      <w:r w:rsidRPr="00A61386">
        <w:rPr>
          <w:rFonts w:ascii="Calibri" w:hAnsi="Calibri" w:cs="Calibri"/>
        </w:rPr>
        <w:t>Celui-ci refusa, mais offrit en cadeau 2 jeunes Coptes : </w:t>
      </w:r>
    </w:p>
    <w:p w14:paraId="3DF02A8E" w14:textId="77777777" w:rsidR="00A61386" w:rsidRDefault="00A61386" w:rsidP="00A61386">
      <w:pPr>
        <w:spacing w:after="0" w:line="240" w:lineRule="auto"/>
        <w:rPr>
          <w:rFonts w:ascii="Calibri" w:hAnsi="Calibri" w:cs="Calibri"/>
        </w:rPr>
      </w:pPr>
    </w:p>
    <w:p w14:paraId="09FDD18B" w14:textId="5980D174" w:rsidR="00A61386" w:rsidRPr="00A61386" w:rsidRDefault="00A61386" w:rsidP="00A61386">
      <w:pPr>
        <w:spacing w:after="0" w:line="240" w:lineRule="auto"/>
        <w:rPr>
          <w:rFonts w:ascii="Calibri" w:hAnsi="Calibri" w:cs="Calibri"/>
        </w:rPr>
      </w:pPr>
      <w:r w:rsidRPr="00A61386">
        <w:rPr>
          <w:rFonts w:ascii="Calibri" w:hAnsi="Calibri" w:cs="Calibri"/>
        </w:rPr>
        <w:t>Maria et sa sœur Shirin, ainsi qu’un eunuque, un âne, une mule et une multitude d’autres présents</w:t>
      </w:r>
      <w:r>
        <w:rPr>
          <w:rFonts w:ascii="Calibri" w:hAnsi="Calibri" w:cs="Calibri"/>
        </w:rPr>
        <w:t>.</w:t>
      </w:r>
    </w:p>
    <w:p w14:paraId="19D55395" w14:textId="1F8F6D9C" w:rsidR="00A61386" w:rsidRPr="00A61386" w:rsidRDefault="00A61386" w:rsidP="00A61386">
      <w:pPr>
        <w:spacing w:after="0" w:line="240" w:lineRule="auto"/>
        <w:rPr>
          <w:rFonts w:ascii="Calibri" w:hAnsi="Calibri" w:cs="Calibri"/>
        </w:rPr>
      </w:pPr>
      <w:r w:rsidRPr="00A61386">
        <w:rPr>
          <w:rFonts w:ascii="Calibri" w:hAnsi="Calibri" w:cs="Calibri"/>
        </w:rPr>
        <w:t>Maria était très belle et appréciée de Muhammad, elle lui donna un fils : Ibrahim, qui mourut en bas âge</w:t>
      </w:r>
      <w:r>
        <w:rPr>
          <w:rFonts w:ascii="Calibri" w:hAnsi="Calibri" w:cs="Calibri"/>
        </w:rPr>
        <w:t>.</w:t>
      </w:r>
    </w:p>
    <w:p w14:paraId="4507DB9C" w14:textId="77777777" w:rsidR="00A61386" w:rsidRDefault="00A61386" w:rsidP="00A61386">
      <w:pPr>
        <w:spacing w:after="0" w:line="240" w:lineRule="auto"/>
        <w:rPr>
          <w:rFonts w:ascii="Calibri" w:hAnsi="Calibri" w:cs="Calibri"/>
        </w:rPr>
      </w:pPr>
    </w:p>
    <w:p w14:paraId="5E987760" w14:textId="531E1B3D" w:rsidR="00A61386" w:rsidRPr="00A61386" w:rsidRDefault="00A61386" w:rsidP="00A61386">
      <w:pPr>
        <w:spacing w:after="0" w:line="240" w:lineRule="auto"/>
        <w:rPr>
          <w:rFonts w:ascii="Calibri" w:hAnsi="Calibri" w:cs="Calibri"/>
        </w:rPr>
      </w:pPr>
      <w:r w:rsidRPr="00A61386">
        <w:rPr>
          <w:rFonts w:ascii="Calibri" w:hAnsi="Calibri" w:cs="Calibri"/>
        </w:rPr>
        <w:t>Après Muhammad, Maria fut très appréciée par Abu Bakr et Omar</w:t>
      </w:r>
      <w:r>
        <w:rPr>
          <w:rFonts w:ascii="Calibri" w:hAnsi="Calibri" w:cs="Calibri"/>
        </w:rPr>
        <w:t>.</w:t>
      </w:r>
    </w:p>
    <w:p w14:paraId="1E8DED42" w14:textId="3BC2143E" w:rsidR="00A61386" w:rsidRPr="00A61386" w:rsidRDefault="00A61386" w:rsidP="00A61386">
      <w:pPr>
        <w:spacing w:after="0" w:line="240" w:lineRule="auto"/>
        <w:rPr>
          <w:rFonts w:ascii="Calibri" w:hAnsi="Calibri" w:cs="Calibri"/>
        </w:rPr>
      </w:pPr>
      <w:r w:rsidRPr="00A61386">
        <w:rPr>
          <w:rFonts w:ascii="Calibri" w:hAnsi="Calibri" w:cs="Calibri"/>
        </w:rPr>
        <w:t>Puis finit par mourir à son tour en 637</w:t>
      </w:r>
      <w:r>
        <w:rPr>
          <w:rFonts w:ascii="Calibri" w:hAnsi="Calibri" w:cs="Calibri"/>
        </w:rPr>
        <w:t>.</w:t>
      </w:r>
    </w:p>
    <w:p w14:paraId="45D3B480" w14:textId="77777777" w:rsidR="00A61386" w:rsidRPr="00A61386" w:rsidRDefault="00A61386" w:rsidP="00A61386">
      <w:pPr>
        <w:spacing w:after="0" w:line="240" w:lineRule="auto"/>
        <w:rPr>
          <w:rFonts w:ascii="Calibri" w:hAnsi="Calibri" w:cs="Calibri"/>
        </w:rPr>
      </w:pPr>
    </w:p>
    <w:p w14:paraId="65C05CD4" w14:textId="77777777" w:rsidR="00A61386" w:rsidRPr="00A61386" w:rsidRDefault="00A61386" w:rsidP="00A61386">
      <w:pPr>
        <w:spacing w:after="0" w:line="240" w:lineRule="auto"/>
        <w:rPr>
          <w:rFonts w:ascii="Calibri" w:hAnsi="Calibri" w:cs="Calibri"/>
        </w:rPr>
      </w:pPr>
      <w:r w:rsidRPr="00A61386">
        <w:rPr>
          <w:rFonts w:ascii="Calibri" w:hAnsi="Calibri" w:cs="Calibri"/>
        </w:rPr>
        <w:t xml:space="preserve">L’histoire est rapportée par Ibn Sa’d (m.845) et al Tabari (m.923) </w:t>
      </w:r>
      <w:hyperlink r:id="rId309" w:history="1">
        <w:r w:rsidRPr="00A61386">
          <w:rPr>
            <w:rStyle w:val="Lienhypertexte"/>
          </w:rPr>
          <w:t>https://t.co/jkPxHPrNUf</w:t>
        </w:r>
      </w:hyperlink>
    </w:p>
    <w:p w14:paraId="4BB1B8A7" w14:textId="43127728" w:rsidR="00A61386" w:rsidRDefault="00A61386" w:rsidP="00A61386">
      <w:pPr>
        <w:spacing w:after="0" w:line="240" w:lineRule="auto"/>
        <w:rPr>
          <w:rFonts w:ascii="Calibri" w:hAnsi="Calibri" w:cs="Calibri"/>
        </w:rPr>
      </w:pPr>
    </w:p>
    <w:p w14:paraId="3432FFEC" w14:textId="347F7269" w:rsidR="007846B0" w:rsidRPr="007846B0" w:rsidRDefault="007846B0" w:rsidP="007846B0">
      <w:pPr>
        <w:spacing w:after="0" w:line="240" w:lineRule="auto"/>
        <w:jc w:val="both"/>
        <w:rPr>
          <w:rFonts w:ascii="Calibri" w:hAnsi="Calibri" w:cs="Calibri"/>
          <w:i/>
          <w:iCs/>
        </w:rPr>
      </w:pPr>
      <w:r>
        <w:rPr>
          <w:rFonts w:ascii="Calibri" w:hAnsi="Calibri" w:cs="Calibri"/>
        </w:rPr>
        <w:lastRenderedPageBreak/>
        <w:t>« </w:t>
      </w:r>
      <w:r w:rsidRPr="007846B0">
        <w:rPr>
          <w:rFonts w:ascii="Calibri" w:hAnsi="Calibri" w:cs="Calibri"/>
          <w:i/>
          <w:iCs/>
        </w:rPr>
        <w:t>Mariya la Copte, la belle histoire d'un grand amour de Mohammed Résumons tout d'abord l'histoire de Mariyalu Copte</w:t>
      </w:r>
      <w:r>
        <w:rPr>
          <w:rFonts w:ascii="Calibri" w:hAnsi="Calibri" w:cs="Calibri"/>
          <w:i/>
          <w:iCs/>
        </w:rPr>
        <w:t xml:space="preserve">, </w:t>
      </w:r>
      <w:r w:rsidRPr="007846B0">
        <w:rPr>
          <w:rFonts w:ascii="Calibri" w:hAnsi="Calibri" w:cs="Calibri"/>
          <w:i/>
          <w:iCs/>
        </w:rPr>
        <w:t>telle qu'elle nous est rapportée par les principaux plus anciens témoins à l'avoir enregistrée</w:t>
      </w:r>
      <w:r>
        <w:rPr>
          <w:rFonts w:ascii="Calibri" w:hAnsi="Calibri" w:cs="Calibri"/>
          <w:i/>
          <w:iCs/>
        </w:rPr>
        <w:t>,</w:t>
      </w:r>
      <w:r w:rsidRPr="007846B0">
        <w:rPr>
          <w:rFonts w:ascii="Calibri" w:hAnsi="Calibri" w:cs="Calibri"/>
          <w:i/>
          <w:iCs/>
        </w:rPr>
        <w:t xml:space="preserve"> les historiographes musulmans Ibn Sa'd (784-845) et Tabari (839-923).</w:t>
      </w:r>
    </w:p>
    <w:p w14:paraId="36720F66" w14:textId="4AC74FB4" w:rsidR="00E35E8B" w:rsidRDefault="007846B0" w:rsidP="007846B0">
      <w:pPr>
        <w:spacing w:after="0" w:line="240" w:lineRule="auto"/>
        <w:jc w:val="both"/>
        <w:rPr>
          <w:rFonts w:ascii="Calibri" w:hAnsi="Calibri" w:cs="Calibri"/>
        </w:rPr>
      </w:pPr>
      <w:r w:rsidRPr="007846B0">
        <w:rPr>
          <w:rFonts w:ascii="Calibri" w:hAnsi="Calibri" w:cs="Calibri"/>
          <w:i/>
          <w:iCs/>
        </w:rPr>
        <w:t>En l'an 6 de l'hégire (628 de notre ère)</w:t>
      </w:r>
      <w:r>
        <w:rPr>
          <w:rFonts w:ascii="Calibri" w:hAnsi="Calibri" w:cs="Calibri"/>
          <w:i/>
          <w:iCs/>
        </w:rPr>
        <w:t>,</w:t>
      </w:r>
      <w:r w:rsidRPr="007846B0">
        <w:rPr>
          <w:rFonts w:ascii="Calibri" w:hAnsi="Calibri" w:cs="Calibri"/>
          <w:i/>
          <w:iCs/>
        </w:rPr>
        <w:t xml:space="preserve"> le Prophète envoya une lettre au « Mouqawqis » d'Égypte, le maître d'Alexandrie</w:t>
      </w:r>
      <w:r>
        <w:rPr>
          <w:rFonts w:ascii="Calibri" w:hAnsi="Calibri" w:cs="Calibri"/>
          <w:i/>
          <w:iCs/>
        </w:rPr>
        <w:t>,</w:t>
      </w:r>
      <w:r w:rsidRPr="007846B0">
        <w:rPr>
          <w:rFonts w:ascii="Calibri" w:hAnsi="Calibri" w:cs="Calibri"/>
          <w:i/>
          <w:iCs/>
        </w:rPr>
        <w:t xml:space="preserve"> l'invitant à embrasser l'islam. Malgré le bon accueil réservé à l'émissaire, le Muqawqis ne se convertit point mais envoya comme présents à Mohammed deux vierges coptes. Mariya (Marie) et sa soeur Sinn filles d'un certain Sham'oun (Siméon), accompagnées d'une multitude d'autres cadeaux somptueux</w:t>
      </w:r>
      <w:r>
        <w:rPr>
          <w:rFonts w:ascii="Calibri" w:hAnsi="Calibri" w:cs="Calibri"/>
          <w:i/>
          <w:iCs/>
        </w:rPr>
        <w:t>,</w:t>
      </w:r>
      <w:r w:rsidRPr="007846B0">
        <w:rPr>
          <w:rFonts w:ascii="Calibri" w:hAnsi="Calibri" w:cs="Calibri"/>
          <w:i/>
          <w:iCs/>
        </w:rPr>
        <w:t xml:space="preserve"> parmi lesquels l'eunuque Mâbour chargé de veiller sur les deux pucelles'', un âne nommé Ya'four et une mule appelée Douldoul</w:t>
      </w:r>
      <w:r>
        <w:rPr>
          <w:rFonts w:ascii="Calibri" w:hAnsi="Calibri" w:cs="Calibri"/>
          <w:i/>
          <w:iCs/>
        </w:rPr>
        <w:t>,</w:t>
      </w:r>
      <w:r w:rsidRPr="007846B0">
        <w:rPr>
          <w:rFonts w:ascii="Calibri" w:hAnsi="Calibri" w:cs="Calibri"/>
          <w:i/>
          <w:iCs/>
        </w:rPr>
        <w:t xml:space="preserve"> la première mule au poil blanc à avoir été vue en Arabie. Mariya était née à Hafn</w:t>
      </w:r>
      <w:r>
        <w:rPr>
          <w:rFonts w:ascii="Calibri" w:hAnsi="Calibri" w:cs="Calibri"/>
          <w:i/>
          <w:iCs/>
        </w:rPr>
        <w:t>,</w:t>
      </w:r>
      <w:r w:rsidRPr="007846B0">
        <w:rPr>
          <w:rFonts w:ascii="Calibri" w:hAnsi="Calibri" w:cs="Calibri"/>
          <w:i/>
          <w:iCs/>
        </w:rPr>
        <w:t xml:space="preserve"> dans le voisinage d'Ansinâ (Antinoé). Le Prophète tomba immédiatement sous le charme de la jeune Égyptienne</w:t>
      </w:r>
      <w:r>
        <w:rPr>
          <w:rFonts w:ascii="Calibri" w:hAnsi="Calibri" w:cs="Calibri"/>
          <w:i/>
          <w:iCs/>
        </w:rPr>
        <w:t>,</w:t>
      </w:r>
      <w:r w:rsidRPr="007846B0">
        <w:rPr>
          <w:rFonts w:ascii="Calibri" w:hAnsi="Calibri" w:cs="Calibri"/>
          <w:i/>
          <w:iCs/>
        </w:rPr>
        <w:t xml:space="preserve"> dont le teint clair et les cheveux bouclés le mettaient en émoi. Peu de temps après</w:t>
      </w:r>
      <w:r>
        <w:rPr>
          <w:rFonts w:ascii="Calibri" w:hAnsi="Calibri" w:cs="Calibri"/>
          <w:i/>
          <w:iCs/>
        </w:rPr>
        <w:t>,</w:t>
      </w:r>
      <w:r w:rsidRPr="007846B0">
        <w:rPr>
          <w:rFonts w:ascii="Calibri" w:hAnsi="Calibri" w:cs="Calibri"/>
          <w:i/>
          <w:iCs/>
        </w:rPr>
        <w:t xml:space="preserve"> le Prophète demanda aux deux soeurs d'embrasser l'islam et elles se convertirent. Alors, il prit Mariya comme servante et concubine, tandis qu'il donna sa soeur Sian à son compagnon Hassan ibn al-Thabit</w:t>
      </w:r>
      <w:r>
        <w:rPr>
          <w:rFonts w:ascii="Calibri" w:hAnsi="Calibri" w:cs="Calibri"/>
          <w:i/>
          <w:iCs/>
        </w:rPr>
        <w:t>,</w:t>
      </w:r>
      <w:r w:rsidRPr="007846B0">
        <w:rPr>
          <w:rFonts w:ascii="Calibri" w:hAnsi="Calibri" w:cs="Calibri"/>
          <w:i/>
          <w:iCs/>
        </w:rPr>
        <w:t xml:space="preserve"> un fameux poète</w:t>
      </w:r>
      <w:r>
        <w:rPr>
          <w:rFonts w:ascii="Calibri" w:hAnsi="Calibri" w:cs="Calibri"/>
          <w:i/>
          <w:iCs/>
        </w:rPr>
        <w:t>,</w:t>
      </w:r>
      <w:r w:rsidRPr="007846B0">
        <w:rPr>
          <w:rFonts w:ascii="Calibri" w:hAnsi="Calibri" w:cs="Calibri"/>
          <w:i/>
          <w:iCs/>
        </w:rPr>
        <w:t xml:space="preserve"> dont elle enfanta un fils. Mohammed logea Mariya dans une maison à l'extérieur de Médine</w:t>
      </w:r>
      <w:r>
        <w:rPr>
          <w:rFonts w:ascii="Calibri" w:hAnsi="Calibri" w:cs="Calibri"/>
          <w:i/>
          <w:iCs/>
        </w:rPr>
        <w:t>,</w:t>
      </w:r>
      <w:r w:rsidRPr="007846B0">
        <w:rPr>
          <w:rFonts w:ascii="Calibri" w:hAnsi="Calibri" w:cs="Calibri"/>
          <w:i/>
          <w:iCs/>
        </w:rPr>
        <w:t xml:space="preserve"> loin du logis de ses femmes. En mars 630. Mariya donna à son tour un enfant mâle au Prophète</w:t>
      </w:r>
      <w:r>
        <w:rPr>
          <w:rFonts w:ascii="Calibri" w:hAnsi="Calibri" w:cs="Calibri"/>
          <w:i/>
          <w:iCs/>
        </w:rPr>
        <w:t>,</w:t>
      </w:r>
      <w:r w:rsidRPr="007846B0">
        <w:rPr>
          <w:rFonts w:ascii="Calibri" w:hAnsi="Calibri" w:cs="Calibri"/>
          <w:i/>
          <w:iCs/>
        </w:rPr>
        <w:t xml:space="preserve"> qui</w:t>
      </w:r>
      <w:r>
        <w:rPr>
          <w:rFonts w:ascii="Calibri" w:hAnsi="Calibri" w:cs="Calibri"/>
          <w:i/>
          <w:iCs/>
        </w:rPr>
        <w:t>,</w:t>
      </w:r>
      <w:r w:rsidRPr="007846B0">
        <w:rPr>
          <w:rFonts w:ascii="Calibri" w:hAnsi="Calibri" w:cs="Calibri"/>
          <w:i/>
          <w:iCs/>
        </w:rPr>
        <w:t xml:space="preserve"> profondément heureux de cette naissance, appela ce fils Ibrahim</w:t>
      </w:r>
      <w:r>
        <w:rPr>
          <w:rFonts w:ascii="Calibri" w:hAnsi="Calibri" w:cs="Calibri"/>
          <w:i/>
          <w:iCs/>
        </w:rPr>
        <w:t>,</w:t>
      </w:r>
      <w:r w:rsidRPr="007846B0">
        <w:rPr>
          <w:rFonts w:ascii="Calibri" w:hAnsi="Calibri" w:cs="Calibri"/>
          <w:i/>
          <w:iCs/>
        </w:rPr>
        <w:t xml:space="preserve"> du nom de son ancêtre présumé (Abraham), et affranchit la mère. Les épouses du Prophète, surtout A' isha</w:t>
      </w:r>
      <w:r>
        <w:rPr>
          <w:rFonts w:ascii="Calibri" w:hAnsi="Calibri" w:cs="Calibri"/>
          <w:i/>
          <w:iCs/>
        </w:rPr>
        <w:t>,</w:t>
      </w:r>
      <w:r w:rsidRPr="007846B0">
        <w:rPr>
          <w:rFonts w:ascii="Calibri" w:hAnsi="Calibri" w:cs="Calibri"/>
          <w:i/>
          <w:iCs/>
        </w:rPr>
        <w:t xml:space="preserve"> conçurent une vive jalousie de cette concubine copte qui avait pu donner un garçon à Mohammed. Malheureusement, en juin 631, cc fils tant aimé mourut à l'âge de 16-18 mois et son décès causa un immense chagrin au Prophète</w:t>
      </w:r>
      <w:r>
        <w:rPr>
          <w:rFonts w:ascii="Calibri" w:hAnsi="Calibri" w:cs="Calibri"/>
          <w:i/>
          <w:iCs/>
        </w:rPr>
        <w:t>,</w:t>
      </w:r>
      <w:r w:rsidRPr="007846B0">
        <w:rPr>
          <w:rFonts w:ascii="Calibri" w:hAnsi="Calibri" w:cs="Calibri"/>
          <w:i/>
          <w:iCs/>
        </w:rPr>
        <w:t xml:space="preserve"> une douleur extrême dont le côté démonstratif étonna son entourage car l'Envoyé de Dieu avait toujours prescrit d'observer une grande retenue dans l'expression du deuil. On rapporte de Mohammed deux paroles qui sont souvent citées</w:t>
      </w:r>
      <w:r>
        <w:rPr>
          <w:rFonts w:ascii="Calibri" w:hAnsi="Calibri" w:cs="Calibri"/>
        </w:rPr>
        <w:t> ».</w:t>
      </w:r>
    </w:p>
    <w:p w14:paraId="47FFF942" w14:textId="77777777" w:rsidR="00E35E8B" w:rsidRDefault="00E35E8B" w:rsidP="00A61386">
      <w:pPr>
        <w:spacing w:after="0" w:line="240" w:lineRule="auto"/>
        <w:rPr>
          <w:rFonts w:ascii="Calibri" w:hAnsi="Calibri" w:cs="Calibri"/>
        </w:rPr>
      </w:pPr>
    </w:p>
    <w:p w14:paraId="26DF38D1" w14:textId="419D5424" w:rsidR="00A61386" w:rsidRPr="00A61386" w:rsidRDefault="00A61386" w:rsidP="00A61386">
      <w:pPr>
        <w:spacing w:after="0" w:line="240" w:lineRule="auto"/>
        <w:rPr>
          <w:rFonts w:ascii="Calibri" w:hAnsi="Calibri" w:cs="Calibri"/>
        </w:rPr>
      </w:pPr>
      <w:r w:rsidRPr="00A61386">
        <w:rPr>
          <w:rFonts w:ascii="Calibri" w:hAnsi="Calibri" w:cs="Calibri"/>
        </w:rPr>
        <w:t>Nous savons que toute l’histoire est fausse :</w:t>
      </w:r>
    </w:p>
    <w:p w14:paraId="5C937753" w14:textId="77777777" w:rsidR="00A61386" w:rsidRPr="00A61386" w:rsidRDefault="00A61386" w:rsidP="00A61386">
      <w:pPr>
        <w:spacing w:after="0" w:line="240" w:lineRule="auto"/>
        <w:rPr>
          <w:rFonts w:ascii="Calibri" w:hAnsi="Calibri" w:cs="Calibri"/>
        </w:rPr>
      </w:pPr>
    </w:p>
    <w:p w14:paraId="20559D58" w14:textId="18C7B66A" w:rsidR="00A61386" w:rsidRPr="00A61386" w:rsidRDefault="00A61386" w:rsidP="00A61386">
      <w:pPr>
        <w:spacing w:after="0" w:line="240" w:lineRule="auto"/>
        <w:rPr>
          <w:rFonts w:ascii="Calibri" w:hAnsi="Calibri" w:cs="Calibri"/>
        </w:rPr>
      </w:pPr>
      <w:r w:rsidRPr="00A61386">
        <w:rPr>
          <w:rFonts w:ascii="Calibri" w:hAnsi="Calibri" w:cs="Calibri"/>
        </w:rPr>
        <w:t>1-Il est désormais certain que le « muqawqis » d’Egypte fut le patriarche Melkite, Cyrus d’Alexandrie, placé en 631 par Héraclius à ce poste</w:t>
      </w:r>
      <w:r>
        <w:rPr>
          <w:rFonts w:ascii="Calibri" w:hAnsi="Calibri" w:cs="Calibri"/>
        </w:rPr>
        <w:t>.</w:t>
      </w:r>
    </w:p>
    <w:p w14:paraId="0B0FECC6" w14:textId="40ADBC01" w:rsidR="00A61386" w:rsidRPr="00A61386" w:rsidRDefault="00A61386" w:rsidP="00A61386">
      <w:pPr>
        <w:spacing w:after="0" w:line="240" w:lineRule="auto"/>
        <w:rPr>
          <w:rFonts w:ascii="Calibri" w:hAnsi="Calibri" w:cs="Calibri"/>
        </w:rPr>
      </w:pPr>
      <w:r w:rsidRPr="00A61386">
        <w:rPr>
          <w:rFonts w:ascii="Calibri" w:hAnsi="Calibri" w:cs="Calibri"/>
        </w:rPr>
        <w:t>Or, le prophète est censé avoir envoyé sa lettre au muqawqis en 628</w:t>
      </w:r>
      <w:r>
        <w:rPr>
          <w:rFonts w:ascii="Calibri" w:hAnsi="Calibri" w:cs="Calibri"/>
        </w:rPr>
        <w:t>.</w:t>
      </w:r>
    </w:p>
    <w:p w14:paraId="47997EFD" w14:textId="77777777" w:rsidR="00A61386" w:rsidRPr="00A61386" w:rsidRDefault="00A61386" w:rsidP="00A61386">
      <w:pPr>
        <w:spacing w:after="0" w:line="240" w:lineRule="auto"/>
        <w:rPr>
          <w:rFonts w:ascii="Calibri" w:hAnsi="Calibri" w:cs="Calibri"/>
        </w:rPr>
      </w:pPr>
      <w:r w:rsidRPr="00A61386">
        <w:rPr>
          <w:rFonts w:ascii="Calibri" w:hAnsi="Calibri" w:cs="Calibri"/>
        </w:rPr>
        <w:t>Alors qu’à cette période Alexandrie était aux mains des Perses, </w:t>
      </w:r>
    </w:p>
    <w:p w14:paraId="11895741" w14:textId="64124562" w:rsidR="00A61386" w:rsidRPr="00A61386" w:rsidRDefault="00A61386" w:rsidP="00A61386">
      <w:pPr>
        <w:spacing w:after="0" w:line="240" w:lineRule="auto"/>
        <w:rPr>
          <w:rFonts w:ascii="Calibri" w:hAnsi="Calibri" w:cs="Calibri"/>
        </w:rPr>
      </w:pPr>
      <w:r w:rsidRPr="00A61386">
        <w:rPr>
          <w:rFonts w:ascii="Calibri" w:hAnsi="Calibri" w:cs="Calibri"/>
        </w:rPr>
        <w:t>Et que le fils de Maria est censé mourir à l’âge de 18 mois en 631</w:t>
      </w:r>
      <w:r>
        <w:rPr>
          <w:rFonts w:ascii="Calibri" w:hAnsi="Calibri" w:cs="Calibri"/>
        </w:rPr>
        <w:t>.</w:t>
      </w:r>
    </w:p>
    <w:p w14:paraId="58477476" w14:textId="2BFCA455" w:rsidR="00A61386" w:rsidRPr="00A61386" w:rsidRDefault="00A61386" w:rsidP="00A61386">
      <w:pPr>
        <w:spacing w:after="0" w:line="240" w:lineRule="auto"/>
        <w:rPr>
          <w:rFonts w:ascii="Calibri" w:hAnsi="Calibri" w:cs="Calibri"/>
        </w:rPr>
      </w:pPr>
      <w:r w:rsidRPr="00A61386">
        <w:rPr>
          <w:rFonts w:ascii="Calibri" w:hAnsi="Calibri" w:cs="Calibri"/>
        </w:rPr>
        <w:t>Cette histoire est impossible, l’erreur du rédacteur est due à son ignorance de la date précise de la fin de domination Perse sur l’Egypte</w:t>
      </w:r>
      <w:r>
        <w:rPr>
          <w:rFonts w:ascii="Calibri" w:hAnsi="Calibri" w:cs="Calibri"/>
        </w:rPr>
        <w:t>.</w:t>
      </w:r>
    </w:p>
    <w:p w14:paraId="19F3F004" w14:textId="77777777" w:rsidR="00A61386" w:rsidRPr="00A61386" w:rsidRDefault="00A61386" w:rsidP="00A61386">
      <w:pPr>
        <w:spacing w:after="0" w:line="240" w:lineRule="auto"/>
        <w:rPr>
          <w:rFonts w:ascii="Calibri" w:hAnsi="Calibri" w:cs="Calibri"/>
        </w:rPr>
      </w:pPr>
      <w:r w:rsidRPr="00A61386">
        <w:rPr>
          <w:rFonts w:ascii="Calibri" w:hAnsi="Calibri" w:cs="Calibri"/>
        </w:rPr>
        <w:t>D’autre part, le « muqawqis » d’Alexandrie était détesté par la population chrétienne locale, nous avons de nombreux rapports critiques à son sujet. </w:t>
      </w:r>
    </w:p>
    <w:p w14:paraId="71CDBF14" w14:textId="77777777" w:rsidR="00A61386" w:rsidRPr="00A61386" w:rsidRDefault="00A61386" w:rsidP="00A61386">
      <w:pPr>
        <w:spacing w:after="0" w:line="240" w:lineRule="auto"/>
        <w:rPr>
          <w:rFonts w:ascii="Calibri" w:hAnsi="Calibri" w:cs="Calibri"/>
        </w:rPr>
      </w:pPr>
      <w:r w:rsidRPr="00A61386">
        <w:rPr>
          <w:rFonts w:ascii="Calibri" w:hAnsi="Calibri" w:cs="Calibri"/>
        </w:rPr>
        <w:t>Il n’est jamais évoqué qu’il aurait livré 2 jeunes filles Coptes.</w:t>
      </w:r>
    </w:p>
    <w:p w14:paraId="7D284E16" w14:textId="77777777" w:rsidR="00A61386" w:rsidRPr="00A61386" w:rsidRDefault="00A61386" w:rsidP="00A61386">
      <w:pPr>
        <w:spacing w:after="0" w:line="240" w:lineRule="auto"/>
        <w:rPr>
          <w:rFonts w:ascii="Calibri" w:hAnsi="Calibri" w:cs="Calibri"/>
        </w:rPr>
      </w:pPr>
    </w:p>
    <w:p w14:paraId="0E488A85" w14:textId="09E3D075" w:rsidR="00A61386" w:rsidRPr="00A61386" w:rsidRDefault="00A61386" w:rsidP="00A61386">
      <w:pPr>
        <w:spacing w:after="0" w:line="240" w:lineRule="auto"/>
        <w:rPr>
          <w:rFonts w:ascii="Calibri" w:hAnsi="Calibri" w:cs="Calibri"/>
        </w:rPr>
      </w:pPr>
      <w:r w:rsidRPr="00A61386">
        <w:rPr>
          <w:rFonts w:ascii="Calibri" w:hAnsi="Calibri" w:cs="Calibri"/>
        </w:rPr>
        <w:t>2-Maria n’est pas dans le Coran, et on ne fait pas remonter les récits en dessous du 9eme siècle</w:t>
      </w:r>
      <w:r>
        <w:rPr>
          <w:rFonts w:ascii="Calibri" w:hAnsi="Calibri" w:cs="Calibri"/>
        </w:rPr>
        <w:t>.</w:t>
      </w:r>
    </w:p>
    <w:p w14:paraId="0B00FA8E" w14:textId="5E6CAADD" w:rsidR="00A61386" w:rsidRPr="00A61386" w:rsidRDefault="00A61386" w:rsidP="00A61386">
      <w:pPr>
        <w:spacing w:after="0" w:line="240" w:lineRule="auto"/>
        <w:rPr>
          <w:rFonts w:ascii="Calibri" w:hAnsi="Calibri" w:cs="Calibri"/>
        </w:rPr>
      </w:pPr>
      <w:r w:rsidRPr="00A61386">
        <w:rPr>
          <w:rFonts w:ascii="Calibri" w:hAnsi="Calibri" w:cs="Calibri"/>
        </w:rPr>
        <w:t>3-L’analyse philologique montre des éléments de types mythiques, relevant du conte populaire (l’</w:t>
      </w:r>
      <w:r>
        <w:rPr>
          <w:rFonts w:ascii="Calibri" w:hAnsi="Calibri" w:cs="Calibri"/>
        </w:rPr>
        <w:t>â</w:t>
      </w:r>
      <w:r w:rsidRPr="00A61386">
        <w:rPr>
          <w:rFonts w:ascii="Calibri" w:hAnsi="Calibri" w:cs="Calibri"/>
        </w:rPr>
        <w:t>ne, la mule, l’eunuque)</w:t>
      </w:r>
      <w:r>
        <w:rPr>
          <w:rFonts w:ascii="Calibri" w:hAnsi="Calibri" w:cs="Calibri"/>
        </w:rPr>
        <w:t>.</w:t>
      </w:r>
    </w:p>
    <w:p w14:paraId="66E54F1E" w14:textId="77777777" w:rsidR="00A61386" w:rsidRPr="00A61386" w:rsidRDefault="00A61386" w:rsidP="00A61386">
      <w:pPr>
        <w:spacing w:after="0" w:line="240" w:lineRule="auto"/>
        <w:rPr>
          <w:rFonts w:ascii="Calibri" w:hAnsi="Calibri" w:cs="Calibri"/>
        </w:rPr>
      </w:pPr>
      <w:r w:rsidRPr="00A61386">
        <w:rPr>
          <w:rFonts w:ascii="Calibri" w:hAnsi="Calibri" w:cs="Calibri"/>
        </w:rPr>
        <w:t>4-      Le prénom « shirin » n’est pas Copte, mais Perse … Aucune « Shirin » n’existe dans toute la littérature Copte</w:t>
      </w:r>
    </w:p>
    <w:p w14:paraId="0B76913B" w14:textId="6EE6E186" w:rsidR="00A61386" w:rsidRPr="00A61386" w:rsidRDefault="00A61386" w:rsidP="00A61386">
      <w:pPr>
        <w:spacing w:after="0" w:line="240" w:lineRule="auto"/>
        <w:rPr>
          <w:rFonts w:ascii="Calibri" w:hAnsi="Calibri" w:cs="Calibri"/>
        </w:rPr>
      </w:pPr>
      <w:r w:rsidRPr="00A61386">
        <w:rPr>
          <w:rFonts w:ascii="Calibri" w:hAnsi="Calibri" w:cs="Calibri"/>
        </w:rPr>
        <w:t>Il est impossible qu’une jeune chrétienne ait porté ce prénom en Egypte au 7eme s</w:t>
      </w:r>
      <w:r>
        <w:rPr>
          <w:rFonts w:ascii="Calibri" w:hAnsi="Calibri" w:cs="Calibri"/>
        </w:rPr>
        <w:t>iècle.</w:t>
      </w:r>
    </w:p>
    <w:p w14:paraId="5C58FAAD" w14:textId="77777777" w:rsidR="00A61386" w:rsidRPr="00A61386" w:rsidRDefault="00A61386" w:rsidP="00A61386">
      <w:pPr>
        <w:spacing w:after="0" w:line="240" w:lineRule="auto"/>
        <w:rPr>
          <w:rFonts w:ascii="Calibri" w:hAnsi="Calibri" w:cs="Calibri"/>
        </w:rPr>
      </w:pPr>
      <w:r w:rsidRPr="00A61386">
        <w:rPr>
          <w:rFonts w:ascii="Calibri" w:hAnsi="Calibri" w:cs="Calibri"/>
        </w:rPr>
        <w:t>5-      Marie la Romaine et Shirin l’Araméenne étaient les prénoms de 2 personnages antérieurs : </w:t>
      </w:r>
    </w:p>
    <w:p w14:paraId="5C95B6A8" w14:textId="77777777" w:rsidR="00A61386" w:rsidRPr="00A61386" w:rsidRDefault="00A61386" w:rsidP="00A61386">
      <w:pPr>
        <w:spacing w:after="0" w:line="240" w:lineRule="auto"/>
        <w:rPr>
          <w:rFonts w:ascii="Calibri" w:hAnsi="Calibri" w:cs="Calibri"/>
        </w:rPr>
      </w:pPr>
    </w:p>
    <w:p w14:paraId="768D35E0" w14:textId="03C0C8C3" w:rsidR="00A61386" w:rsidRPr="00A61386" w:rsidRDefault="00A61386" w:rsidP="00A61386">
      <w:pPr>
        <w:spacing w:after="0" w:line="240" w:lineRule="auto"/>
        <w:rPr>
          <w:rFonts w:ascii="Calibri" w:hAnsi="Calibri" w:cs="Calibri"/>
        </w:rPr>
      </w:pPr>
      <w:r w:rsidRPr="00A61386">
        <w:rPr>
          <w:rFonts w:ascii="Calibri" w:hAnsi="Calibri" w:cs="Calibri"/>
        </w:rPr>
        <w:t>2 épouses chrétiennes du roi Khosrow 2 de Perse (628)</w:t>
      </w:r>
      <w:r>
        <w:rPr>
          <w:rFonts w:ascii="Calibri" w:hAnsi="Calibri" w:cs="Calibri"/>
        </w:rPr>
        <w:t>.</w:t>
      </w:r>
    </w:p>
    <w:p w14:paraId="44B00838" w14:textId="15E2936B" w:rsidR="00A61386" w:rsidRPr="00A61386" w:rsidRDefault="00A61386" w:rsidP="00A61386">
      <w:pPr>
        <w:spacing w:after="0" w:line="240" w:lineRule="auto"/>
        <w:rPr>
          <w:rFonts w:ascii="Calibri" w:hAnsi="Calibri" w:cs="Calibri"/>
        </w:rPr>
      </w:pPr>
      <w:r w:rsidRPr="00A61386">
        <w:rPr>
          <w:rFonts w:ascii="Calibri" w:hAnsi="Calibri" w:cs="Calibri"/>
        </w:rPr>
        <w:t>Marie était relativement inconnue, une captive byzantine. Mais Shirin donna 2 enfants au roi de Perse, ce qui en fit une reine</w:t>
      </w:r>
      <w:r>
        <w:rPr>
          <w:rFonts w:ascii="Calibri" w:hAnsi="Calibri" w:cs="Calibri"/>
        </w:rPr>
        <w:t>.</w:t>
      </w:r>
    </w:p>
    <w:p w14:paraId="75AA8468" w14:textId="163921A8" w:rsidR="00A61386" w:rsidRPr="00A61386" w:rsidRDefault="00A61386" w:rsidP="00A61386">
      <w:pPr>
        <w:spacing w:after="0" w:line="240" w:lineRule="auto"/>
        <w:rPr>
          <w:rFonts w:ascii="Calibri" w:hAnsi="Calibri" w:cs="Calibri"/>
        </w:rPr>
      </w:pPr>
      <w:r w:rsidRPr="00A61386">
        <w:rPr>
          <w:rFonts w:ascii="Calibri" w:hAnsi="Calibri" w:cs="Calibri"/>
        </w:rPr>
        <w:t>Très tôt après la chute de l’Empire Perse, la légende s’empara du souvenir des femmes chrétiennes de Khosrow 2, et tout un cycle de récits légendaires circulèrent à leur sujet dans la région</w:t>
      </w:r>
      <w:r>
        <w:rPr>
          <w:rFonts w:ascii="Calibri" w:hAnsi="Calibri" w:cs="Calibri"/>
        </w:rPr>
        <w:t>.</w:t>
      </w:r>
    </w:p>
    <w:p w14:paraId="587374DD" w14:textId="5E5CD6C8" w:rsidR="00A61386" w:rsidRPr="00A61386" w:rsidRDefault="00A61386" w:rsidP="00A61386">
      <w:pPr>
        <w:spacing w:after="0" w:line="240" w:lineRule="auto"/>
        <w:rPr>
          <w:rFonts w:ascii="Calibri" w:hAnsi="Calibri" w:cs="Calibri"/>
        </w:rPr>
      </w:pPr>
      <w:r w:rsidRPr="00A61386">
        <w:rPr>
          <w:rFonts w:ascii="Calibri" w:hAnsi="Calibri" w:cs="Calibri"/>
        </w:rPr>
        <w:t>Marie étant toujours accompagnée de Shirin, il est normal qu’on les retrouve ensemble ensuite dans la tradition islamique ... </w:t>
      </w:r>
      <w:r>
        <w:rPr>
          <w:rFonts w:ascii="Calibri" w:hAnsi="Calibri" w:cs="Calibri"/>
        </w:rPr>
        <w:t xml:space="preserve"> </w:t>
      </w:r>
      <w:r w:rsidRPr="00A61386">
        <w:rPr>
          <w:rFonts w:ascii="Calibri" w:hAnsi="Calibri" w:cs="Calibri"/>
        </w:rPr>
        <w:t>mais dans d’autres fonctions ^^</w:t>
      </w:r>
    </w:p>
    <w:p w14:paraId="08A26C04" w14:textId="77777777" w:rsidR="00A61386" w:rsidRPr="00A61386" w:rsidRDefault="00A61386" w:rsidP="00A61386">
      <w:pPr>
        <w:spacing w:after="0" w:line="240" w:lineRule="auto"/>
        <w:rPr>
          <w:rFonts w:ascii="Calibri" w:hAnsi="Calibri" w:cs="Calibri"/>
        </w:rPr>
      </w:pPr>
      <w:r w:rsidRPr="00A61386">
        <w:rPr>
          <w:rFonts w:ascii="Calibri" w:hAnsi="Calibri" w:cs="Calibri"/>
        </w:rPr>
        <w:t>Les raisons de l’invention de cette histoire semblent:</w:t>
      </w:r>
    </w:p>
    <w:p w14:paraId="2EF733F8" w14:textId="77777777" w:rsidR="00A61386" w:rsidRPr="00A61386" w:rsidRDefault="00A61386" w:rsidP="00A61386">
      <w:pPr>
        <w:spacing w:after="0" w:line="240" w:lineRule="auto"/>
        <w:rPr>
          <w:rFonts w:ascii="Calibri" w:hAnsi="Calibri" w:cs="Calibri"/>
        </w:rPr>
      </w:pPr>
      <w:r w:rsidRPr="00A61386">
        <w:rPr>
          <w:rFonts w:ascii="Calibri" w:hAnsi="Calibri" w:cs="Calibri"/>
        </w:rPr>
        <w:t>- Raconter comment meurt le seul enfant male de Muhammad, pour éviter les polémiques liées à la succession</w:t>
      </w:r>
    </w:p>
    <w:p w14:paraId="54050198" w14:textId="77777777" w:rsidR="00A61386" w:rsidRPr="00A61386" w:rsidRDefault="00A61386" w:rsidP="00A61386">
      <w:pPr>
        <w:spacing w:after="0" w:line="240" w:lineRule="auto"/>
        <w:rPr>
          <w:rFonts w:ascii="Calibri" w:hAnsi="Calibri" w:cs="Calibri"/>
        </w:rPr>
      </w:pPr>
      <w:r w:rsidRPr="00A61386">
        <w:rPr>
          <w:rFonts w:ascii="Calibri" w:hAnsi="Calibri" w:cs="Calibri"/>
        </w:rPr>
        <w:t>- Créer une figure féminine, égyptienne, comme Agar, qui met au monde Ibrahim. La légende rejoint le récit d’Abraham</w:t>
      </w:r>
    </w:p>
    <w:p w14:paraId="5F1B0420" w14:textId="77777777" w:rsidR="00A61386" w:rsidRPr="00A61386" w:rsidRDefault="00A61386" w:rsidP="00A61386">
      <w:pPr>
        <w:spacing w:after="0" w:line="240" w:lineRule="auto"/>
        <w:rPr>
          <w:rFonts w:ascii="Calibri" w:hAnsi="Calibri" w:cs="Calibri"/>
        </w:rPr>
      </w:pPr>
    </w:p>
    <w:p w14:paraId="6DB24A51" w14:textId="2AA8A6C0" w:rsidR="00A61386" w:rsidRPr="00A61386" w:rsidRDefault="00A61386" w:rsidP="00A61386">
      <w:pPr>
        <w:spacing w:after="0" w:line="240" w:lineRule="auto"/>
        <w:rPr>
          <w:rFonts w:ascii="Calibri" w:hAnsi="Calibri" w:cs="Calibri"/>
        </w:rPr>
      </w:pPr>
      <w:r w:rsidRPr="00A61386">
        <w:rPr>
          <w:rFonts w:ascii="Calibri" w:hAnsi="Calibri" w:cs="Calibri"/>
        </w:rPr>
        <w:lastRenderedPageBreak/>
        <w:t>Maria, fut par la suite, une figure mystérieuse dans l’ésotérisme musulman ... et dans le milieu des alchimistes qui nommèrent le « hammam Mariya », Bain-Marie, en son honneur.</w:t>
      </w:r>
    </w:p>
    <w:p w14:paraId="21795851" w14:textId="77777777" w:rsidR="00A61386" w:rsidRPr="00A61386" w:rsidRDefault="00A61386" w:rsidP="00A61386">
      <w:pPr>
        <w:spacing w:after="0" w:line="240" w:lineRule="auto"/>
        <w:rPr>
          <w:rFonts w:ascii="Calibri" w:hAnsi="Calibri" w:cs="Calibri"/>
        </w:rPr>
      </w:pPr>
      <w:r w:rsidRPr="00A61386">
        <w:rPr>
          <w:rFonts w:ascii="Calibri" w:hAnsi="Calibri" w:cs="Calibri"/>
        </w:rPr>
        <w:t>Fin du thread, merci pour la lecture</w:t>
      </w:r>
    </w:p>
    <w:p w14:paraId="473DD44C" w14:textId="77777777" w:rsidR="00A61386" w:rsidRPr="00A61386" w:rsidRDefault="00A61386" w:rsidP="00A61386">
      <w:pPr>
        <w:spacing w:after="0" w:line="240" w:lineRule="auto"/>
        <w:rPr>
          <w:rFonts w:ascii="Calibri" w:hAnsi="Calibri" w:cs="Calibri"/>
        </w:rPr>
      </w:pPr>
    </w:p>
    <w:p w14:paraId="2A063C48" w14:textId="77777777" w:rsidR="00A61386" w:rsidRPr="00A61386" w:rsidRDefault="00A61386" w:rsidP="00A61386">
      <w:pPr>
        <w:spacing w:after="0" w:line="240" w:lineRule="auto"/>
        <w:rPr>
          <w:rFonts w:ascii="Calibri" w:hAnsi="Calibri" w:cs="Calibri"/>
        </w:rPr>
      </w:pPr>
      <w:r w:rsidRPr="00A61386">
        <w:rPr>
          <w:rFonts w:ascii="Calibri" w:hAnsi="Calibri" w:cs="Calibri"/>
        </w:rPr>
        <w:t>Source : </w:t>
      </w:r>
    </w:p>
    <w:p w14:paraId="4DE24CB6" w14:textId="629B9696" w:rsidR="00A61386" w:rsidRPr="00A61386" w:rsidRDefault="0085533B" w:rsidP="00A61386">
      <w:pPr>
        <w:spacing w:after="0" w:line="240" w:lineRule="auto"/>
        <w:rPr>
          <w:rFonts w:ascii="Calibri" w:hAnsi="Calibri" w:cs="Calibri"/>
        </w:rPr>
      </w:pPr>
      <w:hyperlink r:id="rId310" w:history="1">
        <w:r w:rsidR="00A61386" w:rsidRPr="00536420">
          <w:rPr>
            <w:rStyle w:val="Lienhypertexte"/>
          </w:rPr>
          <w:t>https://t.co/CooJ6cLVqu</w:t>
        </w:r>
      </w:hyperlink>
    </w:p>
    <w:p w14:paraId="5A4AF61F" w14:textId="77777777" w:rsidR="00A61386" w:rsidRPr="00A61386" w:rsidRDefault="00A61386" w:rsidP="00A61386">
      <w:pPr>
        <w:spacing w:after="0" w:line="240" w:lineRule="auto"/>
        <w:rPr>
          <w:rFonts w:ascii="Calibri" w:hAnsi="Calibri" w:cs="Calibri"/>
        </w:rPr>
      </w:pPr>
      <w:r w:rsidRPr="00A61386">
        <w:rPr>
          <w:rFonts w:ascii="Calibri" w:hAnsi="Calibri" w:cs="Calibri"/>
        </w:rPr>
        <w:t>Illustration : </w:t>
      </w:r>
    </w:p>
    <w:p w14:paraId="53C9D18F" w14:textId="4C6614DC" w:rsidR="00A61386" w:rsidRPr="00A61386" w:rsidRDefault="0085533B" w:rsidP="00A61386">
      <w:pPr>
        <w:spacing w:after="0" w:line="240" w:lineRule="auto"/>
        <w:rPr>
          <w:rFonts w:ascii="Calibri" w:hAnsi="Calibri" w:cs="Calibri"/>
        </w:rPr>
      </w:pPr>
      <w:hyperlink r:id="rId311" w:history="1">
        <w:r w:rsidR="00A61386" w:rsidRPr="00536420">
          <w:rPr>
            <w:rStyle w:val="Lienhypertexte"/>
          </w:rPr>
          <w:t>https://t.co/KTviEiH7aS</w:t>
        </w:r>
      </w:hyperlink>
    </w:p>
    <w:p w14:paraId="46BCA61B" w14:textId="77777777" w:rsidR="00A61386" w:rsidRPr="00A61386" w:rsidRDefault="00A61386" w:rsidP="00A61386">
      <w:pPr>
        <w:spacing w:after="0" w:line="240" w:lineRule="auto"/>
        <w:rPr>
          <w:rFonts w:ascii="Calibri" w:hAnsi="Calibri" w:cs="Calibri"/>
        </w:rPr>
      </w:pPr>
      <w:r w:rsidRPr="00A61386">
        <w:rPr>
          <w:rFonts w:ascii="Calibri" w:hAnsi="Calibri" w:cs="Calibri"/>
        </w:rPr>
        <w:t>Je donne une source, mais il est connu et admis par les chercheurs que cette histoire fut inventée </w:t>
      </w:r>
    </w:p>
    <w:p w14:paraId="1A91DFDC" w14:textId="0AAE6C6F" w:rsidR="00A61386" w:rsidRPr="00A61386" w:rsidRDefault="00A61386" w:rsidP="00A61386">
      <w:pPr>
        <w:spacing w:after="0" w:line="240" w:lineRule="auto"/>
        <w:rPr>
          <w:rFonts w:ascii="Calibri" w:hAnsi="Calibri" w:cs="Calibri"/>
        </w:rPr>
      </w:pPr>
      <w:r w:rsidRPr="00A61386">
        <w:rPr>
          <w:rFonts w:ascii="Calibri" w:hAnsi="Calibri" w:cs="Calibri"/>
        </w:rPr>
        <w:t>Autre source : Coran des Historiens, tome 3, sourate 33</w:t>
      </w:r>
      <w:r>
        <w:rPr>
          <w:rFonts w:ascii="Calibri" w:hAnsi="Calibri" w:cs="Calibri"/>
        </w:rPr>
        <w:t>.</w:t>
      </w:r>
    </w:p>
    <w:p w14:paraId="6945C39A" w14:textId="77777777" w:rsidR="00A61386" w:rsidRPr="00A61386" w:rsidRDefault="00A61386" w:rsidP="00A61386">
      <w:pPr>
        <w:spacing w:after="0" w:line="240" w:lineRule="auto"/>
        <w:rPr>
          <w:rFonts w:ascii="Calibri" w:hAnsi="Calibri" w:cs="Calibri"/>
        </w:rPr>
      </w:pPr>
    </w:p>
    <w:p w14:paraId="346DCC21" w14:textId="5A9FE186" w:rsidR="00A61386" w:rsidRPr="00A61386" w:rsidRDefault="00A61386" w:rsidP="00A61386">
      <w:pPr>
        <w:spacing w:after="0" w:line="240" w:lineRule="auto"/>
        <w:rPr>
          <w:rFonts w:ascii="Calibri" w:hAnsi="Calibri" w:cs="Calibri"/>
        </w:rPr>
      </w:pPr>
      <w:r w:rsidRPr="00A61386">
        <w:rPr>
          <w:rFonts w:ascii="Calibri" w:hAnsi="Calibri" w:cs="Calibri"/>
        </w:rPr>
        <w:t>Il est impossible de savoir exactement combien d'épouses eut Muhammad</w:t>
      </w:r>
      <w:r>
        <w:rPr>
          <w:rFonts w:ascii="Calibri" w:hAnsi="Calibri" w:cs="Calibri"/>
        </w:rPr>
        <w:t>.</w:t>
      </w:r>
    </w:p>
    <w:p w14:paraId="0037FCFB" w14:textId="429BC96A" w:rsidR="00A61386" w:rsidRPr="00A61386" w:rsidRDefault="00A61386" w:rsidP="00A61386">
      <w:pPr>
        <w:spacing w:after="0" w:line="240" w:lineRule="auto"/>
        <w:rPr>
          <w:rFonts w:ascii="Calibri" w:hAnsi="Calibri" w:cs="Calibri"/>
        </w:rPr>
      </w:pPr>
      <w:r w:rsidRPr="00A61386">
        <w:rPr>
          <w:rFonts w:ascii="Calibri" w:hAnsi="Calibri" w:cs="Calibri"/>
        </w:rPr>
        <w:t>Et</w:t>
      </w:r>
      <w:r>
        <w:rPr>
          <w:rFonts w:ascii="Calibri" w:hAnsi="Calibri" w:cs="Calibri"/>
        </w:rPr>
        <w:t xml:space="preserve"> donc</w:t>
      </w:r>
      <w:r w:rsidRPr="00A61386">
        <w:rPr>
          <w:rFonts w:ascii="Calibri" w:hAnsi="Calibri" w:cs="Calibri"/>
        </w:rPr>
        <w:t xml:space="preserve"> il préférable de douter du reste également</w:t>
      </w:r>
      <w:r>
        <w:rPr>
          <w:rFonts w:ascii="Calibri" w:hAnsi="Calibri" w:cs="Calibri"/>
        </w:rPr>
        <w:t>.</w:t>
      </w:r>
    </w:p>
    <w:p w14:paraId="55502840" w14:textId="152E89E1" w:rsidR="00A61386" w:rsidRDefault="00A61386" w:rsidP="00A61386">
      <w:pPr>
        <w:spacing w:after="0" w:line="240" w:lineRule="auto"/>
        <w:rPr>
          <w:rFonts w:ascii="Calibri" w:hAnsi="Calibri" w:cs="Calibri"/>
        </w:rPr>
      </w:pPr>
    </w:p>
    <w:p w14:paraId="356C487E" w14:textId="23BBA99D" w:rsidR="00A670E3" w:rsidRDefault="00A670E3" w:rsidP="00A670E3">
      <w:pPr>
        <w:pStyle w:val="Titre1"/>
      </w:pPr>
      <w:bookmarkStart w:id="86" w:name="_Toc67053047"/>
      <w:r w:rsidRPr="00A670E3">
        <w:t>Annexe : La Déclaration du Caire sur les droits de l’homme en Islam</w:t>
      </w:r>
      <w:bookmarkEnd w:id="86"/>
    </w:p>
    <w:p w14:paraId="71669FCF" w14:textId="090DB5C0" w:rsidR="00A670E3" w:rsidRDefault="00A670E3" w:rsidP="00A61386">
      <w:pPr>
        <w:spacing w:after="0" w:line="240" w:lineRule="auto"/>
        <w:rPr>
          <w:rFonts w:ascii="Calibri" w:hAnsi="Calibri" w:cs="Calibri"/>
        </w:rPr>
      </w:pPr>
    </w:p>
    <w:p w14:paraId="0562E607" w14:textId="0F6A2BD8" w:rsidR="00A670E3" w:rsidRDefault="00A670E3" w:rsidP="00A670E3">
      <w:pPr>
        <w:spacing w:after="0" w:line="240" w:lineRule="auto"/>
        <w:jc w:val="both"/>
      </w:pPr>
      <w:r>
        <w:t>La dix-neuvième Conférence des ministres des Affaires étrangères de l’O.C.I. qui s’est tenue au Caire, le 5 août 1990 a adopté par sa résolution n° 49/19-P, « La Déclaration du Caire sur les droits de l’homme en Islam ». Il contient un préambule et vingt-cinq articles. Celle-ci a été adoptée par 57 pays membres de l’O.C.L., dont l’Algérie.  Et voici ce qu’on peut lire dans le préambule et les articles 10, 24 et 25 de cette déclaration :</w:t>
      </w:r>
    </w:p>
    <w:p w14:paraId="392151AB" w14:textId="77777777" w:rsidR="00A670E3" w:rsidRDefault="00A670E3" w:rsidP="00A670E3">
      <w:pPr>
        <w:spacing w:after="0" w:line="240" w:lineRule="auto"/>
        <w:jc w:val="both"/>
      </w:pPr>
    </w:p>
    <w:p w14:paraId="3E1F4FBE" w14:textId="77777777" w:rsidR="00A670E3" w:rsidRDefault="00A670E3" w:rsidP="00A670E3">
      <w:pPr>
        <w:spacing w:after="0" w:line="240" w:lineRule="auto"/>
        <w:jc w:val="both"/>
      </w:pPr>
      <w:r>
        <w:t>«</w:t>
      </w:r>
      <w:r w:rsidRPr="007B598C">
        <w:rPr>
          <w:i/>
          <w:iCs/>
        </w:rPr>
        <w:t xml:space="preserve">Réaffirmant le rôle civilisateur et historique de la </w:t>
      </w:r>
      <w:r w:rsidRPr="007B598C">
        <w:rPr>
          <w:b/>
          <w:bCs/>
          <w:i/>
          <w:iCs/>
        </w:rPr>
        <w:t>Communauté islamique (oumma), la meilleure communauté que Dieu ait créée</w:t>
      </w:r>
      <w:r w:rsidRPr="007B598C">
        <w:rPr>
          <w:i/>
          <w:iCs/>
        </w:rPr>
        <w:t xml:space="preserve"> et qui a donné à l'humanité une civilisation universelle équilibrée, alliant la vie présente à l'au-delà, et la connaissance à la foi, et </w:t>
      </w:r>
      <w:r w:rsidRPr="007B598C">
        <w:rPr>
          <w:b/>
          <w:bCs/>
          <w:i/>
          <w:iCs/>
        </w:rPr>
        <w:t>réaffirmant le rôle espéré que cette communauté devrait jouer aujourd'hui pour guider l'humanité plongée dans la confusion à cause de croyances et d'idéologies différentes et antagonistes, et pour apporter des solutions aux problèmes chroniques de cette civilisation matérialiste</w:t>
      </w:r>
      <w:r>
        <w:t>. » </w:t>
      </w:r>
    </w:p>
    <w:p w14:paraId="52430483" w14:textId="77777777" w:rsidR="00A670E3" w:rsidRDefault="00A670E3" w:rsidP="00A670E3">
      <w:pPr>
        <w:spacing w:after="0" w:line="240" w:lineRule="auto"/>
        <w:jc w:val="both"/>
      </w:pPr>
      <w:r>
        <w:t xml:space="preserve">« </w:t>
      </w:r>
      <w:r w:rsidRPr="007B598C">
        <w:rPr>
          <w:i/>
          <w:iCs/>
        </w:rPr>
        <w:t>Désirant contribuer aux efforts de l'humanité visant à garantir les droits de l'homme, à le protéger de l'exploitation et de la persécution, à affirmer sa liberté et son droit à une vie digne en accord avec la Loi islamique » lit-on dans le préambule de cette dernière</w:t>
      </w:r>
      <w:r>
        <w:t>. »</w:t>
      </w:r>
    </w:p>
    <w:p w14:paraId="4AFD247C" w14:textId="77777777" w:rsidR="00EE2791" w:rsidRDefault="00EE2791" w:rsidP="00A670E3">
      <w:pPr>
        <w:spacing w:after="0" w:line="240" w:lineRule="auto"/>
        <w:jc w:val="both"/>
      </w:pPr>
    </w:p>
    <w:p w14:paraId="70110348" w14:textId="2EDC0D76" w:rsidR="00A670E3" w:rsidRDefault="00A670E3" w:rsidP="00A670E3">
      <w:pPr>
        <w:spacing w:after="0" w:line="240" w:lineRule="auto"/>
        <w:jc w:val="both"/>
      </w:pPr>
      <w:r>
        <w:t xml:space="preserve">Art. 10 - L’Islam est la religion naturelle de l'homme. </w:t>
      </w:r>
      <w:r w:rsidRPr="00A670E3">
        <w:rPr>
          <w:b/>
          <w:bCs/>
        </w:rPr>
        <w:t>Il n'est pas permis de soumettre ce dernier à une quelconque forme de pression ou de profiter de sa pauvreté ou de son ignorance pour le convertir à une autre religion ou à l'athéisme</w:t>
      </w:r>
      <w:r>
        <w:rPr>
          <w:b/>
          <w:bCs/>
        </w:rPr>
        <w:t>.</w:t>
      </w:r>
    </w:p>
    <w:p w14:paraId="57B7DE5C" w14:textId="77777777" w:rsidR="00A670E3" w:rsidRDefault="00A670E3" w:rsidP="00A670E3">
      <w:pPr>
        <w:spacing w:after="0" w:line="240" w:lineRule="auto"/>
        <w:jc w:val="both"/>
      </w:pPr>
      <w:r>
        <w:t xml:space="preserve"> Art. 24 - </w:t>
      </w:r>
      <w:r w:rsidRPr="00A670E3">
        <w:rPr>
          <w:b/>
          <w:bCs/>
        </w:rPr>
        <w:t>tous les droits et libertés énoncés dans ce document sont subordonnés aux dispositions de la Loi islamique</w:t>
      </w:r>
      <w:r>
        <w:t>.  </w:t>
      </w:r>
    </w:p>
    <w:p w14:paraId="43DA5D57" w14:textId="77777777" w:rsidR="00A670E3" w:rsidRDefault="00A670E3" w:rsidP="00A670E3">
      <w:pPr>
        <w:spacing w:after="0" w:line="240" w:lineRule="auto"/>
        <w:jc w:val="both"/>
      </w:pPr>
      <w:r>
        <w:t xml:space="preserve">Art. 25 - </w:t>
      </w:r>
      <w:r w:rsidRPr="00A670E3">
        <w:rPr>
          <w:b/>
          <w:bCs/>
        </w:rPr>
        <w:t>La Loi islamique est la seule source de référence pour interpréter ou clarifier tout article de cette Déclaration</w:t>
      </w:r>
      <w:r>
        <w:t>. </w:t>
      </w:r>
    </w:p>
    <w:p w14:paraId="6E022970" w14:textId="0FFE77B6" w:rsidR="00A670E3" w:rsidRDefault="00A670E3" w:rsidP="00A61386">
      <w:pPr>
        <w:spacing w:after="0" w:line="240" w:lineRule="auto"/>
        <w:rPr>
          <w:rFonts w:ascii="Calibri" w:hAnsi="Calibri" w:cs="Calibri"/>
        </w:rPr>
      </w:pPr>
    </w:p>
    <w:p w14:paraId="30432EAD" w14:textId="7BD3B938" w:rsidR="007B598C" w:rsidRDefault="007B598C" w:rsidP="007B598C">
      <w:pPr>
        <w:pStyle w:val="Titre1"/>
      </w:pPr>
      <w:bookmarkStart w:id="87" w:name="_Toc67053048"/>
      <w:r>
        <w:t xml:space="preserve">Annexe : Article 11 des droits de l’homme </w:t>
      </w:r>
      <w:r w:rsidRPr="007B598C">
        <w:t>et du Citoyen de 1789</w:t>
      </w:r>
      <w:bookmarkEnd w:id="87"/>
    </w:p>
    <w:p w14:paraId="061A62DC" w14:textId="1BBD1D0B" w:rsidR="007B598C" w:rsidRDefault="007B598C" w:rsidP="00A61386">
      <w:pPr>
        <w:spacing w:after="0" w:line="240" w:lineRule="auto"/>
        <w:rPr>
          <w:rFonts w:ascii="Calibri" w:hAnsi="Calibri" w:cs="Calibri"/>
        </w:rPr>
      </w:pPr>
    </w:p>
    <w:p w14:paraId="410FDD74" w14:textId="5B205E75" w:rsidR="007B598C" w:rsidRPr="007B598C" w:rsidRDefault="007B598C" w:rsidP="007B598C">
      <w:pPr>
        <w:spacing w:after="0" w:line="240" w:lineRule="auto"/>
        <w:jc w:val="both"/>
        <w:rPr>
          <w:rFonts w:ascii="Calibri" w:hAnsi="Calibri" w:cs="Calibri"/>
          <w:i/>
          <w:iCs/>
        </w:rPr>
      </w:pPr>
      <w:r w:rsidRPr="007B598C">
        <w:rPr>
          <w:rFonts w:ascii="Calibri" w:hAnsi="Calibri" w:cs="Calibri"/>
        </w:rPr>
        <w:t xml:space="preserve">Art. 11. </w:t>
      </w:r>
      <w:r w:rsidRPr="007B598C">
        <w:rPr>
          <w:rFonts w:ascii="Calibri" w:hAnsi="Calibri" w:cs="Calibri"/>
          <w:b/>
          <w:bCs/>
        </w:rPr>
        <w:t>La libre communication des pensées et des opinions est un des droits les plus précieux de l'Homme</w:t>
      </w:r>
      <w:r w:rsidRPr="007B598C">
        <w:rPr>
          <w:rFonts w:ascii="Calibri" w:hAnsi="Calibri" w:cs="Calibri"/>
        </w:rPr>
        <w:t xml:space="preserve"> </w:t>
      </w:r>
      <w:r w:rsidRPr="007B598C">
        <w:rPr>
          <w:rFonts w:ascii="Calibri" w:hAnsi="Calibri" w:cs="Calibri"/>
          <w:b/>
          <w:bCs/>
        </w:rPr>
        <w:t>: tout Citoyen peut donc parler, écrire, imprimer librement</w:t>
      </w:r>
      <w:r w:rsidRPr="007B598C">
        <w:rPr>
          <w:rFonts w:ascii="Calibri" w:hAnsi="Calibri" w:cs="Calibri"/>
        </w:rPr>
        <w:t xml:space="preserve">, </w:t>
      </w:r>
      <w:r w:rsidRPr="007B598C">
        <w:rPr>
          <w:rFonts w:ascii="Calibri" w:hAnsi="Calibri" w:cs="Calibri"/>
          <w:i/>
          <w:iCs/>
        </w:rPr>
        <w:t>sauf à répondre de l'abus de cette liberté dans les cas déterminés par la Loi.</w:t>
      </w:r>
    </w:p>
    <w:p w14:paraId="4296823D" w14:textId="77777777" w:rsidR="007B598C" w:rsidRDefault="007B598C" w:rsidP="007B598C">
      <w:pPr>
        <w:spacing w:after="0" w:line="240" w:lineRule="auto"/>
        <w:jc w:val="both"/>
        <w:rPr>
          <w:rFonts w:ascii="Calibri" w:hAnsi="Calibri" w:cs="Calibri"/>
        </w:rPr>
      </w:pPr>
    </w:p>
    <w:p w14:paraId="03D4A053" w14:textId="25D39F64" w:rsidR="007B598C" w:rsidRDefault="007B598C" w:rsidP="007B598C">
      <w:pPr>
        <w:spacing w:after="0" w:line="240" w:lineRule="auto"/>
        <w:jc w:val="both"/>
        <w:rPr>
          <w:rFonts w:ascii="Calibri" w:hAnsi="Calibri" w:cs="Calibri"/>
        </w:rPr>
      </w:pPr>
      <w:r>
        <w:rPr>
          <w:rFonts w:ascii="Calibri" w:hAnsi="Calibri" w:cs="Calibri"/>
        </w:rPr>
        <w:t xml:space="preserve">Source : </w:t>
      </w:r>
      <w:r w:rsidRPr="007B598C">
        <w:rPr>
          <w:rFonts w:ascii="Calibri" w:hAnsi="Calibri" w:cs="Calibri"/>
          <w:i/>
          <w:iCs/>
        </w:rPr>
        <w:t>Déclaration des Droits de l'Homme et du Citoyen de 1789</w:t>
      </w:r>
      <w:r w:rsidRPr="007B598C">
        <w:rPr>
          <w:rFonts w:ascii="Calibri" w:hAnsi="Calibri" w:cs="Calibri"/>
        </w:rPr>
        <w:t xml:space="preserve">, </w:t>
      </w:r>
      <w:hyperlink r:id="rId312" w:history="1">
        <w:r w:rsidRPr="00511A7A">
          <w:rPr>
            <w:rStyle w:val="Lienhypertexte"/>
          </w:rPr>
          <w:t>https://www.legifrance.gouv.fr/contenu/menu/droit-national-en-vigueur/constitution/declaration-des-droits-de-l-homme-et-du-citoyen-de-1789</w:t>
        </w:r>
      </w:hyperlink>
      <w:r>
        <w:rPr>
          <w:rFonts w:ascii="Calibri" w:hAnsi="Calibri" w:cs="Calibri"/>
        </w:rPr>
        <w:t xml:space="preserve"> </w:t>
      </w:r>
    </w:p>
    <w:p w14:paraId="7D939D0B" w14:textId="22FCAAB4" w:rsidR="00F00CE3" w:rsidRDefault="00F00CE3">
      <w:pPr>
        <w:rPr>
          <w:rFonts w:ascii="Calibri" w:hAnsi="Calibri" w:cs="Calibri"/>
        </w:rPr>
      </w:pPr>
      <w:r>
        <w:rPr>
          <w:rFonts w:ascii="Calibri" w:hAnsi="Calibri" w:cs="Calibri"/>
        </w:rPr>
        <w:br w:type="page"/>
      </w:r>
    </w:p>
    <w:p w14:paraId="522D9108" w14:textId="77777777" w:rsidR="00F00CE3" w:rsidRDefault="00F00CE3" w:rsidP="00A61386">
      <w:pPr>
        <w:spacing w:after="0" w:line="240" w:lineRule="auto"/>
        <w:rPr>
          <w:rFonts w:ascii="Calibri" w:hAnsi="Calibri" w:cs="Calibri"/>
        </w:rPr>
      </w:pPr>
    </w:p>
    <w:p w14:paraId="7FC88DB3" w14:textId="5317836E" w:rsidR="00B060FD" w:rsidRPr="00B060FD" w:rsidRDefault="00B060FD" w:rsidP="00B060FD">
      <w:pPr>
        <w:pStyle w:val="Titre1"/>
      </w:pPr>
      <w:bookmarkStart w:id="88" w:name="_Toc67053049"/>
      <w:r>
        <w:t xml:space="preserve">Année : </w:t>
      </w:r>
      <w:r w:rsidRPr="00B060FD">
        <w:t xml:space="preserve">Article </w:t>
      </w:r>
      <w:r>
        <w:t xml:space="preserve">19 </w:t>
      </w:r>
      <w:r w:rsidRPr="00B060FD">
        <w:t>d</w:t>
      </w:r>
      <w:r>
        <w:t>e</w:t>
      </w:r>
      <w:r w:rsidRPr="00B060FD">
        <w:t xml:space="preserve"> la déclaration universelle des droits de l'homme</w:t>
      </w:r>
      <w:bookmarkEnd w:id="88"/>
      <w:r w:rsidRPr="00B060FD">
        <w:t xml:space="preserve"> </w:t>
      </w:r>
    </w:p>
    <w:p w14:paraId="4BF10B8E" w14:textId="77777777" w:rsidR="00B060FD" w:rsidRPr="00B060FD" w:rsidRDefault="00B060FD" w:rsidP="00B060FD">
      <w:pPr>
        <w:spacing w:after="0" w:line="240" w:lineRule="auto"/>
        <w:jc w:val="both"/>
        <w:rPr>
          <w:rFonts w:ascii="Calibri" w:hAnsi="Calibri" w:cs="Calibri"/>
        </w:rPr>
      </w:pPr>
    </w:p>
    <w:p w14:paraId="7955266B" w14:textId="77777777" w:rsidR="00B060FD" w:rsidRPr="00B060FD" w:rsidRDefault="00B060FD" w:rsidP="00B060FD">
      <w:pPr>
        <w:spacing w:after="0" w:line="240" w:lineRule="auto"/>
        <w:jc w:val="both"/>
        <w:rPr>
          <w:rFonts w:ascii="Calibri" w:hAnsi="Calibri" w:cs="Calibri"/>
        </w:rPr>
      </w:pPr>
      <w:r w:rsidRPr="00B060FD">
        <w:rPr>
          <w:rFonts w:ascii="Calibri" w:hAnsi="Calibri" w:cs="Calibri"/>
        </w:rPr>
        <w:t>Article 19. Tout individu a droit à la liberté d'opinion et d'expression, ce qui implique le droit de ne pas être inquiété pour ses opinions et celui de chercher, de recevoir et de répandre, sans considérations de frontières, les informations et les idées par quelque moyen d'expression que ce soit.</w:t>
      </w:r>
    </w:p>
    <w:p w14:paraId="52AFBCEC" w14:textId="77777777" w:rsidR="00B060FD" w:rsidRPr="00B060FD" w:rsidRDefault="00B060FD" w:rsidP="00B060FD">
      <w:pPr>
        <w:spacing w:after="0" w:line="240" w:lineRule="auto"/>
        <w:rPr>
          <w:rFonts w:ascii="Calibri" w:hAnsi="Calibri" w:cs="Calibri"/>
        </w:rPr>
      </w:pPr>
    </w:p>
    <w:p w14:paraId="5F590CE3" w14:textId="781A2FA7" w:rsidR="00B060FD" w:rsidRDefault="00B060FD" w:rsidP="00B060FD">
      <w:pPr>
        <w:spacing w:after="0" w:line="240" w:lineRule="auto"/>
        <w:rPr>
          <w:rFonts w:ascii="Calibri" w:hAnsi="Calibri" w:cs="Calibri"/>
        </w:rPr>
      </w:pPr>
      <w:r w:rsidRPr="00B060FD">
        <w:rPr>
          <w:rFonts w:ascii="Calibri" w:hAnsi="Calibri" w:cs="Calibri"/>
        </w:rPr>
        <w:t xml:space="preserve">Source : </w:t>
      </w:r>
      <w:hyperlink r:id="rId313" w:history="1">
        <w:r w:rsidRPr="00286672">
          <w:rPr>
            <w:rStyle w:val="Lienhypertexte"/>
          </w:rPr>
          <w:t>https://www.un.org/fr/universal-declaration-human-rights</w:t>
        </w:r>
      </w:hyperlink>
    </w:p>
    <w:p w14:paraId="59CFC3FC" w14:textId="77777777" w:rsidR="00B060FD" w:rsidRDefault="00B060FD" w:rsidP="00B060FD">
      <w:pPr>
        <w:spacing w:after="0" w:line="240" w:lineRule="auto"/>
        <w:rPr>
          <w:rFonts w:ascii="Calibri" w:hAnsi="Calibri" w:cs="Calibri"/>
        </w:rPr>
      </w:pPr>
    </w:p>
    <w:p w14:paraId="05FD4649" w14:textId="77777777" w:rsidR="00DD374E" w:rsidRPr="00DD374E" w:rsidRDefault="00DD374E" w:rsidP="00DD374E">
      <w:pPr>
        <w:pStyle w:val="Titre1"/>
      </w:pPr>
      <w:bookmarkStart w:id="89" w:name="_Toc67053050"/>
      <w:r w:rsidRPr="00DD374E">
        <w:t>Annexe : Article 10 de la Convention européenne des droits de l'homme</w:t>
      </w:r>
      <w:bookmarkEnd w:id="89"/>
    </w:p>
    <w:p w14:paraId="607E088E" w14:textId="77777777" w:rsidR="00DD374E" w:rsidRPr="00DD374E" w:rsidRDefault="00DD374E" w:rsidP="00DD374E">
      <w:pPr>
        <w:spacing w:after="0" w:line="240" w:lineRule="auto"/>
        <w:rPr>
          <w:rFonts w:ascii="Calibri" w:hAnsi="Calibri" w:cs="Calibri"/>
        </w:rPr>
      </w:pPr>
    </w:p>
    <w:p w14:paraId="5E1B1C99" w14:textId="77777777" w:rsidR="00DD374E" w:rsidRPr="00DD374E" w:rsidRDefault="00DD374E" w:rsidP="00DD374E">
      <w:pPr>
        <w:spacing w:after="0" w:line="240" w:lineRule="auto"/>
        <w:rPr>
          <w:rFonts w:ascii="Calibri" w:hAnsi="Calibri" w:cs="Calibri"/>
        </w:rPr>
      </w:pPr>
      <w:r w:rsidRPr="00DD374E">
        <w:rPr>
          <w:rFonts w:ascii="Calibri" w:hAnsi="Calibri" w:cs="Calibri"/>
        </w:rPr>
        <w:t>L'article 10 de la Convention européenne des droits de l'homme protège la liberté d'expression, composée entre autres de la liberté de la presse, en spécifiant la protection des sources d'information des journalistes.</w:t>
      </w:r>
    </w:p>
    <w:p w14:paraId="5124EF26" w14:textId="77777777" w:rsidR="00DD374E" w:rsidRPr="00DD374E" w:rsidRDefault="00DD374E" w:rsidP="00DD374E">
      <w:pPr>
        <w:spacing w:after="0" w:line="240" w:lineRule="auto"/>
        <w:rPr>
          <w:rFonts w:ascii="Calibri" w:hAnsi="Calibri" w:cs="Calibri"/>
        </w:rPr>
      </w:pPr>
    </w:p>
    <w:p w14:paraId="10F76F48" w14:textId="77777777" w:rsidR="00DD374E" w:rsidRPr="00DD374E" w:rsidRDefault="00DD374E" w:rsidP="00DD374E">
      <w:pPr>
        <w:spacing w:after="0" w:line="240" w:lineRule="auto"/>
        <w:jc w:val="both"/>
        <w:rPr>
          <w:rFonts w:ascii="Calibri" w:hAnsi="Calibri" w:cs="Calibri"/>
          <w:i/>
          <w:iCs/>
        </w:rPr>
      </w:pPr>
      <w:r w:rsidRPr="00DD374E">
        <w:rPr>
          <w:rFonts w:ascii="Calibri" w:hAnsi="Calibri" w:cs="Calibri"/>
        </w:rPr>
        <w:t xml:space="preserve">« </w:t>
      </w:r>
      <w:r w:rsidRPr="00DD374E">
        <w:rPr>
          <w:rFonts w:ascii="Calibri" w:hAnsi="Calibri" w:cs="Calibri"/>
          <w:i/>
          <w:iCs/>
        </w:rPr>
        <w:t>1. Toute personne a droit à la liberté d'expression. Ce droit comprend la liberté d'opinion et la liberté de recevoir ou de communiquer des informations ou des idées sans qu'il puisse y avoir ingérence d'autorités publiques et sans considération de frontière. Le présent article n'empêche pas les États de soumettre les entreprises de radiodiffusion, de cinéma ou de télévision à un régime d'autorisations.</w:t>
      </w:r>
    </w:p>
    <w:p w14:paraId="7F74D4E6" w14:textId="77777777" w:rsidR="00DD374E" w:rsidRPr="00DD374E" w:rsidRDefault="00DD374E" w:rsidP="00DD374E">
      <w:pPr>
        <w:spacing w:after="0" w:line="240" w:lineRule="auto"/>
        <w:jc w:val="both"/>
        <w:rPr>
          <w:rFonts w:ascii="Calibri" w:hAnsi="Calibri" w:cs="Calibri"/>
        </w:rPr>
      </w:pPr>
      <w:r w:rsidRPr="00DD374E">
        <w:rPr>
          <w:rFonts w:ascii="Calibri" w:hAnsi="Calibri" w:cs="Calibri"/>
          <w:i/>
          <w:iCs/>
        </w:rPr>
        <w:t xml:space="preserve">2. </w:t>
      </w:r>
      <w:r w:rsidRPr="00DD374E">
        <w:rPr>
          <w:rFonts w:ascii="Calibri" w:hAnsi="Calibri" w:cs="Calibri"/>
          <w:b/>
          <w:bCs/>
          <w:i/>
          <w:iCs/>
        </w:rPr>
        <w:t>L'exercice de ces libertés comportant des devoirs et des responsabilités peut être soumis à certaines formalités, conditions, restrictions ou sanctions prévues par la loi, qui constituent des mesures nécessaires, dans une société démocratique, à la sécurité nationale, à l'intégrité territoriale ou à la sûreté publique, à la défense de l'ordre et à la prévention du crime, à la protection de la santé ou de la morale, à la protection de la réputation ou des droits d'autrui, pour empêcher la divulgation d'informations confidentielles ou pour garantir l'autorité et l'impartialité du pouvoir judiciaire.</w:t>
      </w:r>
      <w:r w:rsidRPr="00DD374E">
        <w:rPr>
          <w:rFonts w:ascii="Calibri" w:hAnsi="Calibri" w:cs="Calibri"/>
        </w:rPr>
        <w:t xml:space="preserve"> »</w:t>
      </w:r>
    </w:p>
    <w:p w14:paraId="40188127" w14:textId="77777777" w:rsidR="00DD374E" w:rsidRPr="00DD374E" w:rsidRDefault="00DD374E" w:rsidP="00DD374E">
      <w:pPr>
        <w:spacing w:after="0" w:line="240" w:lineRule="auto"/>
        <w:rPr>
          <w:rFonts w:ascii="Calibri" w:hAnsi="Calibri" w:cs="Calibri"/>
        </w:rPr>
      </w:pPr>
    </w:p>
    <w:p w14:paraId="481538CB" w14:textId="6907657D" w:rsidR="00DD374E" w:rsidRDefault="00DD374E" w:rsidP="00DD374E">
      <w:pPr>
        <w:spacing w:after="0" w:line="240" w:lineRule="auto"/>
        <w:rPr>
          <w:rFonts w:ascii="Calibri" w:hAnsi="Calibri" w:cs="Calibri"/>
        </w:rPr>
      </w:pPr>
      <w:r w:rsidRPr="00DD374E">
        <w:rPr>
          <w:rFonts w:ascii="Calibri" w:hAnsi="Calibri" w:cs="Calibri"/>
        </w:rPr>
        <w:t xml:space="preserve">Sources : a) </w:t>
      </w:r>
      <w:r w:rsidRPr="00DD374E">
        <w:rPr>
          <w:rFonts w:ascii="Calibri" w:hAnsi="Calibri" w:cs="Calibri"/>
          <w:i/>
          <w:iCs/>
        </w:rPr>
        <w:t>Article 10 de la Convention européenne des droits de l'homme</w:t>
      </w:r>
      <w:r w:rsidRPr="00DD374E">
        <w:rPr>
          <w:rFonts w:ascii="Calibri" w:hAnsi="Calibri" w:cs="Calibri"/>
        </w:rPr>
        <w:t xml:space="preserve">, </w:t>
      </w:r>
      <w:hyperlink r:id="rId314" w:history="1">
        <w:r w:rsidRPr="00286672">
          <w:rPr>
            <w:rStyle w:val="Lienhypertexte"/>
          </w:rPr>
          <w:t>https://fr.wikipedia.org/wiki/Article_10_de_la_Convention_europ%C3%A9enne_des_droits_de_l'homme</w:t>
        </w:r>
      </w:hyperlink>
      <w:r>
        <w:rPr>
          <w:rFonts w:ascii="Calibri" w:hAnsi="Calibri" w:cs="Calibri"/>
        </w:rPr>
        <w:t xml:space="preserve"> </w:t>
      </w:r>
    </w:p>
    <w:p w14:paraId="7198CF79" w14:textId="27E55C88" w:rsidR="00DD374E" w:rsidRDefault="00DD374E" w:rsidP="00A61386">
      <w:pPr>
        <w:spacing w:after="0" w:line="240" w:lineRule="auto"/>
        <w:rPr>
          <w:rFonts w:ascii="Calibri" w:hAnsi="Calibri" w:cs="Calibri"/>
        </w:rPr>
      </w:pPr>
    </w:p>
    <w:p w14:paraId="251B8887" w14:textId="5A166BC9" w:rsidR="00E46411" w:rsidRDefault="00E46411" w:rsidP="00E46411">
      <w:pPr>
        <w:pStyle w:val="Titre1"/>
      </w:pPr>
      <w:bookmarkStart w:id="90" w:name="_Toc67053051"/>
      <w:r>
        <w:t xml:space="preserve">Annexe : </w:t>
      </w:r>
      <w:r w:rsidRPr="00E46411">
        <w:t>Pacte international relatif aux droits civils et politiques (PIDCP)</w:t>
      </w:r>
      <w:bookmarkEnd w:id="90"/>
    </w:p>
    <w:p w14:paraId="493FC92B" w14:textId="2931ECC4" w:rsidR="00E46411" w:rsidRDefault="00E46411" w:rsidP="00A61386">
      <w:pPr>
        <w:spacing w:after="0" w:line="240" w:lineRule="auto"/>
        <w:rPr>
          <w:rFonts w:ascii="Calibri" w:hAnsi="Calibri" w:cs="Calibri"/>
        </w:rPr>
      </w:pPr>
    </w:p>
    <w:p w14:paraId="33EE3567" w14:textId="77777777" w:rsidR="00E46411" w:rsidRPr="00E46411" w:rsidRDefault="00E46411" w:rsidP="00E46411">
      <w:pPr>
        <w:pStyle w:val="NormalWeb"/>
        <w:shd w:val="clear" w:color="auto" w:fill="FFFFFF"/>
        <w:spacing w:before="0" w:beforeAutospacing="0" w:after="0" w:afterAutospacing="0"/>
        <w:jc w:val="both"/>
        <w:rPr>
          <w:rFonts w:ascii="Calibri" w:hAnsi="Calibri" w:cs="Calibri"/>
          <w:color w:val="202122"/>
          <w:sz w:val="22"/>
          <w:szCs w:val="22"/>
        </w:rPr>
      </w:pPr>
      <w:r w:rsidRPr="00E46411">
        <w:rPr>
          <w:rFonts w:ascii="Calibri" w:hAnsi="Calibri" w:cs="Calibri"/>
          <w:color w:val="202122"/>
          <w:sz w:val="22"/>
          <w:szCs w:val="22"/>
        </w:rPr>
        <w:t>Le </w:t>
      </w:r>
      <w:r w:rsidRPr="00E46411">
        <w:rPr>
          <w:rFonts w:ascii="Calibri" w:hAnsi="Calibri" w:cs="Calibri"/>
          <w:b/>
          <w:bCs/>
          <w:color w:val="202122"/>
          <w:sz w:val="22"/>
          <w:szCs w:val="22"/>
        </w:rPr>
        <w:t>Pacte international relatif aux droits civils et politiques</w:t>
      </w:r>
      <w:r w:rsidRPr="00E46411">
        <w:rPr>
          <w:rFonts w:ascii="Calibri" w:hAnsi="Calibri" w:cs="Calibri"/>
          <w:color w:val="202122"/>
          <w:sz w:val="22"/>
          <w:szCs w:val="22"/>
        </w:rPr>
        <w:t> (PIDCP) a été adopté à </w:t>
      </w:r>
      <w:hyperlink r:id="rId315" w:tooltip="New York" w:history="1">
        <w:r w:rsidRPr="00E46411">
          <w:rPr>
            <w:rStyle w:val="Lienhypertexte"/>
            <w:rFonts w:eastAsiaTheme="majorEastAsia"/>
            <w:color w:val="0645AD"/>
            <w:sz w:val="22"/>
            <w:szCs w:val="22"/>
          </w:rPr>
          <w:t>New York</w:t>
        </w:r>
      </w:hyperlink>
      <w:r w:rsidRPr="00E46411">
        <w:rPr>
          <w:rFonts w:ascii="Calibri" w:hAnsi="Calibri" w:cs="Calibri"/>
          <w:color w:val="202122"/>
          <w:sz w:val="22"/>
          <w:szCs w:val="22"/>
        </w:rPr>
        <w:t> le </w:t>
      </w:r>
      <w:hyperlink r:id="rId316" w:tooltip="16 décembre" w:history="1">
        <w:r w:rsidRPr="00E46411">
          <w:rPr>
            <w:rStyle w:val="Lienhypertexte"/>
            <w:rFonts w:eastAsiaTheme="majorEastAsia"/>
            <w:color w:val="0645AD"/>
            <w:sz w:val="22"/>
            <w:szCs w:val="22"/>
          </w:rPr>
          <w:t>16</w:t>
        </w:r>
      </w:hyperlink>
      <w:r w:rsidRPr="00E46411">
        <w:rPr>
          <w:rFonts w:ascii="Calibri" w:hAnsi="Calibri" w:cs="Calibri"/>
          <w:color w:val="202122"/>
          <w:sz w:val="22"/>
          <w:szCs w:val="22"/>
        </w:rPr>
        <w:t> </w:t>
      </w:r>
      <w:hyperlink r:id="rId317" w:tooltip="Décembre 1966" w:history="1">
        <w:r w:rsidRPr="00E46411">
          <w:rPr>
            <w:rStyle w:val="Lienhypertexte"/>
            <w:rFonts w:eastAsiaTheme="majorEastAsia"/>
            <w:color w:val="0645AD"/>
            <w:sz w:val="22"/>
            <w:szCs w:val="22"/>
          </w:rPr>
          <w:t>décembre</w:t>
        </w:r>
      </w:hyperlink>
      <w:r w:rsidRPr="00E46411">
        <w:rPr>
          <w:rFonts w:ascii="Calibri" w:hAnsi="Calibri" w:cs="Calibri"/>
          <w:color w:val="202122"/>
          <w:sz w:val="22"/>
          <w:szCs w:val="22"/>
        </w:rPr>
        <w:t> </w:t>
      </w:r>
      <w:hyperlink r:id="rId318" w:tooltip="1966" w:history="1">
        <w:r w:rsidRPr="00E46411">
          <w:rPr>
            <w:rStyle w:val="Lienhypertexte"/>
            <w:rFonts w:eastAsiaTheme="majorEastAsia"/>
            <w:color w:val="0645AD"/>
            <w:sz w:val="22"/>
            <w:szCs w:val="22"/>
          </w:rPr>
          <w:t>1966</w:t>
        </w:r>
      </w:hyperlink>
      <w:r w:rsidRPr="00E46411">
        <w:rPr>
          <w:rFonts w:ascii="Calibri" w:hAnsi="Calibri" w:cs="Calibri"/>
          <w:color w:val="202122"/>
          <w:sz w:val="22"/>
          <w:szCs w:val="22"/>
        </w:rPr>
        <w:t> par l'</w:t>
      </w:r>
      <w:hyperlink r:id="rId319" w:tooltip="Assemblée générale des Nations unies" w:history="1">
        <w:r w:rsidRPr="00E46411">
          <w:rPr>
            <w:rStyle w:val="Lienhypertexte"/>
            <w:rFonts w:eastAsiaTheme="majorEastAsia"/>
            <w:color w:val="0645AD"/>
            <w:sz w:val="22"/>
            <w:szCs w:val="22"/>
          </w:rPr>
          <w:t>Assemblée générale des Nations unies</w:t>
        </w:r>
      </w:hyperlink>
      <w:r w:rsidRPr="00E46411">
        <w:rPr>
          <w:rFonts w:ascii="Calibri" w:hAnsi="Calibri" w:cs="Calibri"/>
          <w:color w:val="202122"/>
          <w:sz w:val="22"/>
          <w:szCs w:val="22"/>
        </w:rPr>
        <w:t> dans sa résolution 2200 A (XXI). Il comprend les </w:t>
      </w:r>
      <w:hyperlink r:id="rId320" w:tooltip="Droits civiques" w:history="1">
        <w:r w:rsidRPr="00E46411">
          <w:rPr>
            <w:rStyle w:val="Lienhypertexte"/>
            <w:rFonts w:eastAsiaTheme="majorEastAsia"/>
            <w:color w:val="0645AD"/>
            <w:sz w:val="22"/>
            <w:szCs w:val="22"/>
          </w:rPr>
          <w:t>droits et libertés classiques</w:t>
        </w:r>
      </w:hyperlink>
      <w:r w:rsidRPr="00E46411">
        <w:rPr>
          <w:rFonts w:ascii="Calibri" w:hAnsi="Calibri" w:cs="Calibri"/>
          <w:color w:val="202122"/>
          <w:sz w:val="22"/>
          <w:szCs w:val="22"/>
        </w:rPr>
        <w:t> qui protègent les particuliers contre les ingérences de l’État, comme le droit à la vie, l’interdiction de la torture, de l’esclavage et du travail forcé, le droit à la liberté, etc</w:t>
      </w:r>
      <w:hyperlink r:id="rId321" w:anchor="cite_note-1" w:history="1">
        <w:r w:rsidRPr="00E46411">
          <w:rPr>
            <w:rStyle w:val="Lienhypertexte"/>
            <w:rFonts w:eastAsiaTheme="majorEastAsia"/>
            <w:color w:val="0645AD"/>
            <w:sz w:val="22"/>
            <w:szCs w:val="22"/>
            <w:vertAlign w:val="superscript"/>
          </w:rPr>
          <w:t>1</w:t>
        </w:r>
      </w:hyperlink>
      <w:r w:rsidRPr="00E46411">
        <w:rPr>
          <w:rFonts w:ascii="Calibri" w:hAnsi="Calibri" w:cs="Calibri"/>
          <w:color w:val="202122"/>
          <w:sz w:val="22"/>
          <w:szCs w:val="22"/>
        </w:rPr>
        <w:t>.</w:t>
      </w:r>
    </w:p>
    <w:p w14:paraId="54838409" w14:textId="77777777" w:rsidR="00E46411" w:rsidRPr="00E46411" w:rsidRDefault="00E46411" w:rsidP="00E46411">
      <w:pPr>
        <w:pStyle w:val="NormalWeb"/>
        <w:shd w:val="clear" w:color="auto" w:fill="FFFFFF"/>
        <w:spacing w:before="0" w:beforeAutospacing="0" w:after="0" w:afterAutospacing="0"/>
        <w:jc w:val="both"/>
        <w:rPr>
          <w:rFonts w:ascii="Calibri" w:hAnsi="Calibri" w:cs="Calibri"/>
          <w:color w:val="202122"/>
          <w:sz w:val="22"/>
          <w:szCs w:val="22"/>
        </w:rPr>
      </w:pPr>
      <w:r w:rsidRPr="00E46411">
        <w:rPr>
          <w:rFonts w:ascii="Calibri" w:hAnsi="Calibri" w:cs="Calibri"/>
          <w:color w:val="202122"/>
          <w:sz w:val="22"/>
          <w:szCs w:val="22"/>
        </w:rPr>
        <w:t>Le Pacte est complété par deux protocoles : le 1</w:t>
      </w:r>
      <w:r w:rsidRPr="00E46411">
        <w:rPr>
          <w:rFonts w:ascii="Calibri" w:hAnsi="Calibri" w:cs="Calibri"/>
          <w:color w:val="202122"/>
          <w:sz w:val="22"/>
          <w:szCs w:val="22"/>
          <w:vertAlign w:val="superscript"/>
        </w:rPr>
        <w:t>er</w:t>
      </w:r>
      <w:r w:rsidRPr="00E46411">
        <w:rPr>
          <w:rFonts w:ascii="Calibri" w:hAnsi="Calibri" w:cs="Calibri"/>
          <w:color w:val="202122"/>
          <w:sz w:val="22"/>
          <w:szCs w:val="22"/>
        </w:rPr>
        <w:t> daté du </w:t>
      </w:r>
      <w:hyperlink r:id="rId322" w:tooltip="16 décembre" w:history="1">
        <w:r w:rsidRPr="00E46411">
          <w:rPr>
            <w:rStyle w:val="Lienhypertexte"/>
            <w:rFonts w:eastAsiaTheme="majorEastAsia"/>
            <w:color w:val="0645AD"/>
            <w:sz w:val="22"/>
            <w:szCs w:val="22"/>
          </w:rPr>
          <w:t>16</w:t>
        </w:r>
      </w:hyperlink>
      <w:r w:rsidRPr="00E46411">
        <w:rPr>
          <w:rFonts w:ascii="Calibri" w:hAnsi="Calibri" w:cs="Calibri"/>
          <w:color w:val="202122"/>
          <w:sz w:val="22"/>
          <w:szCs w:val="22"/>
        </w:rPr>
        <w:t> </w:t>
      </w:r>
      <w:hyperlink r:id="rId323" w:tooltip="Décembre 1966" w:history="1">
        <w:r w:rsidRPr="00E46411">
          <w:rPr>
            <w:rStyle w:val="Lienhypertexte"/>
            <w:rFonts w:eastAsiaTheme="majorEastAsia"/>
            <w:color w:val="0645AD"/>
            <w:sz w:val="22"/>
            <w:szCs w:val="22"/>
          </w:rPr>
          <w:t>décembre</w:t>
        </w:r>
      </w:hyperlink>
      <w:r w:rsidRPr="00E46411">
        <w:rPr>
          <w:rFonts w:ascii="Calibri" w:hAnsi="Calibri" w:cs="Calibri"/>
          <w:color w:val="202122"/>
          <w:sz w:val="22"/>
          <w:szCs w:val="22"/>
        </w:rPr>
        <w:t> </w:t>
      </w:r>
      <w:hyperlink r:id="rId324" w:tooltip="1966" w:history="1">
        <w:r w:rsidRPr="00E46411">
          <w:rPr>
            <w:rStyle w:val="Lienhypertexte"/>
            <w:rFonts w:eastAsiaTheme="majorEastAsia"/>
            <w:color w:val="0645AD"/>
            <w:sz w:val="22"/>
            <w:szCs w:val="22"/>
          </w:rPr>
          <w:t>1966</w:t>
        </w:r>
      </w:hyperlink>
      <w:r w:rsidRPr="00E46411">
        <w:rPr>
          <w:rFonts w:ascii="Calibri" w:hAnsi="Calibri" w:cs="Calibri"/>
          <w:color w:val="202122"/>
          <w:sz w:val="22"/>
          <w:szCs w:val="22"/>
        </w:rPr>
        <w:t> et le 2</w:t>
      </w:r>
      <w:r w:rsidRPr="00E46411">
        <w:rPr>
          <w:rFonts w:ascii="Calibri" w:hAnsi="Calibri" w:cs="Calibri"/>
          <w:color w:val="202122"/>
          <w:sz w:val="22"/>
          <w:szCs w:val="22"/>
          <w:vertAlign w:val="superscript"/>
        </w:rPr>
        <w:t>e</w:t>
      </w:r>
      <w:r w:rsidRPr="00E46411">
        <w:rPr>
          <w:rFonts w:ascii="Calibri" w:hAnsi="Calibri" w:cs="Calibri"/>
          <w:color w:val="202122"/>
          <w:sz w:val="22"/>
          <w:szCs w:val="22"/>
        </w:rPr>
        <w:t> interdisant la peine de mort en date du </w:t>
      </w:r>
      <w:hyperlink r:id="rId325" w:tooltip="15 décembre" w:history="1">
        <w:r w:rsidRPr="00E46411">
          <w:rPr>
            <w:rStyle w:val="Lienhypertexte"/>
            <w:rFonts w:eastAsiaTheme="majorEastAsia"/>
            <w:color w:val="0645AD"/>
            <w:sz w:val="22"/>
            <w:szCs w:val="22"/>
          </w:rPr>
          <w:t>15</w:t>
        </w:r>
      </w:hyperlink>
      <w:r w:rsidRPr="00E46411">
        <w:rPr>
          <w:rFonts w:ascii="Calibri" w:hAnsi="Calibri" w:cs="Calibri"/>
          <w:color w:val="202122"/>
          <w:sz w:val="22"/>
          <w:szCs w:val="22"/>
        </w:rPr>
        <w:t> </w:t>
      </w:r>
      <w:hyperlink r:id="rId326" w:tooltip="Décembre 1989" w:history="1">
        <w:r w:rsidRPr="00E46411">
          <w:rPr>
            <w:rStyle w:val="Lienhypertexte"/>
            <w:rFonts w:eastAsiaTheme="majorEastAsia"/>
            <w:color w:val="0645AD"/>
            <w:sz w:val="22"/>
            <w:szCs w:val="22"/>
          </w:rPr>
          <w:t>décembre</w:t>
        </w:r>
      </w:hyperlink>
      <w:r w:rsidRPr="00E46411">
        <w:rPr>
          <w:rFonts w:ascii="Calibri" w:hAnsi="Calibri" w:cs="Calibri"/>
          <w:color w:val="202122"/>
          <w:sz w:val="22"/>
          <w:szCs w:val="22"/>
        </w:rPr>
        <w:t> </w:t>
      </w:r>
      <w:hyperlink r:id="rId327" w:tooltip="1989" w:history="1">
        <w:r w:rsidRPr="00E46411">
          <w:rPr>
            <w:rStyle w:val="Lienhypertexte"/>
            <w:rFonts w:eastAsiaTheme="majorEastAsia"/>
            <w:color w:val="0645AD"/>
            <w:sz w:val="22"/>
            <w:szCs w:val="22"/>
          </w:rPr>
          <w:t>1989</w:t>
        </w:r>
      </w:hyperlink>
      <w:r w:rsidRPr="00E46411">
        <w:rPr>
          <w:rFonts w:ascii="Calibri" w:hAnsi="Calibri" w:cs="Calibri"/>
          <w:color w:val="202122"/>
          <w:sz w:val="22"/>
          <w:szCs w:val="22"/>
        </w:rPr>
        <w:t>.</w:t>
      </w:r>
    </w:p>
    <w:p w14:paraId="546D4262" w14:textId="77777777" w:rsidR="00E46411" w:rsidRPr="00E46411" w:rsidRDefault="00E46411" w:rsidP="00E46411">
      <w:pPr>
        <w:pStyle w:val="NormalWeb"/>
        <w:shd w:val="clear" w:color="auto" w:fill="FFFFFF"/>
        <w:spacing w:before="0" w:beforeAutospacing="0" w:after="0" w:afterAutospacing="0"/>
        <w:jc w:val="both"/>
        <w:rPr>
          <w:rFonts w:ascii="Calibri" w:hAnsi="Calibri" w:cs="Calibri"/>
          <w:color w:val="202122"/>
          <w:sz w:val="22"/>
          <w:szCs w:val="22"/>
        </w:rPr>
      </w:pPr>
      <w:r w:rsidRPr="00E46411">
        <w:rPr>
          <w:rFonts w:ascii="Calibri" w:hAnsi="Calibri" w:cs="Calibri"/>
          <w:color w:val="202122"/>
          <w:sz w:val="22"/>
          <w:szCs w:val="22"/>
        </w:rPr>
        <w:t>Le Pacte II de l’ONU est entré en vigueur après la ratification par 35 États le </w:t>
      </w:r>
      <w:hyperlink r:id="rId328" w:tooltip="23 mars" w:history="1">
        <w:r w:rsidRPr="00E46411">
          <w:rPr>
            <w:rStyle w:val="Lienhypertexte"/>
            <w:rFonts w:eastAsiaTheme="majorEastAsia"/>
            <w:color w:val="0645AD"/>
            <w:sz w:val="22"/>
            <w:szCs w:val="22"/>
          </w:rPr>
          <w:t>23</w:t>
        </w:r>
      </w:hyperlink>
      <w:r w:rsidRPr="00E46411">
        <w:rPr>
          <w:rFonts w:ascii="Calibri" w:hAnsi="Calibri" w:cs="Calibri"/>
          <w:color w:val="202122"/>
          <w:sz w:val="22"/>
          <w:szCs w:val="22"/>
        </w:rPr>
        <w:t> </w:t>
      </w:r>
      <w:hyperlink r:id="rId329" w:tooltip="Mars 1976" w:history="1">
        <w:r w:rsidRPr="00E46411">
          <w:rPr>
            <w:rStyle w:val="Lienhypertexte"/>
            <w:rFonts w:eastAsiaTheme="majorEastAsia"/>
            <w:color w:val="0645AD"/>
            <w:sz w:val="22"/>
            <w:szCs w:val="22"/>
          </w:rPr>
          <w:t>mars</w:t>
        </w:r>
      </w:hyperlink>
      <w:r w:rsidRPr="00E46411">
        <w:rPr>
          <w:rFonts w:ascii="Calibri" w:hAnsi="Calibri" w:cs="Calibri"/>
          <w:color w:val="202122"/>
          <w:sz w:val="22"/>
          <w:szCs w:val="22"/>
        </w:rPr>
        <w:t> </w:t>
      </w:r>
      <w:hyperlink r:id="rId330" w:tooltip="1976" w:history="1">
        <w:r w:rsidRPr="00E46411">
          <w:rPr>
            <w:rStyle w:val="Lienhypertexte"/>
            <w:rFonts w:eastAsiaTheme="majorEastAsia"/>
            <w:color w:val="0645AD"/>
            <w:sz w:val="22"/>
            <w:szCs w:val="22"/>
          </w:rPr>
          <w:t>1976</w:t>
        </w:r>
      </w:hyperlink>
      <w:r w:rsidRPr="00E46411">
        <w:rPr>
          <w:rFonts w:ascii="Calibri" w:hAnsi="Calibri" w:cs="Calibri"/>
          <w:color w:val="202122"/>
          <w:sz w:val="22"/>
          <w:szCs w:val="22"/>
        </w:rPr>
        <w:t>. Il est en principe applicable directement par les juridictions des États signataires.</w:t>
      </w:r>
    </w:p>
    <w:p w14:paraId="7B54E082" w14:textId="5DEA3515" w:rsidR="00E46411" w:rsidRDefault="00E46411" w:rsidP="00E46411">
      <w:pPr>
        <w:spacing w:after="0" w:line="240" w:lineRule="auto"/>
        <w:jc w:val="both"/>
        <w:rPr>
          <w:rFonts w:ascii="Calibri" w:hAnsi="Calibri" w:cs="Calibri"/>
          <w:color w:val="202122"/>
          <w:shd w:val="clear" w:color="auto" w:fill="FFFFFF"/>
        </w:rPr>
      </w:pPr>
      <w:r w:rsidRPr="00E46411">
        <w:rPr>
          <w:rFonts w:ascii="Calibri" w:hAnsi="Calibri" w:cs="Calibri"/>
          <w:color w:val="202122"/>
          <w:shd w:val="clear" w:color="auto" w:fill="FFFFFF"/>
        </w:rPr>
        <w:t>Le </w:t>
      </w:r>
      <w:r w:rsidRPr="00E46411">
        <w:rPr>
          <w:rFonts w:ascii="Calibri" w:hAnsi="Calibri" w:cs="Calibri"/>
        </w:rPr>
        <w:t>24 octobre 2018</w:t>
      </w:r>
      <w:r w:rsidRPr="00E46411">
        <w:rPr>
          <w:rFonts w:ascii="Calibri" w:hAnsi="Calibri" w:cs="Calibri"/>
          <w:color w:val="202122"/>
          <w:shd w:val="clear" w:color="auto" w:fill="FFFFFF"/>
        </w:rPr>
        <w:t>, il y a 172 États partie du pacte.</w:t>
      </w:r>
    </w:p>
    <w:p w14:paraId="7D034B7B" w14:textId="02739A42" w:rsidR="001F0B0B" w:rsidRDefault="001F0B0B" w:rsidP="00E46411">
      <w:pPr>
        <w:spacing w:after="0" w:line="240" w:lineRule="auto"/>
        <w:jc w:val="both"/>
        <w:rPr>
          <w:rFonts w:ascii="Calibri" w:hAnsi="Calibri" w:cs="Calibri"/>
          <w:color w:val="202122"/>
          <w:shd w:val="clear" w:color="auto" w:fill="FFFFFF"/>
        </w:rPr>
      </w:pPr>
    </w:p>
    <w:p w14:paraId="27F19119" w14:textId="43910FE2" w:rsidR="001F0B0B" w:rsidRDefault="001F0B0B" w:rsidP="00E46411">
      <w:pPr>
        <w:spacing w:after="0" w:line="240" w:lineRule="auto"/>
        <w:jc w:val="both"/>
        <w:rPr>
          <w:rFonts w:ascii="Calibri" w:hAnsi="Calibri" w:cs="Calibri"/>
          <w:color w:val="202122"/>
          <w:shd w:val="clear" w:color="auto" w:fill="FFFFFF"/>
        </w:rPr>
      </w:pPr>
      <w:r w:rsidRPr="001F0B0B">
        <w:rPr>
          <w:rFonts w:ascii="Calibri" w:hAnsi="Calibri" w:cs="Calibri"/>
          <w:color w:val="202122"/>
          <w:u w:val="single"/>
          <w:shd w:val="clear" w:color="auto" w:fill="FFFFFF"/>
        </w:rPr>
        <w:t>Note</w:t>
      </w:r>
      <w:r w:rsidRPr="001F0B0B">
        <w:rPr>
          <w:rFonts w:ascii="Calibri" w:hAnsi="Calibri" w:cs="Calibri"/>
          <w:color w:val="202122"/>
          <w:shd w:val="clear" w:color="auto" w:fill="FFFFFF"/>
        </w:rPr>
        <w:t xml:space="preserve"> : La liste des États membres de l'Organisation des Nations unies recense les 193 États membres, soit la quasi-totalité des 197 États actuellement reconnus par l'Organisation des Nations unies (ONU). L'ensemble de ces 193 pays ont un ambassadeur permanent à l'ONU à New York</w:t>
      </w:r>
      <w:r>
        <w:rPr>
          <w:rStyle w:val="Appelnotedebasdep"/>
          <w:color w:val="202122"/>
          <w:shd w:val="clear" w:color="auto" w:fill="FFFFFF"/>
        </w:rPr>
        <w:footnoteReference w:id="94"/>
      </w:r>
      <w:r w:rsidRPr="001F0B0B">
        <w:rPr>
          <w:rFonts w:ascii="Calibri" w:hAnsi="Calibri" w:cs="Calibri"/>
          <w:color w:val="202122"/>
          <w:shd w:val="clear" w:color="auto" w:fill="FFFFFF"/>
        </w:rPr>
        <w:t>.</w:t>
      </w:r>
    </w:p>
    <w:p w14:paraId="5E37FC1F" w14:textId="24D01CB6" w:rsidR="00DB6B72" w:rsidRDefault="00DB6B72" w:rsidP="001F0B0B">
      <w:pPr>
        <w:spacing w:after="0" w:line="240" w:lineRule="auto"/>
        <w:jc w:val="both"/>
        <w:rPr>
          <w:rFonts w:ascii="Calibri" w:hAnsi="Calibri" w:cs="Calibri"/>
          <w:color w:val="202122"/>
          <w:shd w:val="clear" w:color="auto" w:fill="FFFFFF"/>
        </w:rPr>
      </w:pPr>
    </w:p>
    <w:p w14:paraId="5EEA37B9" w14:textId="72BCA1A4" w:rsidR="00DB6B72" w:rsidRDefault="00DB6B72" w:rsidP="001F0B0B">
      <w:pPr>
        <w:spacing w:after="0" w:line="240" w:lineRule="auto"/>
        <w:jc w:val="both"/>
        <w:rPr>
          <w:rFonts w:ascii="Calibri" w:hAnsi="Calibri" w:cs="Calibri"/>
          <w:color w:val="202122"/>
          <w:shd w:val="clear" w:color="auto" w:fill="FFFFFF"/>
        </w:rPr>
      </w:pPr>
      <w:r w:rsidRPr="00DB6B72">
        <w:rPr>
          <w:rFonts w:ascii="Calibri" w:hAnsi="Calibri" w:cs="Calibri"/>
          <w:b/>
          <w:bCs/>
          <w:color w:val="202122"/>
          <w:shd w:val="clear" w:color="auto" w:fill="FFFFFF"/>
        </w:rPr>
        <w:t>Liste des droits protégés par ce pacte</w:t>
      </w:r>
      <w:r>
        <w:rPr>
          <w:rFonts w:ascii="Calibri" w:hAnsi="Calibri" w:cs="Calibri"/>
          <w:color w:val="202122"/>
          <w:shd w:val="clear" w:color="auto" w:fill="FFFFFF"/>
        </w:rPr>
        <w:t> :</w:t>
      </w:r>
    </w:p>
    <w:p w14:paraId="4991F428" w14:textId="7F508BCD" w:rsidR="00DB6B72" w:rsidRDefault="00DB6B72" w:rsidP="001F0B0B">
      <w:pPr>
        <w:spacing w:after="0" w:line="240" w:lineRule="auto"/>
        <w:jc w:val="both"/>
        <w:rPr>
          <w:rFonts w:ascii="Calibri" w:hAnsi="Calibri" w:cs="Calibri"/>
          <w:color w:val="202122"/>
          <w:shd w:val="clear" w:color="auto" w:fill="FFFFFF"/>
        </w:rPr>
      </w:pPr>
    </w:p>
    <w:p w14:paraId="364B30BC" w14:textId="77777777" w:rsidR="00DB6B72" w:rsidRPr="00DB6B72" w:rsidRDefault="00DB6B72" w:rsidP="001F0B0B">
      <w:pPr>
        <w:numPr>
          <w:ilvl w:val="0"/>
          <w:numId w:val="11"/>
        </w:numPr>
        <w:shd w:val="clear" w:color="auto" w:fill="FFFFFF"/>
        <w:tabs>
          <w:tab w:val="clear" w:pos="720"/>
          <w:tab w:val="num" w:pos="426"/>
        </w:tabs>
        <w:spacing w:after="0" w:line="240" w:lineRule="auto"/>
        <w:ind w:left="426"/>
        <w:jc w:val="both"/>
        <w:rPr>
          <w:rFonts w:ascii="Calibri" w:hAnsi="Calibri" w:cs="Calibri"/>
          <w:color w:val="202122"/>
        </w:rPr>
      </w:pPr>
      <w:r w:rsidRPr="00DB6B72">
        <w:rPr>
          <w:rFonts w:ascii="Calibri" w:hAnsi="Calibri" w:cs="Calibri"/>
          <w:color w:val="202122"/>
        </w:rPr>
        <w:t>Article 1 : </w:t>
      </w:r>
      <w:hyperlink r:id="rId331" w:tooltip="Droit des peuples à disposer d'eux-mêmes" w:history="1">
        <w:r w:rsidRPr="00DB6B72">
          <w:rPr>
            <w:rStyle w:val="Lienhypertexte"/>
            <w:color w:val="0645AD"/>
          </w:rPr>
          <w:t>droit des peuples à disposer d'eux-mêmes</w:t>
        </w:r>
      </w:hyperlink>
      <w:r w:rsidRPr="00DB6B72">
        <w:rPr>
          <w:rFonts w:ascii="Calibri" w:hAnsi="Calibri" w:cs="Calibri"/>
          <w:color w:val="202122"/>
        </w:rPr>
        <w:t> et « à disposer librement de leurs richesses et de leurs ressources naturelles »</w:t>
      </w:r>
    </w:p>
    <w:p w14:paraId="7D996965" w14:textId="77777777" w:rsidR="00DB6B72" w:rsidRPr="00DB6B72" w:rsidRDefault="00DB6B72" w:rsidP="001F0B0B">
      <w:pPr>
        <w:numPr>
          <w:ilvl w:val="0"/>
          <w:numId w:val="11"/>
        </w:numPr>
        <w:shd w:val="clear" w:color="auto" w:fill="FFFFFF"/>
        <w:tabs>
          <w:tab w:val="clear" w:pos="720"/>
          <w:tab w:val="num" w:pos="426"/>
        </w:tabs>
        <w:spacing w:after="0" w:line="240" w:lineRule="auto"/>
        <w:ind w:left="426"/>
        <w:jc w:val="both"/>
        <w:rPr>
          <w:rFonts w:ascii="Calibri" w:hAnsi="Calibri" w:cs="Calibri"/>
          <w:color w:val="202122"/>
        </w:rPr>
      </w:pPr>
      <w:r w:rsidRPr="00DB6B72">
        <w:rPr>
          <w:rFonts w:ascii="Calibri" w:hAnsi="Calibri" w:cs="Calibri"/>
          <w:color w:val="202122"/>
        </w:rPr>
        <w:t>Article 4 : </w:t>
      </w:r>
      <w:hyperlink r:id="rId332" w:tooltip="Dérogation" w:history="1">
        <w:r w:rsidRPr="00DB6B72">
          <w:rPr>
            <w:rStyle w:val="Lienhypertexte"/>
            <w:color w:val="0645AD"/>
          </w:rPr>
          <w:t>dérogation</w:t>
        </w:r>
      </w:hyperlink>
      <w:r w:rsidRPr="00DB6B72">
        <w:rPr>
          <w:rFonts w:ascii="Calibri" w:hAnsi="Calibri" w:cs="Calibri"/>
          <w:color w:val="202122"/>
        </w:rPr>
        <w:t> au cas d'</w:t>
      </w:r>
      <w:hyperlink r:id="rId333" w:tooltip="État d'urgence" w:history="1">
        <w:r w:rsidRPr="00DB6B72">
          <w:rPr>
            <w:rStyle w:val="Lienhypertexte"/>
            <w:color w:val="0645AD"/>
          </w:rPr>
          <w:t>état d'urgence</w:t>
        </w:r>
      </w:hyperlink>
      <w:r w:rsidRPr="00DB6B72">
        <w:rPr>
          <w:rFonts w:ascii="Calibri" w:hAnsi="Calibri" w:cs="Calibri"/>
          <w:color w:val="202122"/>
        </w:rPr>
        <w:t>, mais elle ne permet pas sur les articles 6, 7, 8, 11, 15, 16 et 18 et implicitement l'article 14 qui protège l'accès à un juge même s'il n'est pas cité.</w:t>
      </w:r>
    </w:p>
    <w:p w14:paraId="016D4460" w14:textId="77777777" w:rsidR="00DB6B72" w:rsidRPr="00DB6B72" w:rsidRDefault="00DB6B72" w:rsidP="001F0B0B">
      <w:pPr>
        <w:numPr>
          <w:ilvl w:val="0"/>
          <w:numId w:val="11"/>
        </w:numPr>
        <w:shd w:val="clear" w:color="auto" w:fill="FFFFFF"/>
        <w:tabs>
          <w:tab w:val="clear" w:pos="720"/>
          <w:tab w:val="num" w:pos="426"/>
        </w:tabs>
        <w:spacing w:after="0" w:line="240" w:lineRule="auto"/>
        <w:ind w:left="426"/>
        <w:jc w:val="both"/>
        <w:rPr>
          <w:rFonts w:ascii="Calibri" w:hAnsi="Calibri" w:cs="Calibri"/>
          <w:color w:val="202122"/>
        </w:rPr>
      </w:pPr>
      <w:r w:rsidRPr="00DB6B72">
        <w:rPr>
          <w:rFonts w:ascii="Calibri" w:hAnsi="Calibri" w:cs="Calibri"/>
          <w:color w:val="202122"/>
        </w:rPr>
        <w:t>Article 6 : </w:t>
      </w:r>
      <w:hyperlink r:id="rId334" w:tooltip="Droit à la vie" w:history="1">
        <w:r w:rsidRPr="00DB6B72">
          <w:rPr>
            <w:rStyle w:val="Lienhypertexte"/>
            <w:color w:val="0645AD"/>
          </w:rPr>
          <w:t>droit à la vie</w:t>
        </w:r>
      </w:hyperlink>
      <w:r w:rsidRPr="00DB6B72">
        <w:rPr>
          <w:rFonts w:ascii="Calibri" w:hAnsi="Calibri" w:cs="Calibri"/>
          <w:color w:val="202122"/>
        </w:rPr>
        <w:t> et sur la </w:t>
      </w:r>
      <w:hyperlink r:id="rId335" w:tooltip="Convention pour la prévention et la répression du crime de génocide" w:history="1">
        <w:r w:rsidRPr="00DB6B72">
          <w:rPr>
            <w:rStyle w:val="Lienhypertexte"/>
            <w:color w:val="0645AD"/>
          </w:rPr>
          <w:t>Convention pour la prévention et la répression du crime de génocide</w:t>
        </w:r>
      </w:hyperlink>
      <w:r w:rsidRPr="00DB6B72">
        <w:rPr>
          <w:rFonts w:ascii="Calibri" w:hAnsi="Calibri" w:cs="Calibri"/>
          <w:color w:val="202122"/>
        </w:rPr>
        <w:t> à la privation de la vie.</w:t>
      </w:r>
    </w:p>
    <w:p w14:paraId="57E4D3F1" w14:textId="77777777" w:rsidR="00DB6B72" w:rsidRPr="00DB6B72" w:rsidRDefault="00DB6B72" w:rsidP="001F0B0B">
      <w:pPr>
        <w:numPr>
          <w:ilvl w:val="0"/>
          <w:numId w:val="11"/>
        </w:numPr>
        <w:shd w:val="clear" w:color="auto" w:fill="FFFFFF"/>
        <w:tabs>
          <w:tab w:val="clear" w:pos="720"/>
          <w:tab w:val="num" w:pos="426"/>
        </w:tabs>
        <w:spacing w:after="0" w:line="240" w:lineRule="auto"/>
        <w:ind w:left="426"/>
        <w:jc w:val="both"/>
        <w:rPr>
          <w:rFonts w:ascii="Calibri" w:hAnsi="Calibri" w:cs="Calibri"/>
          <w:color w:val="202122"/>
        </w:rPr>
      </w:pPr>
      <w:r w:rsidRPr="00DB6B72">
        <w:rPr>
          <w:rFonts w:ascii="Calibri" w:hAnsi="Calibri" w:cs="Calibri"/>
          <w:color w:val="202122"/>
        </w:rPr>
        <w:t>Article 7 : interdiction de la </w:t>
      </w:r>
      <w:hyperlink r:id="rId336" w:tooltip="Torture" w:history="1">
        <w:r w:rsidRPr="00DB6B72">
          <w:rPr>
            <w:rStyle w:val="Lienhypertexte"/>
            <w:color w:val="0645AD"/>
          </w:rPr>
          <w:t>torture</w:t>
        </w:r>
      </w:hyperlink>
      <w:r w:rsidRPr="00DB6B72">
        <w:rPr>
          <w:rFonts w:ascii="Calibri" w:hAnsi="Calibri" w:cs="Calibri"/>
          <w:color w:val="202122"/>
        </w:rPr>
        <w:t> et des peines ou </w:t>
      </w:r>
      <w:hyperlink r:id="rId337" w:tooltip="Traitements cruels, inhumains ou dégradants" w:history="1">
        <w:r w:rsidRPr="00DB6B72">
          <w:rPr>
            <w:rStyle w:val="Lienhypertexte"/>
            <w:color w:val="0645AD"/>
          </w:rPr>
          <w:t>traitements cruels, inhumains ou dégradants</w:t>
        </w:r>
      </w:hyperlink>
    </w:p>
    <w:p w14:paraId="00A39FD2" w14:textId="77777777" w:rsidR="00DB6B72" w:rsidRPr="00DB6B72" w:rsidRDefault="00DB6B72" w:rsidP="001F0B0B">
      <w:pPr>
        <w:numPr>
          <w:ilvl w:val="0"/>
          <w:numId w:val="11"/>
        </w:numPr>
        <w:shd w:val="clear" w:color="auto" w:fill="FFFFFF"/>
        <w:tabs>
          <w:tab w:val="clear" w:pos="720"/>
          <w:tab w:val="num" w:pos="426"/>
        </w:tabs>
        <w:spacing w:after="0" w:line="240" w:lineRule="auto"/>
        <w:ind w:left="426"/>
        <w:jc w:val="both"/>
        <w:rPr>
          <w:rFonts w:ascii="Calibri" w:hAnsi="Calibri" w:cs="Calibri"/>
          <w:color w:val="202122"/>
        </w:rPr>
      </w:pPr>
      <w:r w:rsidRPr="00DB6B72">
        <w:rPr>
          <w:rFonts w:ascii="Calibri" w:hAnsi="Calibri" w:cs="Calibri"/>
          <w:color w:val="202122"/>
        </w:rPr>
        <w:t>Article 8 : interdiction de l'</w:t>
      </w:r>
      <w:hyperlink r:id="rId338" w:tooltip="Esclavage" w:history="1">
        <w:r w:rsidRPr="00DB6B72">
          <w:rPr>
            <w:rStyle w:val="Lienhypertexte"/>
            <w:color w:val="0645AD"/>
          </w:rPr>
          <w:t>esclavage</w:t>
        </w:r>
      </w:hyperlink>
      <w:r w:rsidRPr="00DB6B72">
        <w:rPr>
          <w:rFonts w:ascii="Calibri" w:hAnsi="Calibri" w:cs="Calibri"/>
          <w:color w:val="202122"/>
        </w:rPr>
        <w:t> et des </w:t>
      </w:r>
      <w:hyperlink r:id="rId339" w:tooltip="Travaux forcés" w:history="1">
        <w:r w:rsidRPr="00DB6B72">
          <w:rPr>
            <w:rStyle w:val="Lienhypertexte"/>
            <w:color w:val="0645AD"/>
          </w:rPr>
          <w:t>travaux forcés</w:t>
        </w:r>
      </w:hyperlink>
    </w:p>
    <w:p w14:paraId="2036DD02" w14:textId="77777777" w:rsidR="00DB6B72" w:rsidRPr="00DB6B72" w:rsidRDefault="00DB6B72" w:rsidP="001F0B0B">
      <w:pPr>
        <w:numPr>
          <w:ilvl w:val="0"/>
          <w:numId w:val="11"/>
        </w:numPr>
        <w:shd w:val="clear" w:color="auto" w:fill="FFFFFF"/>
        <w:tabs>
          <w:tab w:val="clear" w:pos="720"/>
          <w:tab w:val="num" w:pos="426"/>
        </w:tabs>
        <w:spacing w:after="0" w:line="240" w:lineRule="auto"/>
        <w:ind w:left="426"/>
        <w:jc w:val="both"/>
        <w:rPr>
          <w:rFonts w:ascii="Calibri" w:hAnsi="Calibri" w:cs="Calibri"/>
          <w:b/>
          <w:bCs/>
          <w:color w:val="202122"/>
        </w:rPr>
      </w:pPr>
      <w:r w:rsidRPr="00DB6B72">
        <w:rPr>
          <w:rFonts w:ascii="Calibri" w:hAnsi="Calibri" w:cs="Calibri"/>
          <w:b/>
          <w:bCs/>
          <w:color w:val="202122"/>
        </w:rPr>
        <w:t>Article 9 : droit à la liberté et à la sécurité, interdiction de la </w:t>
      </w:r>
      <w:hyperlink r:id="rId340" w:tooltip="Détention arbitraire" w:history="1">
        <w:r w:rsidRPr="00DB6B72">
          <w:rPr>
            <w:rStyle w:val="Lienhypertexte"/>
            <w:b/>
            <w:bCs/>
            <w:color w:val="0645AD"/>
          </w:rPr>
          <w:t>détention arbitraire</w:t>
        </w:r>
      </w:hyperlink>
    </w:p>
    <w:p w14:paraId="73C96586" w14:textId="77777777" w:rsidR="00DB6B72" w:rsidRPr="00DB6B72" w:rsidRDefault="00DB6B72" w:rsidP="001F0B0B">
      <w:pPr>
        <w:numPr>
          <w:ilvl w:val="0"/>
          <w:numId w:val="11"/>
        </w:numPr>
        <w:shd w:val="clear" w:color="auto" w:fill="FFFFFF"/>
        <w:tabs>
          <w:tab w:val="clear" w:pos="720"/>
          <w:tab w:val="num" w:pos="426"/>
        </w:tabs>
        <w:spacing w:after="0" w:line="240" w:lineRule="auto"/>
        <w:ind w:left="426"/>
        <w:jc w:val="both"/>
        <w:rPr>
          <w:rFonts w:ascii="Calibri" w:hAnsi="Calibri" w:cs="Calibri"/>
          <w:color w:val="202122"/>
        </w:rPr>
      </w:pPr>
      <w:r w:rsidRPr="00DB6B72">
        <w:rPr>
          <w:rFonts w:ascii="Calibri" w:hAnsi="Calibri" w:cs="Calibri"/>
          <w:color w:val="202122"/>
        </w:rPr>
        <w:t>Article 11 : interdiction de la détention à cause de l'obligation du </w:t>
      </w:r>
      <w:hyperlink r:id="rId341" w:tooltip="Droit civil" w:history="1">
        <w:r w:rsidRPr="00DB6B72">
          <w:rPr>
            <w:rStyle w:val="Lienhypertexte"/>
            <w:color w:val="0645AD"/>
          </w:rPr>
          <w:t>droit civil</w:t>
        </w:r>
      </w:hyperlink>
    </w:p>
    <w:p w14:paraId="1048BC2F" w14:textId="77777777" w:rsidR="00DB6B72" w:rsidRPr="00DB6B72" w:rsidRDefault="00DB6B72" w:rsidP="001F0B0B">
      <w:pPr>
        <w:numPr>
          <w:ilvl w:val="0"/>
          <w:numId w:val="11"/>
        </w:numPr>
        <w:shd w:val="clear" w:color="auto" w:fill="FFFFFF"/>
        <w:tabs>
          <w:tab w:val="clear" w:pos="720"/>
          <w:tab w:val="num" w:pos="426"/>
        </w:tabs>
        <w:spacing w:after="0" w:line="240" w:lineRule="auto"/>
        <w:ind w:left="426"/>
        <w:jc w:val="both"/>
        <w:rPr>
          <w:rFonts w:ascii="Calibri" w:hAnsi="Calibri" w:cs="Calibri"/>
          <w:b/>
          <w:bCs/>
          <w:color w:val="202122"/>
        </w:rPr>
      </w:pPr>
      <w:r w:rsidRPr="00DB6B72">
        <w:rPr>
          <w:rFonts w:ascii="Calibri" w:hAnsi="Calibri" w:cs="Calibri"/>
          <w:b/>
          <w:bCs/>
          <w:color w:val="202122"/>
        </w:rPr>
        <w:t>Article 14 : égalité devant les tribunaux et les cours de justice. </w:t>
      </w:r>
      <w:hyperlink r:id="rId342" w:tooltip="Droit au silence" w:history="1">
        <w:r w:rsidRPr="00DB6B72">
          <w:rPr>
            <w:rStyle w:val="Lienhypertexte"/>
            <w:b/>
            <w:bCs/>
            <w:color w:val="0645AD"/>
          </w:rPr>
          <w:t>Droit au silence</w:t>
        </w:r>
      </w:hyperlink>
      <w:r w:rsidRPr="00DB6B72">
        <w:rPr>
          <w:rFonts w:ascii="Calibri" w:hAnsi="Calibri" w:cs="Calibri"/>
          <w:b/>
          <w:bCs/>
          <w:color w:val="202122"/>
        </w:rPr>
        <w:t>, </w:t>
      </w:r>
      <w:hyperlink r:id="rId343" w:tooltip="Présomption d'innocence" w:history="1">
        <w:r w:rsidRPr="00DB6B72">
          <w:rPr>
            <w:rStyle w:val="Lienhypertexte"/>
            <w:b/>
            <w:bCs/>
            <w:color w:val="0645AD"/>
          </w:rPr>
          <w:t>présomption d'innocence</w:t>
        </w:r>
      </w:hyperlink>
      <w:r w:rsidRPr="00DB6B72">
        <w:rPr>
          <w:rFonts w:ascii="Calibri" w:hAnsi="Calibri" w:cs="Calibri"/>
          <w:b/>
          <w:bCs/>
          <w:color w:val="202122"/>
        </w:rPr>
        <w:t>, </w:t>
      </w:r>
      <w:hyperlink r:id="rId344" w:tooltip="Non bis in idem" w:history="1">
        <w:r w:rsidRPr="00DB6B72">
          <w:rPr>
            <w:rStyle w:val="Lienhypertexte"/>
            <w:b/>
            <w:bCs/>
            <w:color w:val="0645AD"/>
          </w:rPr>
          <w:t>non bis in idem</w:t>
        </w:r>
      </w:hyperlink>
      <w:r w:rsidRPr="00DB6B72">
        <w:rPr>
          <w:rFonts w:ascii="Calibri" w:hAnsi="Calibri" w:cs="Calibri"/>
          <w:b/>
          <w:bCs/>
          <w:color w:val="202122"/>
        </w:rPr>
        <w:t> et dommage pour l'</w:t>
      </w:r>
      <w:hyperlink r:id="rId345" w:tooltip="Erreur judiciaire" w:history="1">
        <w:r w:rsidRPr="00DB6B72">
          <w:rPr>
            <w:rStyle w:val="Lienhypertexte"/>
            <w:b/>
            <w:bCs/>
            <w:color w:val="0645AD"/>
          </w:rPr>
          <w:t>erreur judiciaire</w:t>
        </w:r>
      </w:hyperlink>
    </w:p>
    <w:p w14:paraId="5168018F" w14:textId="52C99963" w:rsidR="00DB6B72" w:rsidRPr="00DB6B72" w:rsidRDefault="00DB6B72" w:rsidP="001F0B0B">
      <w:pPr>
        <w:numPr>
          <w:ilvl w:val="0"/>
          <w:numId w:val="11"/>
        </w:numPr>
        <w:shd w:val="clear" w:color="auto" w:fill="FFFFFF"/>
        <w:tabs>
          <w:tab w:val="clear" w:pos="720"/>
          <w:tab w:val="num" w:pos="426"/>
        </w:tabs>
        <w:spacing w:after="0" w:line="240" w:lineRule="auto"/>
        <w:ind w:left="426"/>
        <w:jc w:val="both"/>
        <w:rPr>
          <w:rFonts w:ascii="Calibri" w:hAnsi="Calibri" w:cs="Calibri"/>
          <w:color w:val="202122"/>
        </w:rPr>
      </w:pPr>
      <w:r w:rsidRPr="00DB6B72">
        <w:rPr>
          <w:rFonts w:ascii="Calibri" w:hAnsi="Calibri" w:cs="Calibri"/>
          <w:color w:val="202122"/>
        </w:rPr>
        <w:t>Article 15 : </w:t>
      </w:r>
      <w:hyperlink r:id="rId346" w:tooltip="Principe de légalité en droit pénal" w:history="1">
        <w:r w:rsidRPr="00DB6B72">
          <w:rPr>
            <w:rStyle w:val="Lienhypertexte"/>
            <w:color w:val="0645AD"/>
          </w:rPr>
          <w:t>Principe de la non-rétroactivité de la Loi pénale</w:t>
        </w:r>
      </w:hyperlink>
      <w:r w:rsidRPr="00DB6B72">
        <w:rPr>
          <w:rFonts w:ascii="Calibri" w:hAnsi="Calibri" w:cs="Calibri"/>
          <w:color w:val="202122"/>
        </w:rPr>
        <w:t> plus sévère, application de la loi plus douce</w:t>
      </w:r>
    </w:p>
    <w:p w14:paraId="1E10A46A" w14:textId="77777777" w:rsidR="00DB6B72" w:rsidRPr="00DB6B72" w:rsidRDefault="00DB6B72" w:rsidP="001F0B0B">
      <w:pPr>
        <w:numPr>
          <w:ilvl w:val="0"/>
          <w:numId w:val="11"/>
        </w:numPr>
        <w:shd w:val="clear" w:color="auto" w:fill="FFFFFF"/>
        <w:tabs>
          <w:tab w:val="clear" w:pos="720"/>
          <w:tab w:val="num" w:pos="426"/>
        </w:tabs>
        <w:spacing w:after="0" w:line="240" w:lineRule="auto"/>
        <w:ind w:left="426"/>
        <w:jc w:val="both"/>
        <w:rPr>
          <w:rFonts w:ascii="Calibri" w:hAnsi="Calibri" w:cs="Calibri"/>
          <w:color w:val="202122"/>
        </w:rPr>
      </w:pPr>
      <w:r w:rsidRPr="00DB6B72">
        <w:rPr>
          <w:rFonts w:ascii="Calibri" w:hAnsi="Calibri" w:cs="Calibri"/>
          <w:color w:val="202122"/>
        </w:rPr>
        <w:t>Article 16 : droit de reconnaissance de la </w:t>
      </w:r>
      <w:hyperlink r:id="rId347" w:tooltip="Personnalité juridique" w:history="1">
        <w:r w:rsidRPr="00DB6B72">
          <w:rPr>
            <w:rStyle w:val="Lienhypertexte"/>
            <w:color w:val="0645AD"/>
          </w:rPr>
          <w:t>personnalité juridique</w:t>
        </w:r>
      </w:hyperlink>
    </w:p>
    <w:p w14:paraId="7F804BB3" w14:textId="77777777" w:rsidR="00DB6B72" w:rsidRPr="00DB6B72" w:rsidRDefault="00DB6B72" w:rsidP="001F0B0B">
      <w:pPr>
        <w:numPr>
          <w:ilvl w:val="0"/>
          <w:numId w:val="11"/>
        </w:numPr>
        <w:shd w:val="clear" w:color="auto" w:fill="FFFFFF"/>
        <w:tabs>
          <w:tab w:val="clear" w:pos="720"/>
          <w:tab w:val="num" w:pos="426"/>
        </w:tabs>
        <w:spacing w:after="0" w:line="240" w:lineRule="auto"/>
        <w:ind w:left="426"/>
        <w:jc w:val="both"/>
        <w:rPr>
          <w:rFonts w:ascii="Calibri" w:hAnsi="Calibri" w:cs="Calibri"/>
          <w:color w:val="202122"/>
        </w:rPr>
      </w:pPr>
      <w:r w:rsidRPr="00DB6B72">
        <w:rPr>
          <w:rFonts w:ascii="Calibri" w:hAnsi="Calibri" w:cs="Calibri"/>
          <w:color w:val="202122"/>
        </w:rPr>
        <w:t>Article 17 : droit à la protection de la </w:t>
      </w:r>
      <w:hyperlink r:id="rId348" w:tooltip="Vie privée" w:history="1">
        <w:r w:rsidRPr="00DB6B72">
          <w:rPr>
            <w:rStyle w:val="Lienhypertexte"/>
            <w:color w:val="0645AD"/>
          </w:rPr>
          <w:t>vie privée</w:t>
        </w:r>
      </w:hyperlink>
    </w:p>
    <w:p w14:paraId="77E50005" w14:textId="77777777" w:rsidR="00DB6B72" w:rsidRPr="0099350C" w:rsidRDefault="00DB6B72" w:rsidP="001F0B0B">
      <w:pPr>
        <w:numPr>
          <w:ilvl w:val="0"/>
          <w:numId w:val="11"/>
        </w:numPr>
        <w:shd w:val="clear" w:color="auto" w:fill="FFFFFF"/>
        <w:tabs>
          <w:tab w:val="clear" w:pos="720"/>
          <w:tab w:val="num" w:pos="426"/>
        </w:tabs>
        <w:spacing w:after="0" w:line="240" w:lineRule="auto"/>
        <w:ind w:left="426"/>
        <w:jc w:val="both"/>
        <w:rPr>
          <w:rFonts w:ascii="Calibri" w:hAnsi="Calibri" w:cs="Calibri"/>
          <w:b/>
          <w:bCs/>
          <w:color w:val="202122"/>
        </w:rPr>
      </w:pPr>
      <w:r w:rsidRPr="0099350C">
        <w:rPr>
          <w:rFonts w:ascii="Calibri" w:hAnsi="Calibri" w:cs="Calibri"/>
          <w:b/>
          <w:bCs/>
          <w:color w:val="202122"/>
        </w:rPr>
        <w:t>Article 18 : </w:t>
      </w:r>
      <w:hyperlink r:id="rId349" w:tooltip="Droit à la liberté de pensée" w:history="1">
        <w:r w:rsidRPr="0099350C">
          <w:rPr>
            <w:rStyle w:val="Lienhypertexte"/>
            <w:b/>
            <w:bCs/>
            <w:color w:val="0645AD"/>
          </w:rPr>
          <w:t>droit à la liberté de pensée</w:t>
        </w:r>
      </w:hyperlink>
      <w:r w:rsidRPr="0099350C">
        <w:rPr>
          <w:rFonts w:ascii="Calibri" w:hAnsi="Calibri" w:cs="Calibri"/>
          <w:b/>
          <w:bCs/>
          <w:color w:val="202122"/>
        </w:rPr>
        <w:t>, </w:t>
      </w:r>
      <w:hyperlink r:id="rId350" w:tooltip="Liberté de conscience" w:history="1">
        <w:r w:rsidRPr="0099350C">
          <w:rPr>
            <w:rStyle w:val="Lienhypertexte"/>
            <w:b/>
            <w:bCs/>
            <w:color w:val="0645AD"/>
          </w:rPr>
          <w:t>de conscience</w:t>
        </w:r>
      </w:hyperlink>
      <w:r w:rsidRPr="0099350C">
        <w:rPr>
          <w:rFonts w:ascii="Calibri" w:hAnsi="Calibri" w:cs="Calibri"/>
          <w:b/>
          <w:bCs/>
          <w:color w:val="202122"/>
        </w:rPr>
        <w:t> et </w:t>
      </w:r>
      <w:hyperlink r:id="rId351" w:tooltip="Liberté de religion" w:history="1">
        <w:r w:rsidRPr="0099350C">
          <w:rPr>
            <w:rStyle w:val="Lienhypertexte"/>
            <w:b/>
            <w:bCs/>
            <w:color w:val="0645AD"/>
          </w:rPr>
          <w:t>de religion</w:t>
        </w:r>
      </w:hyperlink>
      <w:r w:rsidRPr="0099350C">
        <w:rPr>
          <w:rFonts w:ascii="Calibri" w:hAnsi="Calibri" w:cs="Calibri"/>
          <w:b/>
          <w:bCs/>
          <w:color w:val="202122"/>
        </w:rPr>
        <w:t>, ainsi qu'à la liberté de manifester sa religion.</w:t>
      </w:r>
    </w:p>
    <w:p w14:paraId="273EB289" w14:textId="77777777" w:rsidR="00DB6B72" w:rsidRPr="0099350C" w:rsidRDefault="00DB6B72" w:rsidP="001F0B0B">
      <w:pPr>
        <w:numPr>
          <w:ilvl w:val="0"/>
          <w:numId w:val="11"/>
        </w:numPr>
        <w:shd w:val="clear" w:color="auto" w:fill="FFFFFF"/>
        <w:tabs>
          <w:tab w:val="clear" w:pos="720"/>
          <w:tab w:val="num" w:pos="426"/>
        </w:tabs>
        <w:spacing w:after="0" w:line="240" w:lineRule="auto"/>
        <w:ind w:left="426"/>
        <w:jc w:val="both"/>
        <w:rPr>
          <w:rFonts w:ascii="Calibri" w:hAnsi="Calibri" w:cs="Calibri"/>
          <w:b/>
          <w:bCs/>
          <w:color w:val="202122"/>
        </w:rPr>
      </w:pPr>
      <w:r w:rsidRPr="0099350C">
        <w:rPr>
          <w:rFonts w:ascii="Calibri" w:hAnsi="Calibri" w:cs="Calibri"/>
          <w:b/>
          <w:bCs/>
          <w:color w:val="202122"/>
        </w:rPr>
        <w:t>Article 19 : </w:t>
      </w:r>
      <w:hyperlink r:id="rId352" w:tooltip="Liberté d'expression" w:history="1">
        <w:r w:rsidRPr="0099350C">
          <w:rPr>
            <w:rStyle w:val="Lienhypertexte"/>
            <w:b/>
            <w:bCs/>
            <w:color w:val="0645AD"/>
          </w:rPr>
          <w:t>liberté d'expression</w:t>
        </w:r>
      </w:hyperlink>
      <w:r w:rsidRPr="0099350C">
        <w:rPr>
          <w:rFonts w:ascii="Calibri" w:hAnsi="Calibri" w:cs="Calibri"/>
          <w:b/>
          <w:bCs/>
          <w:color w:val="202122"/>
        </w:rPr>
        <w:t> (et conditions sous lesquelles cette liberté peut être restreinte).</w:t>
      </w:r>
    </w:p>
    <w:p w14:paraId="2B53E8D8" w14:textId="77777777" w:rsidR="00DB6B72" w:rsidRPr="00DB6B72" w:rsidRDefault="00DB6B72" w:rsidP="001F0B0B">
      <w:pPr>
        <w:numPr>
          <w:ilvl w:val="0"/>
          <w:numId w:val="11"/>
        </w:numPr>
        <w:shd w:val="clear" w:color="auto" w:fill="FFFFFF"/>
        <w:tabs>
          <w:tab w:val="clear" w:pos="720"/>
          <w:tab w:val="num" w:pos="426"/>
        </w:tabs>
        <w:spacing w:after="0" w:line="240" w:lineRule="auto"/>
        <w:ind w:left="426"/>
        <w:jc w:val="both"/>
        <w:rPr>
          <w:rFonts w:ascii="Calibri" w:hAnsi="Calibri" w:cs="Calibri"/>
          <w:color w:val="202122"/>
        </w:rPr>
      </w:pPr>
      <w:r w:rsidRPr="00DB6B72">
        <w:rPr>
          <w:rFonts w:ascii="Calibri" w:hAnsi="Calibri" w:cs="Calibri"/>
          <w:color w:val="202122"/>
        </w:rPr>
        <w:t>Article 20 : interdiction de toute </w:t>
      </w:r>
      <w:hyperlink r:id="rId353" w:tooltip="Propagande" w:history="1">
        <w:r w:rsidRPr="00DB6B72">
          <w:rPr>
            <w:rStyle w:val="Lienhypertexte"/>
            <w:color w:val="0645AD"/>
          </w:rPr>
          <w:t>propagande</w:t>
        </w:r>
      </w:hyperlink>
      <w:r w:rsidRPr="00DB6B72">
        <w:rPr>
          <w:rFonts w:ascii="Calibri" w:hAnsi="Calibri" w:cs="Calibri"/>
          <w:color w:val="202122"/>
        </w:rPr>
        <w:t> en faveur de la </w:t>
      </w:r>
      <w:hyperlink r:id="rId354" w:tooltip="Guerre" w:history="1">
        <w:r w:rsidRPr="00DB6B72">
          <w:rPr>
            <w:rStyle w:val="Lienhypertexte"/>
            <w:color w:val="0645AD"/>
          </w:rPr>
          <w:t>guerre</w:t>
        </w:r>
      </w:hyperlink>
      <w:r w:rsidRPr="00DB6B72">
        <w:rPr>
          <w:rFonts w:ascii="Calibri" w:hAnsi="Calibri" w:cs="Calibri"/>
          <w:color w:val="202122"/>
        </w:rPr>
        <w:t> et l'</w:t>
      </w:r>
      <w:hyperlink r:id="rId355" w:tooltip="Incitation à la haine raciale" w:history="1">
        <w:r w:rsidRPr="00DB6B72">
          <w:rPr>
            <w:rStyle w:val="Lienhypertexte"/>
            <w:color w:val="0645AD"/>
          </w:rPr>
          <w:t>incitation</w:t>
        </w:r>
      </w:hyperlink>
      <w:r w:rsidRPr="00DB6B72">
        <w:rPr>
          <w:rFonts w:ascii="Calibri" w:hAnsi="Calibri" w:cs="Calibri"/>
          <w:color w:val="202122"/>
        </w:rPr>
        <w:t> à la </w:t>
      </w:r>
      <w:hyperlink r:id="rId356" w:tooltip="Discrimination" w:history="1">
        <w:r w:rsidRPr="00DB6B72">
          <w:rPr>
            <w:rStyle w:val="Lienhypertexte"/>
            <w:color w:val="0645AD"/>
          </w:rPr>
          <w:t>discrimination</w:t>
        </w:r>
      </w:hyperlink>
    </w:p>
    <w:p w14:paraId="4D186D5A" w14:textId="77777777" w:rsidR="00DB6B72" w:rsidRPr="0099350C" w:rsidRDefault="00DB6B72" w:rsidP="001F0B0B">
      <w:pPr>
        <w:numPr>
          <w:ilvl w:val="0"/>
          <w:numId w:val="11"/>
        </w:numPr>
        <w:shd w:val="clear" w:color="auto" w:fill="FFFFFF"/>
        <w:tabs>
          <w:tab w:val="clear" w:pos="720"/>
          <w:tab w:val="num" w:pos="426"/>
        </w:tabs>
        <w:spacing w:after="0" w:line="240" w:lineRule="auto"/>
        <w:ind w:left="426"/>
        <w:jc w:val="both"/>
        <w:rPr>
          <w:rFonts w:ascii="Calibri" w:hAnsi="Calibri" w:cs="Calibri"/>
          <w:b/>
          <w:bCs/>
          <w:color w:val="202122"/>
        </w:rPr>
      </w:pPr>
      <w:r w:rsidRPr="0099350C">
        <w:rPr>
          <w:rFonts w:ascii="Calibri" w:hAnsi="Calibri" w:cs="Calibri"/>
          <w:b/>
          <w:bCs/>
          <w:color w:val="202122"/>
        </w:rPr>
        <w:t>Article 21 : </w:t>
      </w:r>
      <w:hyperlink r:id="rId357" w:tooltip="Droit de réunion pacifique" w:history="1">
        <w:r w:rsidRPr="0099350C">
          <w:rPr>
            <w:rStyle w:val="Lienhypertexte"/>
            <w:b/>
            <w:bCs/>
            <w:color w:val="0645AD"/>
          </w:rPr>
          <w:t>droit de réunion pacifique</w:t>
        </w:r>
      </w:hyperlink>
    </w:p>
    <w:p w14:paraId="3D27E917" w14:textId="77777777" w:rsidR="00DB6B72" w:rsidRPr="0099350C" w:rsidRDefault="00DB6B72" w:rsidP="001F0B0B">
      <w:pPr>
        <w:numPr>
          <w:ilvl w:val="0"/>
          <w:numId w:val="11"/>
        </w:numPr>
        <w:shd w:val="clear" w:color="auto" w:fill="FFFFFF"/>
        <w:tabs>
          <w:tab w:val="clear" w:pos="720"/>
          <w:tab w:val="num" w:pos="426"/>
        </w:tabs>
        <w:spacing w:after="0" w:line="240" w:lineRule="auto"/>
        <w:ind w:left="426"/>
        <w:jc w:val="both"/>
        <w:rPr>
          <w:rFonts w:ascii="Calibri" w:hAnsi="Calibri" w:cs="Calibri"/>
          <w:b/>
          <w:bCs/>
          <w:color w:val="202122"/>
        </w:rPr>
      </w:pPr>
      <w:r w:rsidRPr="0099350C">
        <w:rPr>
          <w:rFonts w:ascii="Calibri" w:hAnsi="Calibri" w:cs="Calibri"/>
          <w:b/>
          <w:bCs/>
          <w:color w:val="202122"/>
        </w:rPr>
        <w:t>Article 22 : </w:t>
      </w:r>
      <w:hyperlink r:id="rId358" w:tooltip="Droit d'association" w:history="1">
        <w:r w:rsidRPr="0099350C">
          <w:rPr>
            <w:rStyle w:val="Lienhypertexte"/>
            <w:b/>
            <w:bCs/>
            <w:color w:val="0645AD"/>
          </w:rPr>
          <w:t>droit d'association</w:t>
        </w:r>
      </w:hyperlink>
      <w:r w:rsidRPr="0099350C">
        <w:rPr>
          <w:rFonts w:ascii="Calibri" w:hAnsi="Calibri" w:cs="Calibri"/>
          <w:b/>
          <w:bCs/>
          <w:color w:val="202122"/>
        </w:rPr>
        <w:t> et sur l'</w:t>
      </w:r>
      <w:hyperlink r:id="rId359" w:tooltip="Organisation internationale du travail" w:history="1">
        <w:r w:rsidRPr="0099350C">
          <w:rPr>
            <w:rStyle w:val="Lienhypertexte"/>
            <w:b/>
            <w:bCs/>
            <w:color w:val="0645AD"/>
          </w:rPr>
          <w:t>Organisation internationale du travail</w:t>
        </w:r>
      </w:hyperlink>
    </w:p>
    <w:p w14:paraId="3F25F790" w14:textId="77777777" w:rsidR="00DB6B72" w:rsidRPr="0099350C" w:rsidRDefault="00DB6B72" w:rsidP="001F0B0B">
      <w:pPr>
        <w:numPr>
          <w:ilvl w:val="0"/>
          <w:numId w:val="11"/>
        </w:numPr>
        <w:shd w:val="clear" w:color="auto" w:fill="FFFFFF"/>
        <w:tabs>
          <w:tab w:val="clear" w:pos="720"/>
          <w:tab w:val="num" w:pos="426"/>
        </w:tabs>
        <w:spacing w:after="0" w:line="240" w:lineRule="auto"/>
        <w:ind w:left="426"/>
        <w:jc w:val="both"/>
        <w:rPr>
          <w:rFonts w:ascii="Calibri" w:hAnsi="Calibri" w:cs="Calibri"/>
          <w:b/>
          <w:bCs/>
          <w:color w:val="202122"/>
        </w:rPr>
      </w:pPr>
      <w:r w:rsidRPr="0099350C">
        <w:rPr>
          <w:rFonts w:ascii="Calibri" w:hAnsi="Calibri" w:cs="Calibri"/>
          <w:b/>
          <w:bCs/>
          <w:color w:val="202122"/>
        </w:rPr>
        <w:t>Article 25 : droit de voter et d'être élu au </w:t>
      </w:r>
      <w:hyperlink r:id="rId360" w:tooltip="Suffrage universel" w:history="1">
        <w:r w:rsidRPr="0099350C">
          <w:rPr>
            <w:rStyle w:val="Lienhypertexte"/>
            <w:b/>
            <w:bCs/>
            <w:color w:val="0645AD"/>
          </w:rPr>
          <w:t>suffrage universel</w:t>
        </w:r>
      </w:hyperlink>
      <w:r w:rsidRPr="0099350C">
        <w:rPr>
          <w:rFonts w:ascii="Calibri" w:hAnsi="Calibri" w:cs="Calibri"/>
          <w:b/>
          <w:bCs/>
          <w:color w:val="202122"/>
        </w:rPr>
        <w:t> et égal (alinea b)</w:t>
      </w:r>
    </w:p>
    <w:p w14:paraId="2E9731D8" w14:textId="77777777" w:rsidR="00DB6B72" w:rsidRPr="0099350C" w:rsidRDefault="00DB6B72" w:rsidP="001F0B0B">
      <w:pPr>
        <w:numPr>
          <w:ilvl w:val="0"/>
          <w:numId w:val="11"/>
        </w:numPr>
        <w:shd w:val="clear" w:color="auto" w:fill="FFFFFF"/>
        <w:tabs>
          <w:tab w:val="clear" w:pos="720"/>
          <w:tab w:val="num" w:pos="426"/>
        </w:tabs>
        <w:spacing w:after="0" w:line="240" w:lineRule="auto"/>
        <w:ind w:left="426"/>
        <w:jc w:val="both"/>
        <w:rPr>
          <w:rFonts w:ascii="Calibri" w:hAnsi="Calibri" w:cs="Calibri"/>
          <w:b/>
          <w:bCs/>
          <w:color w:val="202122"/>
        </w:rPr>
      </w:pPr>
      <w:r w:rsidRPr="0099350C">
        <w:rPr>
          <w:rFonts w:ascii="Calibri" w:hAnsi="Calibri" w:cs="Calibri"/>
          <w:b/>
          <w:bCs/>
          <w:color w:val="202122"/>
        </w:rPr>
        <w:t>Article 26 : droit à l'</w:t>
      </w:r>
      <w:hyperlink r:id="rId361" w:tooltip="Égalité devant la loi" w:history="1">
        <w:r w:rsidRPr="0099350C">
          <w:rPr>
            <w:rStyle w:val="Lienhypertexte"/>
            <w:b/>
            <w:bCs/>
            <w:color w:val="0645AD"/>
          </w:rPr>
          <w:t>égalité devant la loi</w:t>
        </w:r>
      </w:hyperlink>
    </w:p>
    <w:p w14:paraId="795FFFD6" w14:textId="77777777" w:rsidR="00DB6B72" w:rsidRPr="00DB6B72" w:rsidRDefault="00DB6B72" w:rsidP="001F0B0B">
      <w:pPr>
        <w:numPr>
          <w:ilvl w:val="0"/>
          <w:numId w:val="11"/>
        </w:numPr>
        <w:shd w:val="clear" w:color="auto" w:fill="FFFFFF"/>
        <w:tabs>
          <w:tab w:val="clear" w:pos="720"/>
          <w:tab w:val="num" w:pos="426"/>
        </w:tabs>
        <w:spacing w:after="0" w:line="240" w:lineRule="auto"/>
        <w:ind w:left="426"/>
        <w:jc w:val="both"/>
        <w:rPr>
          <w:rFonts w:ascii="Calibri" w:hAnsi="Calibri" w:cs="Calibri"/>
          <w:color w:val="202122"/>
        </w:rPr>
      </w:pPr>
      <w:r w:rsidRPr="00DB6B72">
        <w:rPr>
          <w:rFonts w:ascii="Calibri" w:hAnsi="Calibri" w:cs="Calibri"/>
          <w:color w:val="202122"/>
        </w:rPr>
        <w:t>Article 27 : </w:t>
      </w:r>
      <w:hyperlink r:id="rId362" w:tooltip="Droits culturels" w:history="1">
        <w:r w:rsidRPr="00DB6B72">
          <w:rPr>
            <w:rStyle w:val="Lienhypertexte"/>
            <w:color w:val="0645AD"/>
          </w:rPr>
          <w:t>droits culturels</w:t>
        </w:r>
      </w:hyperlink>
      <w:r w:rsidRPr="00DB6B72">
        <w:rPr>
          <w:rFonts w:ascii="Calibri" w:hAnsi="Calibri" w:cs="Calibri"/>
          <w:color w:val="202122"/>
        </w:rPr>
        <w:t> des </w:t>
      </w:r>
      <w:hyperlink r:id="rId363" w:tooltip="Minorité" w:history="1">
        <w:r w:rsidRPr="00DB6B72">
          <w:rPr>
            <w:rStyle w:val="Lienhypertexte"/>
            <w:color w:val="0645AD"/>
          </w:rPr>
          <w:t>minorités</w:t>
        </w:r>
      </w:hyperlink>
      <w:r w:rsidRPr="00DB6B72">
        <w:rPr>
          <w:rFonts w:ascii="Calibri" w:hAnsi="Calibri" w:cs="Calibri"/>
          <w:color w:val="202122"/>
        </w:rPr>
        <w:t>. La </w:t>
      </w:r>
      <w:hyperlink r:id="rId364" w:tooltip="France" w:history="1">
        <w:r w:rsidRPr="00DB6B72">
          <w:rPr>
            <w:rStyle w:val="Lienhypertexte"/>
            <w:color w:val="0645AD"/>
          </w:rPr>
          <w:t>France</w:t>
        </w:r>
      </w:hyperlink>
      <w:r w:rsidRPr="00DB6B72">
        <w:rPr>
          <w:rFonts w:ascii="Calibri" w:hAnsi="Calibri" w:cs="Calibri"/>
          <w:color w:val="202122"/>
        </w:rPr>
        <w:t> a émis une réserve et n'est donc pas légalement liée à cet article dont le texte affirme :</w:t>
      </w:r>
    </w:p>
    <w:p w14:paraId="293F65E4" w14:textId="77777777" w:rsidR="00DB6B72" w:rsidRDefault="00DB6B72" w:rsidP="001F0B0B">
      <w:pPr>
        <w:pStyle w:val="NormalWeb"/>
        <w:shd w:val="clear" w:color="auto" w:fill="FFFFFF"/>
        <w:spacing w:before="0" w:beforeAutospacing="0" w:after="0" w:afterAutospacing="0"/>
        <w:rPr>
          <w:rFonts w:ascii="Arial" w:hAnsi="Arial" w:cs="Arial"/>
          <w:color w:val="202122"/>
          <w:sz w:val="21"/>
          <w:szCs w:val="21"/>
        </w:rPr>
      </w:pPr>
    </w:p>
    <w:p w14:paraId="72E6A2CF" w14:textId="7DD9D7F9" w:rsidR="00DB6B72" w:rsidRPr="0099350C" w:rsidRDefault="00DB6B72" w:rsidP="001F0B0B">
      <w:pPr>
        <w:pStyle w:val="NormalWeb"/>
        <w:shd w:val="clear" w:color="auto" w:fill="FFFFFF"/>
        <w:spacing w:before="0" w:beforeAutospacing="0" w:after="0" w:afterAutospacing="0"/>
        <w:jc w:val="both"/>
        <w:rPr>
          <w:rFonts w:ascii="Calibri" w:hAnsi="Calibri" w:cs="Calibri"/>
          <w:color w:val="202122"/>
          <w:sz w:val="22"/>
          <w:szCs w:val="22"/>
        </w:rPr>
      </w:pPr>
      <w:r w:rsidRPr="0099350C">
        <w:rPr>
          <w:rFonts w:ascii="Calibri" w:hAnsi="Calibri" w:cs="Calibri"/>
          <w:color w:val="202122"/>
          <w:sz w:val="22"/>
          <w:szCs w:val="22"/>
        </w:rPr>
        <w:t>« </w:t>
      </w:r>
      <w:r w:rsidRPr="0099350C">
        <w:rPr>
          <w:rFonts w:ascii="Calibri" w:hAnsi="Calibri" w:cs="Calibri"/>
          <w:i/>
          <w:iCs/>
          <w:color w:val="202122"/>
          <w:sz w:val="22"/>
          <w:szCs w:val="22"/>
        </w:rPr>
        <w:t>Dans les États où il existe des </w:t>
      </w:r>
      <w:hyperlink r:id="rId365" w:tooltip="Minorité ethnique" w:history="1">
        <w:r w:rsidRPr="0099350C">
          <w:rPr>
            <w:rStyle w:val="Lienhypertexte"/>
            <w:rFonts w:eastAsiaTheme="majorEastAsia"/>
            <w:i/>
            <w:iCs/>
            <w:color w:val="0645AD"/>
            <w:sz w:val="22"/>
            <w:szCs w:val="22"/>
          </w:rPr>
          <w:t>minorités ethniques</w:t>
        </w:r>
      </w:hyperlink>
      <w:r w:rsidRPr="0099350C">
        <w:rPr>
          <w:rFonts w:ascii="Calibri" w:hAnsi="Calibri" w:cs="Calibri"/>
          <w:i/>
          <w:iCs/>
          <w:color w:val="202122"/>
          <w:sz w:val="22"/>
          <w:szCs w:val="22"/>
        </w:rPr>
        <w:t>, </w:t>
      </w:r>
      <w:hyperlink r:id="rId366" w:tooltip="Minorité religieuse" w:history="1">
        <w:r w:rsidRPr="0099350C">
          <w:rPr>
            <w:rStyle w:val="Lienhypertexte"/>
            <w:rFonts w:eastAsiaTheme="majorEastAsia"/>
            <w:i/>
            <w:iCs/>
            <w:color w:val="0645AD"/>
            <w:sz w:val="22"/>
            <w:szCs w:val="22"/>
          </w:rPr>
          <w:t>religieuses</w:t>
        </w:r>
      </w:hyperlink>
      <w:r w:rsidRPr="0099350C">
        <w:rPr>
          <w:rFonts w:ascii="Calibri" w:hAnsi="Calibri" w:cs="Calibri"/>
          <w:i/>
          <w:iCs/>
          <w:color w:val="202122"/>
          <w:sz w:val="22"/>
          <w:szCs w:val="22"/>
        </w:rPr>
        <w:t> ou </w:t>
      </w:r>
      <w:hyperlink r:id="rId367" w:tooltip="Minorité linguistique" w:history="1">
        <w:r w:rsidRPr="0099350C">
          <w:rPr>
            <w:rStyle w:val="Lienhypertexte"/>
            <w:rFonts w:eastAsiaTheme="majorEastAsia"/>
            <w:i/>
            <w:iCs/>
            <w:color w:val="0645AD"/>
            <w:sz w:val="22"/>
            <w:szCs w:val="22"/>
          </w:rPr>
          <w:t>linguistiques</w:t>
        </w:r>
      </w:hyperlink>
      <w:r w:rsidRPr="0099350C">
        <w:rPr>
          <w:rFonts w:ascii="Calibri" w:hAnsi="Calibri" w:cs="Calibri"/>
          <w:i/>
          <w:iCs/>
          <w:color w:val="202122"/>
          <w:sz w:val="22"/>
          <w:szCs w:val="22"/>
        </w:rPr>
        <w:t>, les personnes appartenant à ces minorités ne peuvent être privées du droit d'avoir, en commun avec les autres membres de leur groupe, leur propre vie culturelle, de professer et de pratiquer leur propre religion, ou d'employer </w:t>
      </w:r>
      <w:hyperlink r:id="rId368" w:tooltip="Langue minoritaire" w:history="1">
        <w:r w:rsidRPr="0099350C">
          <w:rPr>
            <w:rStyle w:val="Lienhypertexte"/>
            <w:rFonts w:eastAsiaTheme="majorEastAsia"/>
            <w:i/>
            <w:iCs/>
            <w:color w:val="0645AD"/>
            <w:sz w:val="22"/>
            <w:szCs w:val="22"/>
          </w:rPr>
          <w:t>leur propre langue</w:t>
        </w:r>
      </w:hyperlink>
      <w:r w:rsidRPr="0099350C">
        <w:rPr>
          <w:rFonts w:ascii="Calibri" w:hAnsi="Calibri" w:cs="Calibri"/>
          <w:i/>
          <w:iCs/>
          <w:color w:val="202122"/>
          <w:sz w:val="22"/>
          <w:szCs w:val="22"/>
        </w:rPr>
        <w:t>.</w:t>
      </w:r>
      <w:r w:rsidRPr="0099350C">
        <w:rPr>
          <w:rFonts w:ascii="Calibri" w:hAnsi="Calibri" w:cs="Calibri"/>
          <w:color w:val="202122"/>
          <w:sz w:val="22"/>
          <w:szCs w:val="22"/>
        </w:rPr>
        <w:t> »</w:t>
      </w:r>
    </w:p>
    <w:p w14:paraId="50103F8B" w14:textId="77777777" w:rsidR="00DB6B72" w:rsidRPr="00E46411" w:rsidRDefault="00DB6B72" w:rsidP="001F0B0B">
      <w:pPr>
        <w:spacing w:after="0" w:line="240" w:lineRule="auto"/>
        <w:jc w:val="both"/>
        <w:rPr>
          <w:rFonts w:ascii="Calibri" w:hAnsi="Calibri" w:cs="Calibri"/>
        </w:rPr>
      </w:pPr>
    </w:p>
    <w:p w14:paraId="6749BB77" w14:textId="7A01501D" w:rsidR="00E46411" w:rsidRDefault="0099350C" w:rsidP="001F0B0B">
      <w:pPr>
        <w:spacing w:after="0" w:line="240" w:lineRule="auto"/>
        <w:rPr>
          <w:rFonts w:ascii="Calibri" w:hAnsi="Calibri" w:cs="Calibri"/>
        </w:rPr>
      </w:pPr>
      <w:r>
        <w:rPr>
          <w:rFonts w:ascii="Calibri" w:hAnsi="Calibri" w:cs="Calibri"/>
        </w:rPr>
        <w:t xml:space="preserve">Source : </w:t>
      </w:r>
      <w:r w:rsidRPr="0099350C">
        <w:rPr>
          <w:rFonts w:ascii="Calibri" w:hAnsi="Calibri" w:cs="Calibri"/>
          <w:i/>
          <w:iCs/>
        </w:rPr>
        <w:t>Pacte international relatif aux droits civils et politiques</w:t>
      </w:r>
      <w:r w:rsidRPr="0099350C">
        <w:rPr>
          <w:rFonts w:ascii="Calibri" w:hAnsi="Calibri" w:cs="Calibri"/>
        </w:rPr>
        <w:t xml:space="preserve">, </w:t>
      </w:r>
      <w:hyperlink r:id="rId369" w:history="1">
        <w:r w:rsidRPr="00286672">
          <w:rPr>
            <w:rStyle w:val="Lienhypertexte"/>
          </w:rPr>
          <w:t>https://fr.wikipedia.org/wiki/Pacte_international_relatif_aux_droits_civils_et_politiques</w:t>
        </w:r>
      </w:hyperlink>
    </w:p>
    <w:p w14:paraId="1C480658" w14:textId="0C954275" w:rsidR="0099350C" w:rsidRDefault="0099350C" w:rsidP="001F0B0B">
      <w:pPr>
        <w:spacing w:after="0" w:line="240" w:lineRule="auto"/>
        <w:jc w:val="both"/>
        <w:rPr>
          <w:rFonts w:ascii="Calibri" w:hAnsi="Calibri" w:cs="Calibri"/>
        </w:rPr>
      </w:pPr>
    </w:p>
    <w:p w14:paraId="1DAAD877" w14:textId="77777777" w:rsidR="00542B10" w:rsidRPr="00542B10" w:rsidRDefault="00542B10" w:rsidP="00542B10">
      <w:pPr>
        <w:pStyle w:val="Titre1"/>
      </w:pPr>
      <w:bookmarkStart w:id="91" w:name="_Toc67053052"/>
      <w:r w:rsidRPr="00542B10">
        <w:t>Annexe : Jules Ferry (1832-1893) « Lettre aux instituteurs » [extraits]</w:t>
      </w:r>
      <w:bookmarkEnd w:id="91"/>
    </w:p>
    <w:p w14:paraId="3E3F1383" w14:textId="19817111" w:rsidR="00542B10" w:rsidRDefault="00542B10" w:rsidP="00542B10">
      <w:pPr>
        <w:spacing w:after="0" w:line="240" w:lineRule="auto"/>
        <w:jc w:val="both"/>
        <w:rPr>
          <w:rFonts w:ascii="Calibri" w:hAnsi="Calibri" w:cs="Calibri"/>
        </w:rPr>
      </w:pPr>
    </w:p>
    <w:p w14:paraId="15DB689A" w14:textId="49B027C0" w:rsidR="000F48A2" w:rsidRDefault="000F48A2" w:rsidP="00542B10">
      <w:pPr>
        <w:spacing w:after="0" w:line="240" w:lineRule="auto"/>
        <w:jc w:val="both"/>
        <w:rPr>
          <w:rFonts w:ascii="Calibri" w:hAnsi="Calibri" w:cs="Calibri"/>
        </w:rPr>
      </w:pPr>
      <w:r w:rsidRPr="000F48A2">
        <w:rPr>
          <w:rFonts w:ascii="Calibri" w:hAnsi="Calibri" w:cs="Calibri"/>
        </w:rPr>
        <w:t>Figure politique française incontestable de la fin du XIXe siècle, Jules Ferry (1832-1893) réforma durablement l</w:t>
      </w:r>
      <w:r>
        <w:rPr>
          <w:rFonts w:ascii="Calibri" w:hAnsi="Calibri" w:cs="Calibri"/>
        </w:rPr>
        <w:t>’</w:t>
      </w:r>
      <w:r w:rsidRPr="000F48A2">
        <w:rPr>
          <w:rFonts w:ascii="Calibri" w:hAnsi="Calibri" w:cs="Calibri"/>
        </w:rPr>
        <w:t>enseignement primaire public, en y instaurant sa gratuité, sa laïcité et son caractère obligatoire.</w:t>
      </w:r>
    </w:p>
    <w:p w14:paraId="232E0BB7" w14:textId="77777777" w:rsidR="000F48A2" w:rsidRPr="00542B10" w:rsidRDefault="000F48A2" w:rsidP="00542B10">
      <w:pPr>
        <w:spacing w:after="0" w:line="240" w:lineRule="auto"/>
        <w:jc w:val="both"/>
        <w:rPr>
          <w:rFonts w:ascii="Calibri" w:hAnsi="Calibri" w:cs="Calibri"/>
        </w:rPr>
      </w:pPr>
    </w:p>
    <w:p w14:paraId="5523445D" w14:textId="2BC50D3E" w:rsidR="00542B10" w:rsidRDefault="00542B10" w:rsidP="00542B10">
      <w:pPr>
        <w:spacing w:after="0" w:line="240" w:lineRule="auto"/>
        <w:jc w:val="both"/>
        <w:rPr>
          <w:rFonts w:ascii="Calibri" w:hAnsi="Calibri" w:cs="Calibri"/>
        </w:rPr>
      </w:pPr>
      <w:r w:rsidRPr="00542B10">
        <w:rPr>
          <w:rFonts w:ascii="Calibri" w:hAnsi="Calibri" w:cs="Calibri"/>
        </w:rPr>
        <w:t xml:space="preserve">La « lettre aux instituteurs » du 27 novembre 1883 est une circulaire du ministre de l'Instruction publique Jules Ferry qui, suite au vote de la loi du 28 mars 1882 sur l’école primaire obligatoire et laïque, dans un contexte de polémique des milieux cléricaux contre la laïcisation de l’école et alors qu’il s’apprête à quitter son ministère, leur explique leurs nouveaux rôles et </w:t>
      </w:r>
      <w:r w:rsidRPr="000F48A2">
        <w:rPr>
          <w:rFonts w:ascii="Calibri" w:hAnsi="Calibri" w:cs="Calibri"/>
          <w:b/>
          <w:bCs/>
        </w:rPr>
        <w:t>définit la finalité et les modalités d’une éducation morale et civique</w:t>
      </w:r>
      <w:r w:rsidRPr="00542B10">
        <w:rPr>
          <w:rFonts w:ascii="Calibri" w:hAnsi="Calibri" w:cs="Calibri"/>
        </w:rPr>
        <w:t xml:space="preserve"> : « </w:t>
      </w:r>
      <w:r w:rsidRPr="000F48A2">
        <w:rPr>
          <w:rFonts w:ascii="Calibri" w:hAnsi="Calibri" w:cs="Calibri"/>
          <w:b/>
          <w:bCs/>
          <w:i/>
          <w:iCs/>
        </w:rPr>
        <w:t>l'instruction religieuse appartient à la famille et l'instruction morale à l'école</w:t>
      </w:r>
      <w:r w:rsidRPr="00542B10">
        <w:rPr>
          <w:rFonts w:ascii="Calibri" w:hAnsi="Calibri" w:cs="Calibri"/>
        </w:rPr>
        <w:t xml:space="preserve"> ».</w:t>
      </w:r>
    </w:p>
    <w:p w14:paraId="4199C4F0" w14:textId="4324F49E" w:rsidR="000F48A2" w:rsidRDefault="000F48A2" w:rsidP="00542B10">
      <w:pPr>
        <w:spacing w:after="0" w:line="240" w:lineRule="auto"/>
        <w:jc w:val="both"/>
        <w:rPr>
          <w:rFonts w:ascii="Calibri" w:hAnsi="Calibri" w:cs="Calibri"/>
        </w:rPr>
      </w:pPr>
    </w:p>
    <w:p w14:paraId="7BC92B89" w14:textId="45319081" w:rsidR="000F48A2" w:rsidRDefault="000F48A2" w:rsidP="00542B10">
      <w:pPr>
        <w:spacing w:after="0" w:line="240" w:lineRule="auto"/>
        <w:jc w:val="both"/>
        <w:rPr>
          <w:rFonts w:ascii="Calibri" w:hAnsi="Calibri" w:cs="Calibri"/>
        </w:rPr>
      </w:pPr>
      <w:r w:rsidRPr="000F48A2">
        <w:rPr>
          <w:rFonts w:ascii="Calibri" w:hAnsi="Calibri" w:cs="Calibri"/>
        </w:rPr>
        <w:t xml:space="preserve">« </w:t>
      </w:r>
      <w:r w:rsidRPr="000F48A2">
        <w:rPr>
          <w:rFonts w:ascii="Calibri" w:hAnsi="Calibri" w:cs="Calibri"/>
          <w:i/>
          <w:iCs/>
        </w:rPr>
        <w:t xml:space="preserve">Vous êtes l'auxiliaire et, à certains égards, le suppléant du père de famille ; parlez donc à son enfant comme vous voudriez que l'on parlât au vôtre ; avec force et autorité, toutes les fois qu'il s'agit d'une vérité incontestée, d'un précepte de la morale commune ; </w:t>
      </w:r>
      <w:r w:rsidRPr="000F48A2">
        <w:rPr>
          <w:rFonts w:ascii="Calibri" w:hAnsi="Calibri" w:cs="Calibri"/>
          <w:b/>
          <w:bCs/>
          <w:i/>
          <w:iCs/>
        </w:rPr>
        <w:t>avec la plus grande réserve, dès que vous risquez d'effleurer un sentiment religieux dont vous n'êtes pas juge</w:t>
      </w:r>
      <w:r>
        <w:rPr>
          <w:rFonts w:ascii="Calibri" w:hAnsi="Calibri" w:cs="Calibri"/>
        </w:rPr>
        <w:t> »</w:t>
      </w:r>
      <w:r w:rsidRPr="000F48A2">
        <w:rPr>
          <w:rFonts w:ascii="Calibri" w:hAnsi="Calibri" w:cs="Calibri"/>
        </w:rPr>
        <w:t>.</w:t>
      </w:r>
    </w:p>
    <w:p w14:paraId="0F68A8F5" w14:textId="283FD5AA" w:rsidR="00542B10" w:rsidRDefault="00542B10" w:rsidP="001F0B0B">
      <w:pPr>
        <w:spacing w:after="0" w:line="240" w:lineRule="auto"/>
        <w:jc w:val="both"/>
        <w:rPr>
          <w:rFonts w:ascii="Calibri" w:hAnsi="Calibri" w:cs="Calibri"/>
        </w:rPr>
      </w:pPr>
    </w:p>
    <w:p w14:paraId="33F4A34A" w14:textId="5FBE9221" w:rsidR="00C520A6" w:rsidRDefault="00C520A6" w:rsidP="00C520A6">
      <w:pPr>
        <w:spacing w:after="0" w:line="240" w:lineRule="auto"/>
        <w:rPr>
          <w:rFonts w:ascii="Calibri" w:hAnsi="Calibri" w:cs="Calibri"/>
        </w:rPr>
      </w:pPr>
      <w:r>
        <w:rPr>
          <w:rFonts w:ascii="Calibri" w:hAnsi="Calibri" w:cs="Calibri"/>
        </w:rPr>
        <w:lastRenderedPageBreak/>
        <w:t xml:space="preserve">Source : </w:t>
      </w:r>
      <w:r w:rsidRPr="00C520A6">
        <w:rPr>
          <w:rFonts w:ascii="Calibri" w:hAnsi="Calibri" w:cs="Calibri"/>
        </w:rPr>
        <w:t xml:space="preserve">Jules Ferry - </w:t>
      </w:r>
      <w:r w:rsidRPr="00C520A6">
        <w:rPr>
          <w:rFonts w:ascii="Calibri" w:hAnsi="Calibri" w:cs="Calibri"/>
          <w:i/>
          <w:iCs/>
        </w:rPr>
        <w:t>Lettre aux instituteurs</w:t>
      </w:r>
      <w:r w:rsidRPr="00C520A6">
        <w:rPr>
          <w:rFonts w:ascii="Calibri" w:hAnsi="Calibri" w:cs="Calibri"/>
        </w:rPr>
        <w:t xml:space="preserve">, 1883, </w:t>
      </w:r>
      <w:hyperlink r:id="rId370" w:history="1">
        <w:r w:rsidRPr="00286672">
          <w:rPr>
            <w:rStyle w:val="Lienhypertexte"/>
          </w:rPr>
          <w:t>https://fr.wikisource.org/wiki/Jules_Ferry_-_Lettre_aux_instituteurs,_1883</w:t>
        </w:r>
      </w:hyperlink>
    </w:p>
    <w:p w14:paraId="245B2A5B" w14:textId="77777777" w:rsidR="00C520A6" w:rsidRPr="00E46411" w:rsidRDefault="00C520A6" w:rsidP="001F0B0B">
      <w:pPr>
        <w:spacing w:after="0" w:line="240" w:lineRule="auto"/>
        <w:jc w:val="both"/>
        <w:rPr>
          <w:rFonts w:ascii="Calibri" w:hAnsi="Calibri" w:cs="Calibri"/>
        </w:rPr>
      </w:pPr>
    </w:p>
    <w:p w14:paraId="2C288C11" w14:textId="533CB986" w:rsidR="00C20919" w:rsidRDefault="00C20919" w:rsidP="00C20919">
      <w:pPr>
        <w:pStyle w:val="Titre1"/>
      </w:pPr>
      <w:bookmarkStart w:id="92" w:name="_Toc67053053"/>
      <w:r>
        <w:t xml:space="preserve">Annexe : </w:t>
      </w:r>
      <w:r w:rsidR="00211B92">
        <w:t>Les</w:t>
      </w:r>
      <w:r>
        <w:t xml:space="preserve"> critique</w:t>
      </w:r>
      <w:r w:rsidR="00211B92">
        <w:t>s</w:t>
      </w:r>
      <w:r>
        <w:t xml:space="preserve"> de la démocratie</w:t>
      </w:r>
      <w:bookmarkEnd w:id="92"/>
    </w:p>
    <w:p w14:paraId="47B0A87D" w14:textId="03DEA197" w:rsidR="00C20919" w:rsidRDefault="00C20919" w:rsidP="00A61386">
      <w:pPr>
        <w:spacing w:after="0" w:line="240" w:lineRule="auto"/>
        <w:rPr>
          <w:rFonts w:ascii="Calibri" w:hAnsi="Calibri" w:cs="Calibri"/>
        </w:rPr>
      </w:pPr>
    </w:p>
    <w:p w14:paraId="3A4188D7" w14:textId="34117277" w:rsidR="00211B92" w:rsidRDefault="00211B92" w:rsidP="00211B92">
      <w:pPr>
        <w:pStyle w:val="Titre2"/>
      </w:pPr>
      <w:bookmarkStart w:id="93" w:name="_Toc67053054"/>
      <w:r>
        <w:t>Les critiques de la démocratie de Platon</w:t>
      </w:r>
      <w:bookmarkEnd w:id="93"/>
    </w:p>
    <w:p w14:paraId="0EE9D0CF" w14:textId="3AFC5C75" w:rsidR="00211B92" w:rsidRDefault="00211B92" w:rsidP="00A61386">
      <w:pPr>
        <w:spacing w:after="0" w:line="240" w:lineRule="auto"/>
        <w:rPr>
          <w:rFonts w:ascii="Calibri" w:hAnsi="Calibri" w:cs="Calibri"/>
        </w:rPr>
      </w:pPr>
    </w:p>
    <w:p w14:paraId="7E73C460" w14:textId="77777777" w:rsidR="00211B92" w:rsidRDefault="00211B92" w:rsidP="00A61386">
      <w:pPr>
        <w:spacing w:after="0" w:line="240" w:lineRule="auto"/>
        <w:rPr>
          <w:rFonts w:ascii="Calibri" w:hAnsi="Calibri" w:cs="Calibri"/>
        </w:rPr>
      </w:pPr>
    </w:p>
    <w:p w14:paraId="697B35DD" w14:textId="3C7360D0" w:rsidR="003F5103" w:rsidRDefault="00211B92" w:rsidP="005671D2">
      <w:pPr>
        <w:spacing w:after="0" w:line="240" w:lineRule="auto"/>
        <w:jc w:val="both"/>
        <w:rPr>
          <w:rFonts w:ascii="Calibri" w:hAnsi="Calibri" w:cs="Calibri"/>
        </w:rPr>
      </w:pPr>
      <w:r>
        <w:rPr>
          <w:rFonts w:ascii="Calibri" w:hAnsi="Calibri" w:cs="Calibri"/>
        </w:rPr>
        <w:t>Selon le philosophe, Platon,</w:t>
      </w:r>
      <w:r w:rsidR="003F5103" w:rsidRPr="003F5103">
        <w:rPr>
          <w:rFonts w:ascii="Calibri" w:hAnsi="Calibri" w:cs="Calibri"/>
        </w:rPr>
        <w:t xml:space="preserve"> démocratie</w:t>
      </w:r>
      <w:r>
        <w:rPr>
          <w:rFonts w:ascii="Calibri" w:hAnsi="Calibri" w:cs="Calibri"/>
        </w:rPr>
        <w:t xml:space="preserve"> (athénienne antique)</w:t>
      </w:r>
      <w:r w:rsidR="003F5103">
        <w:rPr>
          <w:rFonts w:ascii="Calibri" w:hAnsi="Calibri" w:cs="Calibri"/>
        </w:rPr>
        <w:t xml:space="preserve"> est</w:t>
      </w:r>
      <w:r w:rsidR="003F5103" w:rsidRPr="003F5103">
        <w:rPr>
          <w:rFonts w:ascii="Calibri" w:hAnsi="Calibri" w:cs="Calibri"/>
        </w:rPr>
        <w:t xml:space="preserve"> source d’injustice et d’anarchie pour Platon</w:t>
      </w:r>
      <w:r w:rsidR="003F5103">
        <w:rPr>
          <w:rFonts w:ascii="Calibri" w:hAnsi="Calibri" w:cs="Calibri"/>
        </w:rPr>
        <w:t>. Il la voit comme le règne de la violence, des émotions, de l’irréflexion, le règne de orgueilleux (</w:t>
      </w:r>
      <w:r w:rsidR="005671D2">
        <w:rPr>
          <w:rFonts w:ascii="Calibri" w:hAnsi="Calibri" w:cs="Calibri"/>
        </w:rPr>
        <w:t xml:space="preserve">le même sac, </w:t>
      </w:r>
      <w:r w:rsidR="003F5103">
        <w:rPr>
          <w:rFonts w:ascii="Calibri" w:hAnsi="Calibri" w:cs="Calibri"/>
        </w:rPr>
        <w:t>dans lesquels ils mettrait l’orateur D</w:t>
      </w:r>
      <w:r w:rsidR="003F5103" w:rsidRPr="003F5103">
        <w:rPr>
          <w:rFonts w:ascii="Calibri" w:hAnsi="Calibri" w:cs="Calibri"/>
        </w:rPr>
        <w:t>émosthène</w:t>
      </w:r>
      <w:r w:rsidR="003F5103">
        <w:rPr>
          <w:rFonts w:ascii="Calibri" w:hAnsi="Calibri" w:cs="Calibri"/>
        </w:rPr>
        <w:t>, l’</w:t>
      </w:r>
      <w:r w:rsidR="003F5103" w:rsidRPr="003F5103">
        <w:rPr>
          <w:rFonts w:ascii="Calibri" w:hAnsi="Calibri" w:cs="Calibri"/>
        </w:rPr>
        <w:t>orateur et homme d'État athénien</w:t>
      </w:r>
      <w:r w:rsidR="003F5103">
        <w:rPr>
          <w:rFonts w:ascii="Calibri" w:hAnsi="Calibri" w:cs="Calibri"/>
        </w:rPr>
        <w:t xml:space="preserve"> </w:t>
      </w:r>
      <w:r w:rsidR="003F5103" w:rsidRPr="003F5103">
        <w:rPr>
          <w:rFonts w:ascii="Calibri" w:hAnsi="Calibri" w:cs="Calibri"/>
        </w:rPr>
        <w:t>Périclès</w:t>
      </w:r>
      <w:r w:rsidR="003F5103">
        <w:rPr>
          <w:rFonts w:ascii="Calibri" w:hAnsi="Calibri" w:cs="Calibri"/>
        </w:rPr>
        <w:t xml:space="preserve">, </w:t>
      </w:r>
      <w:r w:rsidR="003F5103" w:rsidRPr="003F5103">
        <w:rPr>
          <w:rFonts w:ascii="Calibri" w:hAnsi="Calibri" w:cs="Calibri"/>
        </w:rPr>
        <w:t>le dramaturge Eschyle</w:t>
      </w:r>
      <w:r w:rsidR="003F5103">
        <w:rPr>
          <w:rFonts w:ascii="Calibri" w:hAnsi="Calibri" w:cs="Calibri"/>
        </w:rPr>
        <w:t xml:space="preserve"> …).</w:t>
      </w:r>
    </w:p>
    <w:p w14:paraId="1DB5EB22" w14:textId="670A376A" w:rsidR="003F5103" w:rsidRPr="003F5103" w:rsidRDefault="003F5103" w:rsidP="003F5103">
      <w:pPr>
        <w:spacing w:after="0" w:line="240" w:lineRule="auto"/>
        <w:jc w:val="both"/>
        <w:rPr>
          <w:rFonts w:ascii="Calibri" w:hAnsi="Calibri" w:cs="Calibri"/>
        </w:rPr>
      </w:pPr>
    </w:p>
    <w:p w14:paraId="0DFCC2F7" w14:textId="7CDBB3AA" w:rsidR="003F5103" w:rsidRDefault="003F5103" w:rsidP="003F5103">
      <w:pPr>
        <w:spacing w:after="0" w:line="240" w:lineRule="auto"/>
        <w:jc w:val="both"/>
        <w:rPr>
          <w:rFonts w:ascii="Calibri" w:hAnsi="Calibri" w:cs="Calibri"/>
          <w:shd w:val="clear" w:color="auto" w:fill="FFFFFF"/>
        </w:rPr>
      </w:pPr>
      <w:r w:rsidRPr="003F5103">
        <w:rPr>
          <w:rStyle w:val="lev"/>
          <w:rFonts w:ascii="Calibri" w:hAnsi="Calibri" w:cs="Calibri"/>
          <w:b w:val="0"/>
          <w:bCs w:val="0"/>
          <w:shd w:val="clear" w:color="auto" w:fill="FFFFFF"/>
        </w:rPr>
        <w:t xml:space="preserve">La </w:t>
      </w:r>
      <w:r w:rsidRPr="003F5103">
        <w:rPr>
          <w:rStyle w:val="lev"/>
          <w:rFonts w:ascii="Calibri" w:hAnsi="Calibri" w:cs="Calibri"/>
          <w:shd w:val="clear" w:color="auto" w:fill="FFFFFF"/>
        </w:rPr>
        <w:t>démocratie est un régime dangereux</w:t>
      </w:r>
      <w:r w:rsidRPr="003F5103">
        <w:rPr>
          <w:rFonts w:ascii="Calibri" w:hAnsi="Calibri" w:cs="Calibri"/>
          <w:shd w:val="clear" w:color="auto" w:fill="FFFFFF"/>
        </w:rPr>
        <w:t>. Elle donne un pouvoir et une liberté excessifs au peuple, dont les désirs irrationnels et impulsifs risquent de faire se dissoudre l’ordre social dans la violence. Platon critique plus particulièrement la démocratie d’Athènes en menant dans </w:t>
      </w:r>
      <w:hyperlink r:id="rId371" w:tgtFrame="_blank" w:history="1">
        <w:r w:rsidRPr="003F5103">
          <w:rPr>
            <w:rStyle w:val="Lienhypertexte"/>
            <w:b/>
            <w:bCs/>
            <w:color w:val="78195C"/>
            <w:shd w:val="clear" w:color="auto" w:fill="FFFFFF"/>
          </w:rPr>
          <w:t>La République</w:t>
        </w:r>
      </w:hyperlink>
      <w:r w:rsidRPr="003F5103">
        <w:rPr>
          <w:rFonts w:ascii="Calibri" w:hAnsi="Calibri" w:cs="Calibri"/>
          <w:color w:val="545454"/>
          <w:shd w:val="clear" w:color="auto" w:fill="FFFFFF"/>
        </w:rPr>
        <w:t> </w:t>
      </w:r>
      <w:r w:rsidRPr="003F5103">
        <w:rPr>
          <w:rFonts w:ascii="Calibri" w:hAnsi="Calibri" w:cs="Calibri"/>
          <w:shd w:val="clear" w:color="auto" w:fill="FFFFFF"/>
        </w:rPr>
        <w:t>une enquête sur la notion de justice afin de trouver le meilleur régime possible pour l’accomplir.</w:t>
      </w:r>
    </w:p>
    <w:p w14:paraId="1388689D" w14:textId="77777777" w:rsidR="00CC5DA3" w:rsidRPr="003F5103" w:rsidRDefault="00CC5DA3" w:rsidP="003F5103">
      <w:pPr>
        <w:spacing w:after="0" w:line="240" w:lineRule="auto"/>
        <w:jc w:val="both"/>
        <w:rPr>
          <w:rFonts w:ascii="Calibri" w:hAnsi="Calibri" w:cs="Calibri"/>
          <w:shd w:val="clear" w:color="auto" w:fill="FFFFFF"/>
        </w:rPr>
      </w:pPr>
    </w:p>
    <w:p w14:paraId="7E812964" w14:textId="7321F938" w:rsidR="003F5103" w:rsidRDefault="003F5103" w:rsidP="003F5103">
      <w:pPr>
        <w:spacing w:after="0" w:line="240" w:lineRule="auto"/>
        <w:jc w:val="both"/>
        <w:rPr>
          <w:rFonts w:ascii="Calibri" w:hAnsi="Calibri" w:cs="Calibri"/>
          <w:shd w:val="clear" w:color="auto" w:fill="FFFFFF"/>
        </w:rPr>
      </w:pPr>
      <w:r w:rsidRPr="003F5103">
        <w:rPr>
          <w:rStyle w:val="lev"/>
          <w:rFonts w:ascii="Calibri" w:hAnsi="Calibri" w:cs="Calibri"/>
          <w:b w:val="0"/>
          <w:bCs w:val="0"/>
          <w:shd w:val="clear" w:color="auto" w:fill="FFFFFF"/>
        </w:rPr>
        <w:t xml:space="preserve">La </w:t>
      </w:r>
      <w:r w:rsidRPr="003F5103">
        <w:rPr>
          <w:rStyle w:val="lev"/>
          <w:rFonts w:ascii="Calibri" w:hAnsi="Calibri" w:cs="Calibri"/>
          <w:shd w:val="clear" w:color="auto" w:fill="FFFFFF"/>
        </w:rPr>
        <w:t>démocratie s’appuie sur la bêtise du peuple</w:t>
      </w:r>
      <w:r w:rsidRPr="003F5103">
        <w:rPr>
          <w:rFonts w:ascii="Calibri" w:hAnsi="Calibri" w:cs="Calibri"/>
          <w:shd w:val="clear" w:color="auto" w:fill="FFFFFF"/>
        </w:rPr>
        <w:t>. En effet, la préférence pour ce régime a pour base logique l’idée que le peuple puisse prendre de bonnes décisions. Or, la connaissance du vrai et l’expérience sont pour cela nécessaires. Ces deux qualités sont l’apanage du seul philosophe armé de sa raison, et non pas du peuple, animé par l’apparence, le préjugé et la passion. C’est pourquoi la démocratie étend le domaine de la démagogie : les plus bas instincts du peuple sont flattés par la parole du démagogue, identifié par Platon comme un sophiste, un servant dévoué et systématique du mode dégradé de connaissance que constitue l’opinion, c’est-à-dire la connaissance des apparences, qui est le mode de connaissance de la foule. Le philosophe compare la foule démocratique à un « </w:t>
      </w:r>
      <w:r w:rsidRPr="003F5103">
        <w:rPr>
          <w:rStyle w:val="Accentuation"/>
          <w:rFonts w:ascii="Calibri" w:hAnsi="Calibri" w:cs="Calibri"/>
          <w:shd w:val="clear" w:color="auto" w:fill="FFFFFF"/>
        </w:rPr>
        <w:t>gros animal</w:t>
      </w:r>
      <w:r w:rsidRPr="003F5103">
        <w:rPr>
          <w:rFonts w:ascii="Calibri" w:hAnsi="Calibri" w:cs="Calibri"/>
          <w:shd w:val="clear" w:color="auto" w:fill="FFFFFF"/>
        </w:rPr>
        <w:t> » dont la dangerosité fait passer les désirs pour des nécessités vraies aux yeux de son soigneur : « </w:t>
      </w:r>
      <w:r w:rsidRPr="003F5103">
        <w:rPr>
          <w:rStyle w:val="Accentuation"/>
          <w:rFonts w:ascii="Calibri" w:hAnsi="Calibri" w:cs="Calibri"/>
          <w:shd w:val="clear" w:color="auto" w:fill="FFFFFF"/>
        </w:rPr>
        <w:t>tel est exactement celui qui croit pouvoir regarder comme constituant la sagesse les aversions et les goûts d’une multitude assemblée d’éléments disparates (…). Or si quelqu’un a commerce avec la multitude (…), s’il prend la multitude comme maître en dehors du domaine des choses nécessaires, une nécessité d’airain lui fera faire ce que la multitude approuve </w:t>
      </w:r>
      <w:r w:rsidRPr="003F5103">
        <w:rPr>
          <w:rFonts w:ascii="Calibri" w:hAnsi="Calibri" w:cs="Calibri"/>
          <w:shd w:val="clear" w:color="auto" w:fill="FFFFFF"/>
        </w:rPr>
        <w:t>» (La République). De surcroît, la concurrence entre les candidats alimente une surenchère de promesses qui rend impossible la rationalité nécessaire à la justice dans la Cité.</w:t>
      </w:r>
    </w:p>
    <w:p w14:paraId="7962BD4C" w14:textId="77777777" w:rsidR="00CC5DA3" w:rsidRPr="003F5103" w:rsidRDefault="00CC5DA3" w:rsidP="003F5103">
      <w:pPr>
        <w:spacing w:after="0" w:line="240" w:lineRule="auto"/>
        <w:jc w:val="both"/>
        <w:rPr>
          <w:rFonts w:ascii="Calibri" w:hAnsi="Calibri" w:cs="Calibri"/>
          <w:shd w:val="clear" w:color="auto" w:fill="FFFFFF"/>
        </w:rPr>
      </w:pPr>
    </w:p>
    <w:p w14:paraId="5998FAF7" w14:textId="5C04F26F" w:rsidR="003F5103" w:rsidRDefault="003F5103" w:rsidP="003F5103">
      <w:pPr>
        <w:spacing w:after="0" w:line="240" w:lineRule="auto"/>
        <w:jc w:val="both"/>
        <w:rPr>
          <w:rFonts w:ascii="Calibri" w:hAnsi="Calibri" w:cs="Calibri"/>
          <w:color w:val="545454"/>
          <w:shd w:val="clear" w:color="auto" w:fill="FFFFFF"/>
        </w:rPr>
      </w:pPr>
      <w:r w:rsidRPr="003F5103">
        <w:rPr>
          <w:rStyle w:val="lev"/>
          <w:rFonts w:ascii="Calibri" w:hAnsi="Calibri" w:cs="Calibri"/>
          <w:b w:val="0"/>
          <w:bCs w:val="0"/>
          <w:shd w:val="clear" w:color="auto" w:fill="FFFFFF"/>
        </w:rPr>
        <w:t xml:space="preserve">La </w:t>
      </w:r>
      <w:r w:rsidRPr="003F5103">
        <w:rPr>
          <w:rStyle w:val="lev"/>
          <w:rFonts w:ascii="Calibri" w:hAnsi="Calibri" w:cs="Calibri"/>
          <w:shd w:val="clear" w:color="auto" w:fill="FFFFFF"/>
        </w:rPr>
        <w:t>démocratie ne permet pas d’accomplir la justice</w:t>
      </w:r>
      <w:r w:rsidRPr="003F5103">
        <w:rPr>
          <w:rFonts w:ascii="Calibri" w:hAnsi="Calibri" w:cs="Calibri"/>
          <w:shd w:val="clear" w:color="auto" w:fill="FFFFFF"/>
        </w:rPr>
        <w:t>. En effet, la structure d’une société bien constituée doit correspondre à la division quadripartite des vertus de l’âme (prudence, courage, tempérance, justice), si bien qu’elle présenterait trois catégories de citoyens : les gardiens (gouvernants), les auxiliaires (guerriers) et les producteurs (tous les autres). L’État est prudent et sage grâce aux gardiens, courageux grâce aux auxiliaires, et tempérant grâce à la domination de la minorité vertueuse. Ainsi, la justice réside dans l’harmonie des parties de la Cité, en conclut Platon. Or, cette conception est incompatible avec le modèle de société dont s’accompagne la démocratie. L’homme démocratique n’est pas animé par les vertus de la justice intérieure, car il confond les désirs superflus et les désirs nécessaires. Il souhaite dès lors être l’égal de son prochain en dépit des inégalités de nature. « </w:t>
      </w:r>
      <w:r w:rsidRPr="003F5103">
        <w:rPr>
          <w:rStyle w:val="Accentuation"/>
          <w:rFonts w:ascii="Calibri" w:hAnsi="Calibri" w:cs="Calibri"/>
          <w:shd w:val="clear" w:color="auto" w:fill="FFFFFF"/>
        </w:rPr>
        <w:t>C’est (…), écrit le philosophe à propos de la démocratie, un gouvernement très agréable, où personne n’est le maître, d’une bigarrure charmante, et où l’égalité règne entre les choses inégales comme entre les choses égales</w:t>
      </w:r>
      <w:r w:rsidRPr="003F5103">
        <w:rPr>
          <w:rFonts w:ascii="Calibri" w:hAnsi="Calibri" w:cs="Calibri"/>
          <w:shd w:val="clear" w:color="auto" w:fill="FFFFFF"/>
        </w:rPr>
        <w:t> » (La République). Ainsi, le peuple démocratique met en place une égalité arithmétique (la même chose pour chacun), tandis que la théorie de Platon prône une égalité géométrique (à chacun selon son mérite) qui suppose une hiérarchisation de la société </w:t>
      </w:r>
      <w:hyperlink r:id="rId372" w:tgtFrame="_blank" w:history="1">
        <w:r w:rsidRPr="003F5103">
          <w:rPr>
            <w:rStyle w:val="Lienhypertexte"/>
            <w:b/>
            <w:bCs/>
            <w:color w:val="78195C"/>
            <w:shd w:val="clear" w:color="auto" w:fill="FFFFFF"/>
          </w:rPr>
          <w:t>sous la direction des philosophes-rois</w:t>
        </w:r>
      </w:hyperlink>
      <w:r w:rsidRPr="003F5103">
        <w:rPr>
          <w:rFonts w:ascii="Calibri" w:hAnsi="Calibri" w:cs="Calibri"/>
          <w:color w:val="545454"/>
          <w:shd w:val="clear" w:color="auto" w:fill="FFFFFF"/>
        </w:rPr>
        <w:t>.</w:t>
      </w:r>
    </w:p>
    <w:p w14:paraId="44D586D5" w14:textId="77777777" w:rsidR="00CC5DA3" w:rsidRPr="003F5103" w:rsidRDefault="00CC5DA3" w:rsidP="003F5103">
      <w:pPr>
        <w:spacing w:after="0" w:line="240" w:lineRule="auto"/>
        <w:jc w:val="both"/>
        <w:rPr>
          <w:rFonts w:ascii="Calibri" w:hAnsi="Calibri" w:cs="Calibri"/>
          <w:color w:val="545454"/>
          <w:shd w:val="clear" w:color="auto" w:fill="FFFFFF"/>
        </w:rPr>
      </w:pPr>
    </w:p>
    <w:p w14:paraId="3A72B96C" w14:textId="7B7FBD04" w:rsidR="003F5103" w:rsidRDefault="003F5103" w:rsidP="003F5103">
      <w:pPr>
        <w:spacing w:after="0" w:line="240" w:lineRule="auto"/>
        <w:jc w:val="both"/>
        <w:rPr>
          <w:rFonts w:ascii="Calibri" w:hAnsi="Calibri" w:cs="Calibri"/>
          <w:shd w:val="clear" w:color="auto" w:fill="FFFFFF"/>
        </w:rPr>
      </w:pPr>
      <w:r w:rsidRPr="003F5103">
        <w:rPr>
          <w:rStyle w:val="lev"/>
          <w:rFonts w:ascii="Calibri" w:hAnsi="Calibri" w:cs="Calibri"/>
          <w:b w:val="0"/>
          <w:bCs w:val="0"/>
          <w:shd w:val="clear" w:color="auto" w:fill="FFFFFF"/>
        </w:rPr>
        <w:t xml:space="preserve">La </w:t>
      </w:r>
      <w:r w:rsidRPr="003F5103">
        <w:rPr>
          <w:rStyle w:val="lev"/>
          <w:rFonts w:ascii="Calibri" w:hAnsi="Calibri" w:cs="Calibri"/>
          <w:shd w:val="clear" w:color="auto" w:fill="FFFFFF"/>
        </w:rPr>
        <w:t>démocratie mène au désordre</w:t>
      </w:r>
      <w:r w:rsidRPr="003F5103">
        <w:rPr>
          <w:rFonts w:ascii="Calibri" w:hAnsi="Calibri" w:cs="Calibri"/>
          <w:shd w:val="clear" w:color="auto" w:fill="FFFFFF"/>
        </w:rPr>
        <w:t>. Ce régime visant la liberté de tous, il n’imposerait pas les règles précises que requiert la vie en société, et il tendrait donc à laisser s’épanouir la licence. Il devient alors un « </w:t>
      </w:r>
      <w:r w:rsidRPr="003F5103">
        <w:rPr>
          <w:rStyle w:val="Accentuation"/>
          <w:rFonts w:ascii="Calibri" w:hAnsi="Calibri" w:cs="Calibri"/>
          <w:shd w:val="clear" w:color="auto" w:fill="FFFFFF"/>
        </w:rPr>
        <w:t>bazar de constitutions</w:t>
      </w:r>
      <w:r w:rsidRPr="003F5103">
        <w:rPr>
          <w:rFonts w:ascii="Calibri" w:hAnsi="Calibri" w:cs="Calibri"/>
          <w:shd w:val="clear" w:color="auto" w:fill="FFFFFF"/>
        </w:rPr>
        <w:t> » où chacun se sent libre de faire ce qu’il entend : il obéit s’il le veut bien, fait la guerre si l’envie lui prend, etc. « </w:t>
      </w:r>
      <w:r w:rsidRPr="003F5103">
        <w:rPr>
          <w:rStyle w:val="Accentuation"/>
          <w:rFonts w:ascii="Calibri" w:hAnsi="Calibri" w:cs="Calibri"/>
          <w:shd w:val="clear" w:color="auto" w:fill="FFFFFF"/>
        </w:rPr>
        <w:t xml:space="preserve">N’est-il pas inévitable, écrit Platon, que dans une pareille cité l’esprit de liberté s’étende à tout ? Qu’il pénètre dans l’intérieur des familles, et qu’à la fin, l’anarchie gagne jusqu’aux animaux ? Que le père s’accoutume à traiter son fils comme son égal et à redouter ses enfants, que le fils s’égale à son père et n’a ni respect ni crainte pour ses parents, parce qu’il veut être libre, que le métèque </w:t>
      </w:r>
      <w:r w:rsidRPr="003F5103">
        <w:rPr>
          <w:rStyle w:val="Accentuation"/>
          <w:rFonts w:ascii="Calibri" w:hAnsi="Calibri" w:cs="Calibri"/>
          <w:shd w:val="clear" w:color="auto" w:fill="FFFFFF"/>
        </w:rPr>
        <w:lastRenderedPageBreak/>
        <w:t>devient l’égal du citoyen, le citoyen du métèque, et l’étranger pareillement. (…) Or, vois-tu le résultat de tous ces abus accumulés ?</w:t>
      </w:r>
      <w:r w:rsidRPr="003F5103">
        <w:rPr>
          <w:rFonts w:ascii="Calibri" w:hAnsi="Calibri" w:cs="Calibri"/>
          <w:shd w:val="clear" w:color="auto" w:fill="FFFFFF"/>
        </w:rPr>
        <w:t> » (La République, livre XIII). La démocratie décuplant les discordes et les dissensions, le peuple en arrive en dernière instance à confier le pouvoir à un tyran pour empêcher la guerre civile. Elle constitue donc, pour Platon, un excès de liberté qui entraîne, comme une violente réaction, un nécessaire excès de servitude.</w:t>
      </w:r>
    </w:p>
    <w:p w14:paraId="6E834BDE" w14:textId="3E0288F2" w:rsidR="003F5103" w:rsidRDefault="003F5103" w:rsidP="003F5103">
      <w:pPr>
        <w:spacing w:after="0" w:line="240" w:lineRule="auto"/>
        <w:jc w:val="both"/>
        <w:rPr>
          <w:rFonts w:ascii="Calibri" w:hAnsi="Calibri" w:cs="Calibri"/>
          <w:shd w:val="clear" w:color="auto" w:fill="FFFFFF"/>
        </w:rPr>
      </w:pPr>
    </w:p>
    <w:p w14:paraId="024C8B27" w14:textId="1632D2DF" w:rsidR="003F5103" w:rsidRDefault="003F5103" w:rsidP="003F5103">
      <w:pPr>
        <w:spacing w:after="0" w:line="240" w:lineRule="auto"/>
        <w:jc w:val="both"/>
        <w:rPr>
          <w:rFonts w:ascii="Calibri" w:hAnsi="Calibri" w:cs="Calibri"/>
          <w:shd w:val="clear" w:color="auto" w:fill="FFFFFF"/>
        </w:rPr>
      </w:pPr>
      <w:r>
        <w:rPr>
          <w:rFonts w:ascii="Calibri" w:hAnsi="Calibri" w:cs="Calibri"/>
          <w:shd w:val="clear" w:color="auto" w:fill="FFFFFF"/>
        </w:rPr>
        <w:t xml:space="preserve">Source : </w:t>
      </w:r>
      <w:r w:rsidRPr="003F5103">
        <w:rPr>
          <w:rFonts w:ascii="Calibri" w:hAnsi="Calibri" w:cs="Calibri"/>
          <w:i/>
          <w:iCs/>
          <w:shd w:val="clear" w:color="auto" w:fill="FFFFFF"/>
        </w:rPr>
        <w:t>La dangerosité de la démocratie selon Platon</w:t>
      </w:r>
      <w:r w:rsidRPr="003F5103">
        <w:rPr>
          <w:rFonts w:ascii="Calibri" w:hAnsi="Calibri" w:cs="Calibri"/>
          <w:shd w:val="clear" w:color="auto" w:fill="FFFFFF"/>
        </w:rPr>
        <w:t>, Romain Tre</w:t>
      </w:r>
      <w:r>
        <w:rPr>
          <w:rFonts w:ascii="Calibri" w:hAnsi="Calibri" w:cs="Calibri"/>
          <w:shd w:val="clear" w:color="auto" w:fill="FFFFFF"/>
        </w:rPr>
        <w:t>f</w:t>
      </w:r>
      <w:r w:rsidRPr="003F5103">
        <w:rPr>
          <w:rFonts w:ascii="Calibri" w:hAnsi="Calibri" w:cs="Calibri"/>
          <w:shd w:val="clear" w:color="auto" w:fill="FFFFFF"/>
        </w:rPr>
        <w:t xml:space="preserve">fel, </w:t>
      </w:r>
      <w:hyperlink r:id="rId373" w:history="1">
        <w:r w:rsidRPr="00286672">
          <w:rPr>
            <w:rStyle w:val="Lienhypertexte"/>
            <w:shd w:val="clear" w:color="auto" w:fill="FFFFFF"/>
          </w:rPr>
          <w:t>https://1000-idees-de-culture-generale.fr/democratie-platon/</w:t>
        </w:r>
      </w:hyperlink>
      <w:r>
        <w:rPr>
          <w:rFonts w:ascii="Calibri" w:hAnsi="Calibri" w:cs="Calibri"/>
          <w:shd w:val="clear" w:color="auto" w:fill="FFFFFF"/>
        </w:rPr>
        <w:t xml:space="preserve"> </w:t>
      </w:r>
    </w:p>
    <w:p w14:paraId="36D0669D" w14:textId="73FD7850" w:rsidR="00211B92" w:rsidRDefault="00211B92" w:rsidP="003F5103">
      <w:pPr>
        <w:spacing w:after="0" w:line="240" w:lineRule="auto"/>
        <w:jc w:val="both"/>
        <w:rPr>
          <w:rFonts w:ascii="Calibri" w:hAnsi="Calibri" w:cs="Calibri"/>
          <w:shd w:val="clear" w:color="auto" w:fill="FFFFFF"/>
        </w:rPr>
      </w:pPr>
    </w:p>
    <w:p w14:paraId="5DFD88C0" w14:textId="765E82E2" w:rsidR="00211B92" w:rsidRDefault="00211B92" w:rsidP="00211B92">
      <w:pPr>
        <w:pStyle w:val="Titre2"/>
        <w:rPr>
          <w:shd w:val="clear" w:color="auto" w:fill="FFFFFF"/>
        </w:rPr>
      </w:pPr>
      <w:bookmarkStart w:id="94" w:name="_Toc67053055"/>
      <w:r>
        <w:rPr>
          <w:shd w:val="clear" w:color="auto" w:fill="FFFFFF"/>
        </w:rPr>
        <w:t>Les autres critiques de la démocratie</w:t>
      </w:r>
      <w:bookmarkEnd w:id="94"/>
    </w:p>
    <w:p w14:paraId="22D014EF" w14:textId="23BFDFFB" w:rsidR="00211B92" w:rsidRDefault="00211B92" w:rsidP="003F5103">
      <w:pPr>
        <w:spacing w:after="0" w:line="240" w:lineRule="auto"/>
        <w:jc w:val="both"/>
        <w:rPr>
          <w:rFonts w:ascii="Calibri" w:hAnsi="Calibri" w:cs="Calibri"/>
          <w:shd w:val="clear" w:color="auto" w:fill="FFFFFF"/>
        </w:rPr>
      </w:pPr>
    </w:p>
    <w:p w14:paraId="13005AC8" w14:textId="1FFF0BF9" w:rsidR="00211B92" w:rsidRDefault="00211B92" w:rsidP="003F5103">
      <w:pPr>
        <w:spacing w:after="0" w:line="240" w:lineRule="auto"/>
        <w:jc w:val="both"/>
        <w:rPr>
          <w:rFonts w:ascii="Calibri" w:hAnsi="Calibri" w:cs="Calibri"/>
        </w:rPr>
      </w:pPr>
      <w:r>
        <w:rPr>
          <w:rFonts w:ascii="Calibri" w:hAnsi="Calibri" w:cs="Calibri"/>
        </w:rPr>
        <w:t>Elle serait la dictature de la majorité sur la minorité.</w:t>
      </w:r>
    </w:p>
    <w:p w14:paraId="167B2195" w14:textId="6BFCC6DA" w:rsidR="00211B92" w:rsidRPr="003F5103" w:rsidRDefault="00211B92" w:rsidP="003F5103">
      <w:pPr>
        <w:spacing w:after="0" w:line="240" w:lineRule="auto"/>
        <w:jc w:val="both"/>
        <w:rPr>
          <w:rFonts w:ascii="Calibri" w:hAnsi="Calibri" w:cs="Calibri"/>
        </w:rPr>
      </w:pPr>
      <w:r>
        <w:rPr>
          <w:rFonts w:ascii="Calibri" w:hAnsi="Calibri" w:cs="Calibri"/>
        </w:rPr>
        <w:t>Mais justement, la laïcité protège les minorités</w:t>
      </w:r>
      <w:r w:rsidR="00AC57B8">
        <w:rPr>
          <w:rFonts w:ascii="Calibri" w:hAnsi="Calibri" w:cs="Calibri"/>
        </w:rPr>
        <w:t xml:space="preserve"> (argumentaire à développer)</w:t>
      </w:r>
      <w:r>
        <w:rPr>
          <w:rFonts w:ascii="Calibri" w:hAnsi="Calibri" w:cs="Calibri"/>
        </w:rPr>
        <w:t>.</w:t>
      </w:r>
    </w:p>
    <w:p w14:paraId="591B16D9" w14:textId="77777777" w:rsidR="00C20919" w:rsidRPr="00A61386" w:rsidRDefault="00C20919" w:rsidP="00A61386">
      <w:pPr>
        <w:spacing w:after="0" w:line="240" w:lineRule="auto"/>
        <w:rPr>
          <w:rFonts w:ascii="Calibri" w:hAnsi="Calibri" w:cs="Calibri"/>
        </w:rPr>
      </w:pPr>
    </w:p>
    <w:sdt>
      <w:sdtPr>
        <w:rPr>
          <w:rFonts w:asciiTheme="minorHAnsi" w:eastAsiaTheme="minorHAnsi" w:hAnsiTheme="minorHAnsi" w:cstheme="minorBidi"/>
          <w:color w:val="auto"/>
          <w:sz w:val="22"/>
          <w:szCs w:val="22"/>
          <w:lang w:eastAsia="en-US"/>
        </w:rPr>
        <w:id w:val="-1369839845"/>
        <w:docPartObj>
          <w:docPartGallery w:val="Table of Contents"/>
          <w:docPartUnique/>
        </w:docPartObj>
      </w:sdtPr>
      <w:sdtEndPr>
        <w:rPr>
          <w:b/>
          <w:bCs/>
        </w:rPr>
      </w:sdtEndPr>
      <w:sdtContent>
        <w:p w14:paraId="398C971B" w14:textId="0BAF17B4" w:rsidR="008C0420" w:rsidRDefault="008C0420">
          <w:pPr>
            <w:pStyle w:val="En-ttedetabledesmatires"/>
          </w:pPr>
          <w:r>
            <w:t>Table des matières</w:t>
          </w:r>
        </w:p>
        <w:p w14:paraId="05205496" w14:textId="1214A7C8" w:rsidR="00F00CE3" w:rsidRDefault="008C0420">
          <w:pPr>
            <w:pStyle w:val="TM1"/>
            <w:tabs>
              <w:tab w:val="left" w:pos="440"/>
              <w:tab w:val="right" w:leader="dot" w:pos="10790"/>
            </w:tabs>
            <w:rPr>
              <w:rFonts w:eastAsiaTheme="minorEastAsia"/>
              <w:noProof/>
              <w:lang w:eastAsia="fr-FR"/>
            </w:rPr>
          </w:pPr>
          <w:r>
            <w:fldChar w:fldCharType="begin"/>
          </w:r>
          <w:r>
            <w:instrText xml:space="preserve"> TOC \o "1-3" \h \z \u </w:instrText>
          </w:r>
          <w:r>
            <w:fldChar w:fldCharType="separate"/>
          </w:r>
          <w:hyperlink w:anchor="_Toc67052965" w:history="1">
            <w:r w:rsidR="00F00CE3" w:rsidRPr="00966845">
              <w:rPr>
                <w:rStyle w:val="Lienhypertexte"/>
                <w:noProof/>
              </w:rPr>
              <w:t>1</w:t>
            </w:r>
            <w:r w:rsidR="00F00CE3">
              <w:rPr>
                <w:rFonts w:eastAsiaTheme="minorEastAsia"/>
                <w:noProof/>
                <w:lang w:eastAsia="fr-FR"/>
              </w:rPr>
              <w:tab/>
            </w:r>
            <w:r w:rsidR="00F00CE3" w:rsidRPr="00966845">
              <w:rPr>
                <w:rStyle w:val="Lienhypertexte"/>
                <w:noProof/>
              </w:rPr>
              <w:t>Introduction</w:t>
            </w:r>
            <w:r w:rsidR="00F00CE3">
              <w:rPr>
                <w:noProof/>
                <w:webHidden/>
              </w:rPr>
              <w:tab/>
            </w:r>
            <w:r w:rsidR="00F00CE3">
              <w:rPr>
                <w:noProof/>
                <w:webHidden/>
              </w:rPr>
              <w:fldChar w:fldCharType="begin"/>
            </w:r>
            <w:r w:rsidR="00F00CE3">
              <w:rPr>
                <w:noProof/>
                <w:webHidden/>
              </w:rPr>
              <w:instrText xml:space="preserve"> PAGEREF _Toc67052965 \h </w:instrText>
            </w:r>
            <w:r w:rsidR="00F00CE3">
              <w:rPr>
                <w:noProof/>
                <w:webHidden/>
              </w:rPr>
            </w:r>
            <w:r w:rsidR="00F00CE3">
              <w:rPr>
                <w:noProof/>
                <w:webHidden/>
              </w:rPr>
              <w:fldChar w:fldCharType="separate"/>
            </w:r>
            <w:r w:rsidR="00F00CE3">
              <w:rPr>
                <w:noProof/>
                <w:webHidden/>
              </w:rPr>
              <w:t>1</w:t>
            </w:r>
            <w:r w:rsidR="00F00CE3">
              <w:rPr>
                <w:noProof/>
                <w:webHidden/>
              </w:rPr>
              <w:fldChar w:fldCharType="end"/>
            </w:r>
          </w:hyperlink>
        </w:p>
        <w:p w14:paraId="4459A3A8" w14:textId="148C995A" w:rsidR="00F00CE3" w:rsidRDefault="00F00CE3">
          <w:pPr>
            <w:pStyle w:val="TM2"/>
            <w:tabs>
              <w:tab w:val="left" w:pos="880"/>
              <w:tab w:val="right" w:leader="dot" w:pos="10790"/>
            </w:tabs>
            <w:rPr>
              <w:rFonts w:eastAsiaTheme="minorEastAsia"/>
              <w:noProof/>
              <w:lang w:eastAsia="fr-FR"/>
            </w:rPr>
          </w:pPr>
          <w:hyperlink w:anchor="_Toc67052966" w:history="1">
            <w:r w:rsidRPr="00966845">
              <w:rPr>
                <w:rStyle w:val="Lienhypertexte"/>
                <w:noProof/>
              </w:rPr>
              <w:t>1.1</w:t>
            </w:r>
            <w:r>
              <w:rPr>
                <w:rFonts w:eastAsiaTheme="minorEastAsia"/>
                <w:noProof/>
                <w:lang w:eastAsia="fr-FR"/>
              </w:rPr>
              <w:tab/>
            </w:r>
            <w:r w:rsidRPr="00966845">
              <w:rPr>
                <w:rStyle w:val="Lienhypertexte"/>
                <w:noProof/>
              </w:rPr>
              <w:t>La recherche de la vérité</w:t>
            </w:r>
            <w:r>
              <w:rPr>
                <w:noProof/>
                <w:webHidden/>
              </w:rPr>
              <w:tab/>
            </w:r>
            <w:r>
              <w:rPr>
                <w:noProof/>
                <w:webHidden/>
              </w:rPr>
              <w:fldChar w:fldCharType="begin"/>
            </w:r>
            <w:r>
              <w:rPr>
                <w:noProof/>
                <w:webHidden/>
              </w:rPr>
              <w:instrText xml:space="preserve"> PAGEREF _Toc67052966 \h </w:instrText>
            </w:r>
            <w:r>
              <w:rPr>
                <w:noProof/>
                <w:webHidden/>
              </w:rPr>
            </w:r>
            <w:r>
              <w:rPr>
                <w:noProof/>
                <w:webHidden/>
              </w:rPr>
              <w:fldChar w:fldCharType="separate"/>
            </w:r>
            <w:r>
              <w:rPr>
                <w:noProof/>
                <w:webHidden/>
              </w:rPr>
              <w:t>3</w:t>
            </w:r>
            <w:r>
              <w:rPr>
                <w:noProof/>
                <w:webHidden/>
              </w:rPr>
              <w:fldChar w:fldCharType="end"/>
            </w:r>
          </w:hyperlink>
        </w:p>
        <w:p w14:paraId="3DE84178" w14:textId="77185E80" w:rsidR="00F00CE3" w:rsidRDefault="00F00CE3">
          <w:pPr>
            <w:pStyle w:val="TM1"/>
            <w:tabs>
              <w:tab w:val="left" w:pos="440"/>
              <w:tab w:val="right" w:leader="dot" w:pos="10790"/>
            </w:tabs>
            <w:rPr>
              <w:rFonts w:eastAsiaTheme="minorEastAsia"/>
              <w:noProof/>
              <w:lang w:eastAsia="fr-FR"/>
            </w:rPr>
          </w:pPr>
          <w:hyperlink w:anchor="_Toc67052967" w:history="1">
            <w:r w:rsidRPr="00966845">
              <w:rPr>
                <w:rStyle w:val="Lienhypertexte"/>
                <w:noProof/>
              </w:rPr>
              <w:t>2</w:t>
            </w:r>
            <w:r>
              <w:rPr>
                <w:rFonts w:eastAsiaTheme="minorEastAsia"/>
                <w:noProof/>
                <w:lang w:eastAsia="fr-FR"/>
              </w:rPr>
              <w:tab/>
            </w:r>
            <w:r w:rsidRPr="00966845">
              <w:rPr>
                <w:rStyle w:val="Lienhypertexte"/>
                <w:noProof/>
              </w:rPr>
              <w:t>Les attaques contre la liberté d’expression dans le monde</w:t>
            </w:r>
            <w:r>
              <w:rPr>
                <w:noProof/>
                <w:webHidden/>
              </w:rPr>
              <w:tab/>
            </w:r>
            <w:r>
              <w:rPr>
                <w:noProof/>
                <w:webHidden/>
              </w:rPr>
              <w:fldChar w:fldCharType="begin"/>
            </w:r>
            <w:r>
              <w:rPr>
                <w:noProof/>
                <w:webHidden/>
              </w:rPr>
              <w:instrText xml:space="preserve"> PAGEREF _Toc67052967 \h </w:instrText>
            </w:r>
            <w:r>
              <w:rPr>
                <w:noProof/>
                <w:webHidden/>
              </w:rPr>
            </w:r>
            <w:r>
              <w:rPr>
                <w:noProof/>
                <w:webHidden/>
              </w:rPr>
              <w:fldChar w:fldCharType="separate"/>
            </w:r>
            <w:r>
              <w:rPr>
                <w:noProof/>
                <w:webHidden/>
              </w:rPr>
              <w:t>4</w:t>
            </w:r>
            <w:r>
              <w:rPr>
                <w:noProof/>
                <w:webHidden/>
              </w:rPr>
              <w:fldChar w:fldCharType="end"/>
            </w:r>
          </w:hyperlink>
        </w:p>
        <w:p w14:paraId="12245F7B" w14:textId="20F8CC1C" w:rsidR="00F00CE3" w:rsidRDefault="00F00CE3">
          <w:pPr>
            <w:pStyle w:val="TM1"/>
            <w:tabs>
              <w:tab w:val="left" w:pos="440"/>
              <w:tab w:val="right" w:leader="dot" w:pos="10790"/>
            </w:tabs>
            <w:rPr>
              <w:rFonts w:eastAsiaTheme="minorEastAsia"/>
              <w:noProof/>
              <w:lang w:eastAsia="fr-FR"/>
            </w:rPr>
          </w:pPr>
          <w:hyperlink w:anchor="_Toc67052968" w:history="1">
            <w:r w:rsidRPr="00966845">
              <w:rPr>
                <w:rStyle w:val="Lienhypertexte"/>
                <w:noProof/>
              </w:rPr>
              <w:t>3</w:t>
            </w:r>
            <w:r>
              <w:rPr>
                <w:rFonts w:eastAsiaTheme="minorEastAsia"/>
                <w:noProof/>
                <w:lang w:eastAsia="fr-FR"/>
              </w:rPr>
              <w:tab/>
            </w:r>
            <w:r w:rsidRPr="00966845">
              <w:rPr>
                <w:rStyle w:val="Lienhypertexte"/>
                <w:noProof/>
              </w:rPr>
              <w:t>Les agissements de Rupert Murdoch, patron de presse</w:t>
            </w:r>
            <w:r>
              <w:rPr>
                <w:noProof/>
                <w:webHidden/>
              </w:rPr>
              <w:tab/>
            </w:r>
            <w:r>
              <w:rPr>
                <w:noProof/>
                <w:webHidden/>
              </w:rPr>
              <w:fldChar w:fldCharType="begin"/>
            </w:r>
            <w:r>
              <w:rPr>
                <w:noProof/>
                <w:webHidden/>
              </w:rPr>
              <w:instrText xml:space="preserve"> PAGEREF _Toc67052968 \h </w:instrText>
            </w:r>
            <w:r>
              <w:rPr>
                <w:noProof/>
                <w:webHidden/>
              </w:rPr>
            </w:r>
            <w:r>
              <w:rPr>
                <w:noProof/>
                <w:webHidden/>
              </w:rPr>
              <w:fldChar w:fldCharType="separate"/>
            </w:r>
            <w:r>
              <w:rPr>
                <w:noProof/>
                <w:webHidden/>
              </w:rPr>
              <w:t>4</w:t>
            </w:r>
            <w:r>
              <w:rPr>
                <w:noProof/>
                <w:webHidden/>
              </w:rPr>
              <w:fldChar w:fldCharType="end"/>
            </w:r>
          </w:hyperlink>
        </w:p>
        <w:p w14:paraId="186F9EB8" w14:textId="095DAACD" w:rsidR="00F00CE3" w:rsidRDefault="00F00CE3">
          <w:pPr>
            <w:pStyle w:val="TM1"/>
            <w:tabs>
              <w:tab w:val="left" w:pos="440"/>
              <w:tab w:val="right" w:leader="dot" w:pos="10790"/>
            </w:tabs>
            <w:rPr>
              <w:rFonts w:eastAsiaTheme="minorEastAsia"/>
              <w:noProof/>
              <w:lang w:eastAsia="fr-FR"/>
            </w:rPr>
          </w:pPr>
          <w:hyperlink w:anchor="_Toc67052969" w:history="1">
            <w:r w:rsidRPr="00966845">
              <w:rPr>
                <w:rStyle w:val="Lienhypertexte"/>
                <w:noProof/>
              </w:rPr>
              <w:t>4</w:t>
            </w:r>
            <w:r>
              <w:rPr>
                <w:rFonts w:eastAsiaTheme="minorEastAsia"/>
                <w:noProof/>
                <w:lang w:eastAsia="fr-FR"/>
              </w:rPr>
              <w:tab/>
            </w:r>
            <w:r w:rsidRPr="00966845">
              <w:rPr>
                <w:rStyle w:val="Lienhypertexte"/>
                <w:noProof/>
              </w:rPr>
              <w:t>Les cas de harcèlements, d’intimidations et de menaces de mort</w:t>
            </w:r>
            <w:r>
              <w:rPr>
                <w:noProof/>
                <w:webHidden/>
              </w:rPr>
              <w:tab/>
            </w:r>
            <w:r>
              <w:rPr>
                <w:noProof/>
                <w:webHidden/>
              </w:rPr>
              <w:fldChar w:fldCharType="begin"/>
            </w:r>
            <w:r>
              <w:rPr>
                <w:noProof/>
                <w:webHidden/>
              </w:rPr>
              <w:instrText xml:space="preserve"> PAGEREF _Toc67052969 \h </w:instrText>
            </w:r>
            <w:r>
              <w:rPr>
                <w:noProof/>
                <w:webHidden/>
              </w:rPr>
            </w:r>
            <w:r>
              <w:rPr>
                <w:noProof/>
                <w:webHidden/>
              </w:rPr>
              <w:fldChar w:fldCharType="separate"/>
            </w:r>
            <w:r>
              <w:rPr>
                <w:noProof/>
                <w:webHidden/>
              </w:rPr>
              <w:t>5</w:t>
            </w:r>
            <w:r>
              <w:rPr>
                <w:noProof/>
                <w:webHidden/>
              </w:rPr>
              <w:fldChar w:fldCharType="end"/>
            </w:r>
          </w:hyperlink>
        </w:p>
        <w:p w14:paraId="0D28B2B1" w14:textId="514B79ED" w:rsidR="00F00CE3" w:rsidRDefault="00F00CE3">
          <w:pPr>
            <w:pStyle w:val="TM2"/>
            <w:tabs>
              <w:tab w:val="left" w:pos="880"/>
              <w:tab w:val="right" w:leader="dot" w:pos="10790"/>
            </w:tabs>
            <w:rPr>
              <w:rFonts w:eastAsiaTheme="minorEastAsia"/>
              <w:noProof/>
              <w:lang w:eastAsia="fr-FR"/>
            </w:rPr>
          </w:pPr>
          <w:hyperlink w:anchor="_Toc67052970" w:history="1">
            <w:r w:rsidRPr="00966845">
              <w:rPr>
                <w:rStyle w:val="Lienhypertexte"/>
                <w:noProof/>
              </w:rPr>
              <w:t>4.1</w:t>
            </w:r>
            <w:r>
              <w:rPr>
                <w:rFonts w:eastAsiaTheme="minorEastAsia"/>
                <w:noProof/>
                <w:lang w:eastAsia="fr-FR"/>
              </w:rPr>
              <w:tab/>
            </w:r>
            <w:r w:rsidRPr="00966845">
              <w:rPr>
                <w:rStyle w:val="Lienhypertexte"/>
                <w:noProof/>
              </w:rPr>
              <w:t>L’affaire Mila (suite et derniers développements)</w:t>
            </w:r>
            <w:r>
              <w:rPr>
                <w:noProof/>
                <w:webHidden/>
              </w:rPr>
              <w:tab/>
            </w:r>
            <w:r>
              <w:rPr>
                <w:noProof/>
                <w:webHidden/>
              </w:rPr>
              <w:fldChar w:fldCharType="begin"/>
            </w:r>
            <w:r>
              <w:rPr>
                <w:noProof/>
                <w:webHidden/>
              </w:rPr>
              <w:instrText xml:space="preserve"> PAGEREF _Toc67052970 \h </w:instrText>
            </w:r>
            <w:r>
              <w:rPr>
                <w:noProof/>
                <w:webHidden/>
              </w:rPr>
            </w:r>
            <w:r>
              <w:rPr>
                <w:noProof/>
                <w:webHidden/>
              </w:rPr>
              <w:fldChar w:fldCharType="separate"/>
            </w:r>
            <w:r>
              <w:rPr>
                <w:noProof/>
                <w:webHidden/>
              </w:rPr>
              <w:t>5</w:t>
            </w:r>
            <w:r>
              <w:rPr>
                <w:noProof/>
                <w:webHidden/>
              </w:rPr>
              <w:fldChar w:fldCharType="end"/>
            </w:r>
          </w:hyperlink>
        </w:p>
        <w:p w14:paraId="6D5BEC77" w14:textId="20A66D8C" w:rsidR="00F00CE3" w:rsidRDefault="00F00CE3">
          <w:pPr>
            <w:pStyle w:val="TM2"/>
            <w:tabs>
              <w:tab w:val="left" w:pos="880"/>
              <w:tab w:val="right" w:leader="dot" w:pos="10790"/>
            </w:tabs>
            <w:rPr>
              <w:rFonts w:eastAsiaTheme="minorEastAsia"/>
              <w:noProof/>
              <w:lang w:eastAsia="fr-FR"/>
            </w:rPr>
          </w:pPr>
          <w:hyperlink w:anchor="_Toc67052971" w:history="1">
            <w:r w:rsidRPr="00966845">
              <w:rPr>
                <w:rStyle w:val="Lienhypertexte"/>
                <w:noProof/>
              </w:rPr>
              <w:t>4.2</w:t>
            </w:r>
            <w:r>
              <w:rPr>
                <w:rFonts w:eastAsiaTheme="minorEastAsia"/>
                <w:noProof/>
                <w:lang w:eastAsia="fr-FR"/>
              </w:rPr>
              <w:tab/>
            </w:r>
            <w:r w:rsidRPr="00966845">
              <w:rPr>
                <w:rStyle w:val="Lienhypertexte"/>
                <w:noProof/>
              </w:rPr>
              <w:t>Le harcèlement en ligne d'Idriss Sihamedi, le fondateur de BarakaCity</w:t>
            </w:r>
            <w:r>
              <w:rPr>
                <w:noProof/>
                <w:webHidden/>
              </w:rPr>
              <w:tab/>
            </w:r>
            <w:r>
              <w:rPr>
                <w:noProof/>
                <w:webHidden/>
              </w:rPr>
              <w:fldChar w:fldCharType="begin"/>
            </w:r>
            <w:r>
              <w:rPr>
                <w:noProof/>
                <w:webHidden/>
              </w:rPr>
              <w:instrText xml:space="preserve"> PAGEREF _Toc67052971 \h </w:instrText>
            </w:r>
            <w:r>
              <w:rPr>
                <w:noProof/>
                <w:webHidden/>
              </w:rPr>
            </w:r>
            <w:r>
              <w:rPr>
                <w:noProof/>
                <w:webHidden/>
              </w:rPr>
              <w:fldChar w:fldCharType="separate"/>
            </w:r>
            <w:r>
              <w:rPr>
                <w:noProof/>
                <w:webHidden/>
              </w:rPr>
              <w:t>7</w:t>
            </w:r>
            <w:r>
              <w:rPr>
                <w:noProof/>
                <w:webHidden/>
              </w:rPr>
              <w:fldChar w:fldCharType="end"/>
            </w:r>
          </w:hyperlink>
        </w:p>
        <w:p w14:paraId="7A8B8BF6" w14:textId="0B5F5FBC" w:rsidR="00F00CE3" w:rsidRDefault="00F00CE3">
          <w:pPr>
            <w:pStyle w:val="TM2"/>
            <w:tabs>
              <w:tab w:val="left" w:pos="880"/>
              <w:tab w:val="right" w:leader="dot" w:pos="10790"/>
            </w:tabs>
            <w:rPr>
              <w:rFonts w:eastAsiaTheme="minorEastAsia"/>
              <w:noProof/>
              <w:lang w:eastAsia="fr-FR"/>
            </w:rPr>
          </w:pPr>
          <w:hyperlink w:anchor="_Toc67052972" w:history="1">
            <w:r w:rsidRPr="00966845">
              <w:rPr>
                <w:rStyle w:val="Lienhypertexte"/>
                <w:noProof/>
              </w:rPr>
              <w:t>4.3</w:t>
            </w:r>
            <w:r>
              <w:rPr>
                <w:rFonts w:eastAsiaTheme="minorEastAsia"/>
                <w:noProof/>
                <w:lang w:eastAsia="fr-FR"/>
              </w:rPr>
              <w:tab/>
            </w:r>
            <w:r w:rsidRPr="00966845">
              <w:rPr>
                <w:rStyle w:val="Lienhypertexte"/>
                <w:noProof/>
              </w:rPr>
              <w:t>Les dénonciations pour islamophobies de deux professeurs de Science Po Grenoble</w:t>
            </w:r>
            <w:r>
              <w:rPr>
                <w:noProof/>
                <w:webHidden/>
              </w:rPr>
              <w:tab/>
            </w:r>
            <w:r>
              <w:rPr>
                <w:noProof/>
                <w:webHidden/>
              </w:rPr>
              <w:fldChar w:fldCharType="begin"/>
            </w:r>
            <w:r>
              <w:rPr>
                <w:noProof/>
                <w:webHidden/>
              </w:rPr>
              <w:instrText xml:space="preserve"> PAGEREF _Toc67052972 \h </w:instrText>
            </w:r>
            <w:r>
              <w:rPr>
                <w:noProof/>
                <w:webHidden/>
              </w:rPr>
            </w:r>
            <w:r>
              <w:rPr>
                <w:noProof/>
                <w:webHidden/>
              </w:rPr>
              <w:fldChar w:fldCharType="separate"/>
            </w:r>
            <w:r>
              <w:rPr>
                <w:noProof/>
                <w:webHidden/>
              </w:rPr>
              <w:t>7</w:t>
            </w:r>
            <w:r>
              <w:rPr>
                <w:noProof/>
                <w:webHidden/>
              </w:rPr>
              <w:fldChar w:fldCharType="end"/>
            </w:r>
          </w:hyperlink>
        </w:p>
        <w:p w14:paraId="56854A96" w14:textId="3D5752D1" w:rsidR="00F00CE3" w:rsidRDefault="00F00CE3">
          <w:pPr>
            <w:pStyle w:val="TM2"/>
            <w:tabs>
              <w:tab w:val="left" w:pos="880"/>
              <w:tab w:val="right" w:leader="dot" w:pos="10790"/>
            </w:tabs>
            <w:rPr>
              <w:rFonts w:eastAsiaTheme="minorEastAsia"/>
              <w:noProof/>
              <w:lang w:eastAsia="fr-FR"/>
            </w:rPr>
          </w:pPr>
          <w:hyperlink w:anchor="_Toc67052973" w:history="1">
            <w:r w:rsidRPr="00966845">
              <w:rPr>
                <w:rStyle w:val="Lienhypertexte"/>
                <w:noProof/>
              </w:rPr>
              <w:t>4.4</w:t>
            </w:r>
            <w:r>
              <w:rPr>
                <w:rFonts w:eastAsiaTheme="minorEastAsia"/>
                <w:noProof/>
                <w:lang w:eastAsia="fr-FR"/>
              </w:rPr>
              <w:tab/>
            </w:r>
            <w:r w:rsidRPr="00966845">
              <w:rPr>
                <w:rStyle w:val="Lienhypertexte"/>
                <w:noProof/>
              </w:rPr>
              <w:t>La journaliste Emmanuelle Ducros rend hommage à son ancien prof Klaus Kinzler</w:t>
            </w:r>
            <w:r>
              <w:rPr>
                <w:noProof/>
                <w:webHidden/>
              </w:rPr>
              <w:tab/>
            </w:r>
            <w:r>
              <w:rPr>
                <w:noProof/>
                <w:webHidden/>
              </w:rPr>
              <w:fldChar w:fldCharType="begin"/>
            </w:r>
            <w:r>
              <w:rPr>
                <w:noProof/>
                <w:webHidden/>
              </w:rPr>
              <w:instrText xml:space="preserve"> PAGEREF _Toc67052973 \h </w:instrText>
            </w:r>
            <w:r>
              <w:rPr>
                <w:noProof/>
                <w:webHidden/>
              </w:rPr>
            </w:r>
            <w:r>
              <w:rPr>
                <w:noProof/>
                <w:webHidden/>
              </w:rPr>
              <w:fldChar w:fldCharType="separate"/>
            </w:r>
            <w:r>
              <w:rPr>
                <w:noProof/>
                <w:webHidden/>
              </w:rPr>
              <w:t>9</w:t>
            </w:r>
            <w:r>
              <w:rPr>
                <w:noProof/>
                <w:webHidden/>
              </w:rPr>
              <w:fldChar w:fldCharType="end"/>
            </w:r>
          </w:hyperlink>
        </w:p>
        <w:p w14:paraId="528B3DD3" w14:textId="793E0C49" w:rsidR="00F00CE3" w:rsidRDefault="00F00CE3">
          <w:pPr>
            <w:pStyle w:val="TM1"/>
            <w:tabs>
              <w:tab w:val="left" w:pos="440"/>
              <w:tab w:val="right" w:leader="dot" w:pos="10790"/>
            </w:tabs>
            <w:rPr>
              <w:rFonts w:eastAsiaTheme="minorEastAsia"/>
              <w:noProof/>
              <w:lang w:eastAsia="fr-FR"/>
            </w:rPr>
          </w:pPr>
          <w:hyperlink w:anchor="_Toc67052974" w:history="1">
            <w:r w:rsidRPr="00966845">
              <w:rPr>
                <w:rStyle w:val="Lienhypertexte"/>
                <w:noProof/>
              </w:rPr>
              <w:t>5</w:t>
            </w:r>
            <w:r>
              <w:rPr>
                <w:rFonts w:eastAsiaTheme="minorEastAsia"/>
                <w:noProof/>
                <w:lang w:eastAsia="fr-FR"/>
              </w:rPr>
              <w:tab/>
            </w:r>
            <w:r w:rsidRPr="00966845">
              <w:rPr>
                <w:rStyle w:val="Lienhypertexte"/>
                <w:noProof/>
              </w:rPr>
              <w:t>Les tentatives d’atteintes à la liberté d’expression, les attaques de la loi 21 sur la laïcité, au Québec</w:t>
            </w:r>
            <w:r>
              <w:rPr>
                <w:noProof/>
                <w:webHidden/>
              </w:rPr>
              <w:tab/>
            </w:r>
            <w:r>
              <w:rPr>
                <w:noProof/>
                <w:webHidden/>
              </w:rPr>
              <w:fldChar w:fldCharType="begin"/>
            </w:r>
            <w:r>
              <w:rPr>
                <w:noProof/>
                <w:webHidden/>
              </w:rPr>
              <w:instrText xml:space="preserve"> PAGEREF _Toc67052974 \h </w:instrText>
            </w:r>
            <w:r>
              <w:rPr>
                <w:noProof/>
                <w:webHidden/>
              </w:rPr>
            </w:r>
            <w:r>
              <w:rPr>
                <w:noProof/>
                <w:webHidden/>
              </w:rPr>
              <w:fldChar w:fldCharType="separate"/>
            </w:r>
            <w:r>
              <w:rPr>
                <w:noProof/>
                <w:webHidden/>
              </w:rPr>
              <w:t>10</w:t>
            </w:r>
            <w:r>
              <w:rPr>
                <w:noProof/>
                <w:webHidden/>
              </w:rPr>
              <w:fldChar w:fldCharType="end"/>
            </w:r>
          </w:hyperlink>
        </w:p>
        <w:p w14:paraId="42CF9F9E" w14:textId="54F067E3" w:rsidR="00F00CE3" w:rsidRDefault="00F00CE3">
          <w:pPr>
            <w:pStyle w:val="TM2"/>
            <w:tabs>
              <w:tab w:val="left" w:pos="880"/>
              <w:tab w:val="right" w:leader="dot" w:pos="10790"/>
            </w:tabs>
            <w:rPr>
              <w:rFonts w:eastAsiaTheme="minorEastAsia"/>
              <w:noProof/>
              <w:lang w:eastAsia="fr-FR"/>
            </w:rPr>
          </w:pPr>
          <w:hyperlink w:anchor="_Toc67052975" w:history="1">
            <w:r w:rsidRPr="00966845">
              <w:rPr>
                <w:rStyle w:val="Lienhypertexte"/>
                <w:noProof/>
              </w:rPr>
              <w:t>5.1</w:t>
            </w:r>
            <w:r>
              <w:rPr>
                <w:rFonts w:eastAsiaTheme="minorEastAsia"/>
                <w:noProof/>
                <w:lang w:eastAsia="fr-FR"/>
              </w:rPr>
              <w:tab/>
            </w:r>
            <w:r w:rsidRPr="00966845">
              <w:rPr>
                <w:rStyle w:val="Lienhypertexte"/>
                <w:noProof/>
                <w:shd w:val="clear" w:color="auto" w:fill="FFFFFF"/>
              </w:rPr>
              <w:t>Nombreuses attaques contre cette loi</w:t>
            </w:r>
            <w:r>
              <w:rPr>
                <w:noProof/>
                <w:webHidden/>
              </w:rPr>
              <w:tab/>
            </w:r>
            <w:r>
              <w:rPr>
                <w:noProof/>
                <w:webHidden/>
              </w:rPr>
              <w:fldChar w:fldCharType="begin"/>
            </w:r>
            <w:r>
              <w:rPr>
                <w:noProof/>
                <w:webHidden/>
              </w:rPr>
              <w:instrText xml:space="preserve"> PAGEREF _Toc67052975 \h </w:instrText>
            </w:r>
            <w:r>
              <w:rPr>
                <w:noProof/>
                <w:webHidden/>
              </w:rPr>
            </w:r>
            <w:r>
              <w:rPr>
                <w:noProof/>
                <w:webHidden/>
              </w:rPr>
              <w:fldChar w:fldCharType="separate"/>
            </w:r>
            <w:r>
              <w:rPr>
                <w:noProof/>
                <w:webHidden/>
              </w:rPr>
              <w:t>11</w:t>
            </w:r>
            <w:r>
              <w:rPr>
                <w:noProof/>
                <w:webHidden/>
              </w:rPr>
              <w:fldChar w:fldCharType="end"/>
            </w:r>
          </w:hyperlink>
        </w:p>
        <w:p w14:paraId="322B53AE" w14:textId="079C13D4" w:rsidR="00F00CE3" w:rsidRDefault="00F00CE3">
          <w:pPr>
            <w:pStyle w:val="TM1"/>
            <w:tabs>
              <w:tab w:val="left" w:pos="440"/>
              <w:tab w:val="right" w:leader="dot" w:pos="10790"/>
            </w:tabs>
            <w:rPr>
              <w:rFonts w:eastAsiaTheme="minorEastAsia"/>
              <w:noProof/>
              <w:lang w:eastAsia="fr-FR"/>
            </w:rPr>
          </w:pPr>
          <w:hyperlink w:anchor="_Toc67052976" w:history="1">
            <w:r w:rsidRPr="00966845">
              <w:rPr>
                <w:rStyle w:val="Lienhypertexte"/>
                <w:noProof/>
              </w:rPr>
              <w:t>6</w:t>
            </w:r>
            <w:r>
              <w:rPr>
                <w:rFonts w:eastAsiaTheme="minorEastAsia"/>
                <w:noProof/>
                <w:lang w:eastAsia="fr-FR"/>
              </w:rPr>
              <w:tab/>
            </w:r>
            <w:r w:rsidRPr="00966845">
              <w:rPr>
                <w:rStyle w:val="Lienhypertexte"/>
                <w:noProof/>
              </w:rPr>
              <w:t>L’importance et les limites de la liberté d’expression</w:t>
            </w:r>
            <w:r>
              <w:rPr>
                <w:noProof/>
                <w:webHidden/>
              </w:rPr>
              <w:tab/>
            </w:r>
            <w:r>
              <w:rPr>
                <w:noProof/>
                <w:webHidden/>
              </w:rPr>
              <w:fldChar w:fldCharType="begin"/>
            </w:r>
            <w:r>
              <w:rPr>
                <w:noProof/>
                <w:webHidden/>
              </w:rPr>
              <w:instrText xml:space="preserve"> PAGEREF _Toc67052976 \h </w:instrText>
            </w:r>
            <w:r>
              <w:rPr>
                <w:noProof/>
                <w:webHidden/>
              </w:rPr>
            </w:r>
            <w:r>
              <w:rPr>
                <w:noProof/>
                <w:webHidden/>
              </w:rPr>
              <w:fldChar w:fldCharType="separate"/>
            </w:r>
            <w:r>
              <w:rPr>
                <w:noProof/>
                <w:webHidden/>
              </w:rPr>
              <w:t>12</w:t>
            </w:r>
            <w:r>
              <w:rPr>
                <w:noProof/>
                <w:webHidden/>
              </w:rPr>
              <w:fldChar w:fldCharType="end"/>
            </w:r>
          </w:hyperlink>
        </w:p>
        <w:p w14:paraId="43360789" w14:textId="7FA3E6ED" w:rsidR="00F00CE3" w:rsidRDefault="00F00CE3">
          <w:pPr>
            <w:pStyle w:val="TM2"/>
            <w:tabs>
              <w:tab w:val="left" w:pos="880"/>
              <w:tab w:val="right" w:leader="dot" w:pos="10790"/>
            </w:tabs>
            <w:rPr>
              <w:rFonts w:eastAsiaTheme="minorEastAsia"/>
              <w:noProof/>
              <w:lang w:eastAsia="fr-FR"/>
            </w:rPr>
          </w:pPr>
          <w:hyperlink w:anchor="_Toc67052977" w:history="1">
            <w:r w:rsidRPr="00966845">
              <w:rPr>
                <w:rStyle w:val="Lienhypertexte"/>
                <w:noProof/>
              </w:rPr>
              <w:t>6.1</w:t>
            </w:r>
            <w:r>
              <w:rPr>
                <w:rFonts w:eastAsiaTheme="minorEastAsia"/>
                <w:noProof/>
                <w:lang w:eastAsia="fr-FR"/>
              </w:rPr>
              <w:tab/>
            </w:r>
            <w:r w:rsidRPr="00966845">
              <w:rPr>
                <w:rStyle w:val="Lienhypertexte"/>
                <w:noProof/>
              </w:rPr>
              <w:t>L’histoire et les racines rationnelles de la liberté d’expression</w:t>
            </w:r>
            <w:r>
              <w:rPr>
                <w:noProof/>
                <w:webHidden/>
              </w:rPr>
              <w:tab/>
            </w:r>
            <w:r>
              <w:rPr>
                <w:noProof/>
                <w:webHidden/>
              </w:rPr>
              <w:fldChar w:fldCharType="begin"/>
            </w:r>
            <w:r>
              <w:rPr>
                <w:noProof/>
                <w:webHidden/>
              </w:rPr>
              <w:instrText xml:space="preserve"> PAGEREF _Toc67052977 \h </w:instrText>
            </w:r>
            <w:r>
              <w:rPr>
                <w:noProof/>
                <w:webHidden/>
              </w:rPr>
            </w:r>
            <w:r>
              <w:rPr>
                <w:noProof/>
                <w:webHidden/>
              </w:rPr>
              <w:fldChar w:fldCharType="separate"/>
            </w:r>
            <w:r>
              <w:rPr>
                <w:noProof/>
                <w:webHidden/>
              </w:rPr>
              <w:t>12</w:t>
            </w:r>
            <w:r>
              <w:rPr>
                <w:noProof/>
                <w:webHidden/>
              </w:rPr>
              <w:fldChar w:fldCharType="end"/>
            </w:r>
          </w:hyperlink>
        </w:p>
        <w:p w14:paraId="0ACBFDFF" w14:textId="3DFD646B" w:rsidR="00F00CE3" w:rsidRDefault="00F00CE3">
          <w:pPr>
            <w:pStyle w:val="TM2"/>
            <w:tabs>
              <w:tab w:val="left" w:pos="880"/>
              <w:tab w:val="right" w:leader="dot" w:pos="10790"/>
            </w:tabs>
            <w:rPr>
              <w:rFonts w:eastAsiaTheme="minorEastAsia"/>
              <w:noProof/>
              <w:lang w:eastAsia="fr-FR"/>
            </w:rPr>
          </w:pPr>
          <w:hyperlink w:anchor="_Toc67052978" w:history="1">
            <w:r w:rsidRPr="00966845">
              <w:rPr>
                <w:rStyle w:val="Lienhypertexte"/>
                <w:noProof/>
              </w:rPr>
              <w:t>6.2</w:t>
            </w:r>
            <w:r>
              <w:rPr>
                <w:rFonts w:eastAsiaTheme="minorEastAsia"/>
                <w:noProof/>
                <w:lang w:eastAsia="fr-FR"/>
              </w:rPr>
              <w:tab/>
            </w:r>
            <w:r w:rsidRPr="00966845">
              <w:rPr>
                <w:rStyle w:val="Lienhypertexte"/>
                <w:noProof/>
              </w:rPr>
              <w:t>Les limites de la liberté d’expression : Le principe de non-nuisance</w:t>
            </w:r>
            <w:r>
              <w:rPr>
                <w:noProof/>
                <w:webHidden/>
              </w:rPr>
              <w:tab/>
            </w:r>
            <w:r>
              <w:rPr>
                <w:noProof/>
                <w:webHidden/>
              </w:rPr>
              <w:fldChar w:fldCharType="begin"/>
            </w:r>
            <w:r>
              <w:rPr>
                <w:noProof/>
                <w:webHidden/>
              </w:rPr>
              <w:instrText xml:space="preserve"> PAGEREF _Toc67052978 \h </w:instrText>
            </w:r>
            <w:r>
              <w:rPr>
                <w:noProof/>
                <w:webHidden/>
              </w:rPr>
            </w:r>
            <w:r>
              <w:rPr>
                <w:noProof/>
                <w:webHidden/>
              </w:rPr>
              <w:fldChar w:fldCharType="separate"/>
            </w:r>
            <w:r>
              <w:rPr>
                <w:noProof/>
                <w:webHidden/>
              </w:rPr>
              <w:t>13</w:t>
            </w:r>
            <w:r>
              <w:rPr>
                <w:noProof/>
                <w:webHidden/>
              </w:rPr>
              <w:fldChar w:fldCharType="end"/>
            </w:r>
          </w:hyperlink>
        </w:p>
        <w:p w14:paraId="4EDBD057" w14:textId="69BEC0E0" w:rsidR="00F00CE3" w:rsidRDefault="00F00CE3">
          <w:pPr>
            <w:pStyle w:val="TM2"/>
            <w:tabs>
              <w:tab w:val="left" w:pos="880"/>
              <w:tab w:val="right" w:leader="dot" w:pos="10790"/>
            </w:tabs>
            <w:rPr>
              <w:rFonts w:eastAsiaTheme="minorEastAsia"/>
              <w:noProof/>
              <w:lang w:eastAsia="fr-FR"/>
            </w:rPr>
          </w:pPr>
          <w:hyperlink w:anchor="_Toc67052979" w:history="1">
            <w:r w:rsidRPr="00966845">
              <w:rPr>
                <w:rStyle w:val="Lienhypertexte"/>
                <w:rFonts w:eastAsia="Times New Roman"/>
                <w:noProof/>
              </w:rPr>
              <w:t>6.3</w:t>
            </w:r>
            <w:r>
              <w:rPr>
                <w:rFonts w:eastAsiaTheme="minorEastAsia"/>
                <w:noProof/>
                <w:lang w:eastAsia="fr-FR"/>
              </w:rPr>
              <w:tab/>
            </w:r>
            <w:r w:rsidRPr="00966845">
              <w:rPr>
                <w:rStyle w:val="Lienhypertexte"/>
                <w:rFonts w:eastAsia="Times New Roman"/>
                <w:noProof/>
              </w:rPr>
              <w:t>Punir les « discours de haine »</w:t>
            </w:r>
            <w:r>
              <w:rPr>
                <w:noProof/>
                <w:webHidden/>
              </w:rPr>
              <w:tab/>
            </w:r>
            <w:r>
              <w:rPr>
                <w:noProof/>
                <w:webHidden/>
              </w:rPr>
              <w:fldChar w:fldCharType="begin"/>
            </w:r>
            <w:r>
              <w:rPr>
                <w:noProof/>
                <w:webHidden/>
              </w:rPr>
              <w:instrText xml:space="preserve"> PAGEREF _Toc67052979 \h </w:instrText>
            </w:r>
            <w:r>
              <w:rPr>
                <w:noProof/>
                <w:webHidden/>
              </w:rPr>
            </w:r>
            <w:r>
              <w:rPr>
                <w:noProof/>
                <w:webHidden/>
              </w:rPr>
              <w:fldChar w:fldCharType="separate"/>
            </w:r>
            <w:r>
              <w:rPr>
                <w:noProof/>
                <w:webHidden/>
              </w:rPr>
              <w:t>13</w:t>
            </w:r>
            <w:r>
              <w:rPr>
                <w:noProof/>
                <w:webHidden/>
              </w:rPr>
              <w:fldChar w:fldCharType="end"/>
            </w:r>
          </w:hyperlink>
        </w:p>
        <w:p w14:paraId="61D475FE" w14:textId="23C862E0" w:rsidR="00F00CE3" w:rsidRDefault="00F00CE3">
          <w:pPr>
            <w:pStyle w:val="TM2"/>
            <w:tabs>
              <w:tab w:val="left" w:pos="880"/>
              <w:tab w:val="right" w:leader="dot" w:pos="10790"/>
            </w:tabs>
            <w:rPr>
              <w:rFonts w:eastAsiaTheme="minorEastAsia"/>
              <w:noProof/>
              <w:lang w:eastAsia="fr-FR"/>
            </w:rPr>
          </w:pPr>
          <w:hyperlink w:anchor="_Toc67052980" w:history="1">
            <w:r w:rsidRPr="00966845">
              <w:rPr>
                <w:rStyle w:val="Lienhypertexte"/>
                <w:noProof/>
              </w:rPr>
              <w:t>6.4</w:t>
            </w:r>
            <w:r>
              <w:rPr>
                <w:rFonts w:eastAsiaTheme="minorEastAsia"/>
                <w:noProof/>
                <w:lang w:eastAsia="fr-FR"/>
              </w:rPr>
              <w:tab/>
            </w:r>
            <w:r w:rsidRPr="00966845">
              <w:rPr>
                <w:rStyle w:val="Lienhypertexte"/>
                <w:noProof/>
              </w:rPr>
              <w:t>Doit-on interdire le Coran pour incitation à la haine ?</w:t>
            </w:r>
            <w:r>
              <w:rPr>
                <w:noProof/>
                <w:webHidden/>
              </w:rPr>
              <w:tab/>
            </w:r>
            <w:r>
              <w:rPr>
                <w:noProof/>
                <w:webHidden/>
              </w:rPr>
              <w:fldChar w:fldCharType="begin"/>
            </w:r>
            <w:r>
              <w:rPr>
                <w:noProof/>
                <w:webHidden/>
              </w:rPr>
              <w:instrText xml:space="preserve"> PAGEREF _Toc67052980 \h </w:instrText>
            </w:r>
            <w:r>
              <w:rPr>
                <w:noProof/>
                <w:webHidden/>
              </w:rPr>
            </w:r>
            <w:r>
              <w:rPr>
                <w:noProof/>
                <w:webHidden/>
              </w:rPr>
              <w:fldChar w:fldCharType="separate"/>
            </w:r>
            <w:r>
              <w:rPr>
                <w:noProof/>
                <w:webHidden/>
              </w:rPr>
              <w:t>14</w:t>
            </w:r>
            <w:r>
              <w:rPr>
                <w:noProof/>
                <w:webHidden/>
              </w:rPr>
              <w:fldChar w:fldCharType="end"/>
            </w:r>
          </w:hyperlink>
        </w:p>
        <w:p w14:paraId="2EBF69B1" w14:textId="516C4143" w:rsidR="00F00CE3" w:rsidRDefault="00F00CE3">
          <w:pPr>
            <w:pStyle w:val="TM2"/>
            <w:tabs>
              <w:tab w:val="left" w:pos="880"/>
              <w:tab w:val="right" w:leader="dot" w:pos="10790"/>
            </w:tabs>
            <w:rPr>
              <w:rFonts w:eastAsiaTheme="minorEastAsia"/>
              <w:noProof/>
              <w:lang w:eastAsia="fr-FR"/>
            </w:rPr>
          </w:pPr>
          <w:hyperlink w:anchor="_Toc67052981" w:history="1">
            <w:r w:rsidRPr="00966845">
              <w:rPr>
                <w:rStyle w:val="Lienhypertexte"/>
                <w:noProof/>
              </w:rPr>
              <w:t>6.5</w:t>
            </w:r>
            <w:r>
              <w:rPr>
                <w:rFonts w:eastAsiaTheme="minorEastAsia"/>
                <w:noProof/>
                <w:lang w:eastAsia="fr-FR"/>
              </w:rPr>
              <w:tab/>
            </w:r>
            <w:r w:rsidRPr="00966845">
              <w:rPr>
                <w:rStyle w:val="Lienhypertexte"/>
                <w:noProof/>
              </w:rPr>
              <w:t>Une liberté d’expression plus attentive aux minorités (opprimées ou non)</w:t>
            </w:r>
            <w:r>
              <w:rPr>
                <w:noProof/>
                <w:webHidden/>
              </w:rPr>
              <w:tab/>
            </w:r>
            <w:r>
              <w:rPr>
                <w:noProof/>
                <w:webHidden/>
              </w:rPr>
              <w:fldChar w:fldCharType="begin"/>
            </w:r>
            <w:r>
              <w:rPr>
                <w:noProof/>
                <w:webHidden/>
              </w:rPr>
              <w:instrText xml:space="preserve"> PAGEREF _Toc67052981 \h </w:instrText>
            </w:r>
            <w:r>
              <w:rPr>
                <w:noProof/>
                <w:webHidden/>
              </w:rPr>
            </w:r>
            <w:r>
              <w:rPr>
                <w:noProof/>
                <w:webHidden/>
              </w:rPr>
              <w:fldChar w:fldCharType="separate"/>
            </w:r>
            <w:r>
              <w:rPr>
                <w:noProof/>
                <w:webHidden/>
              </w:rPr>
              <w:t>14</w:t>
            </w:r>
            <w:r>
              <w:rPr>
                <w:noProof/>
                <w:webHidden/>
              </w:rPr>
              <w:fldChar w:fldCharType="end"/>
            </w:r>
          </w:hyperlink>
        </w:p>
        <w:p w14:paraId="00466BAB" w14:textId="20DEC5A1" w:rsidR="00F00CE3" w:rsidRDefault="00F00CE3">
          <w:pPr>
            <w:pStyle w:val="TM1"/>
            <w:tabs>
              <w:tab w:val="left" w:pos="440"/>
              <w:tab w:val="right" w:leader="dot" w:pos="10790"/>
            </w:tabs>
            <w:rPr>
              <w:rFonts w:eastAsiaTheme="minorEastAsia"/>
              <w:noProof/>
              <w:lang w:eastAsia="fr-FR"/>
            </w:rPr>
          </w:pPr>
          <w:hyperlink w:anchor="_Toc67052982" w:history="1">
            <w:r w:rsidRPr="00966845">
              <w:rPr>
                <w:rStyle w:val="Lienhypertexte"/>
                <w:noProof/>
              </w:rPr>
              <w:t>7</w:t>
            </w:r>
            <w:r>
              <w:rPr>
                <w:rFonts w:eastAsiaTheme="minorEastAsia"/>
                <w:noProof/>
                <w:lang w:eastAsia="fr-FR"/>
              </w:rPr>
              <w:tab/>
            </w:r>
            <w:r w:rsidRPr="00966845">
              <w:rPr>
                <w:rStyle w:val="Lienhypertexte"/>
                <w:noProof/>
              </w:rPr>
              <w:t>La liberté d’expression pour lutter contre l’arbitraire et la corruption</w:t>
            </w:r>
            <w:r>
              <w:rPr>
                <w:noProof/>
                <w:webHidden/>
              </w:rPr>
              <w:tab/>
            </w:r>
            <w:r>
              <w:rPr>
                <w:noProof/>
                <w:webHidden/>
              </w:rPr>
              <w:fldChar w:fldCharType="begin"/>
            </w:r>
            <w:r>
              <w:rPr>
                <w:noProof/>
                <w:webHidden/>
              </w:rPr>
              <w:instrText xml:space="preserve"> PAGEREF _Toc67052982 \h </w:instrText>
            </w:r>
            <w:r>
              <w:rPr>
                <w:noProof/>
                <w:webHidden/>
              </w:rPr>
            </w:r>
            <w:r>
              <w:rPr>
                <w:noProof/>
                <w:webHidden/>
              </w:rPr>
              <w:fldChar w:fldCharType="separate"/>
            </w:r>
            <w:r>
              <w:rPr>
                <w:noProof/>
                <w:webHidden/>
              </w:rPr>
              <w:t>15</w:t>
            </w:r>
            <w:r>
              <w:rPr>
                <w:noProof/>
                <w:webHidden/>
              </w:rPr>
              <w:fldChar w:fldCharType="end"/>
            </w:r>
          </w:hyperlink>
        </w:p>
        <w:p w14:paraId="289D33B9" w14:textId="0546A0F4" w:rsidR="00F00CE3" w:rsidRDefault="00F00CE3">
          <w:pPr>
            <w:pStyle w:val="TM1"/>
            <w:tabs>
              <w:tab w:val="left" w:pos="440"/>
              <w:tab w:val="right" w:leader="dot" w:pos="10790"/>
            </w:tabs>
            <w:rPr>
              <w:rFonts w:eastAsiaTheme="minorEastAsia"/>
              <w:noProof/>
              <w:lang w:eastAsia="fr-FR"/>
            </w:rPr>
          </w:pPr>
          <w:hyperlink w:anchor="_Toc67052983" w:history="1">
            <w:r w:rsidRPr="00966845">
              <w:rPr>
                <w:rStyle w:val="Lienhypertexte"/>
                <w:noProof/>
              </w:rPr>
              <w:t>8</w:t>
            </w:r>
            <w:r>
              <w:rPr>
                <w:rFonts w:eastAsiaTheme="minorEastAsia"/>
                <w:noProof/>
                <w:lang w:eastAsia="fr-FR"/>
              </w:rPr>
              <w:tab/>
            </w:r>
            <w:r w:rsidRPr="00966845">
              <w:rPr>
                <w:rStyle w:val="Lienhypertexte"/>
                <w:noProof/>
              </w:rPr>
              <w:t>Avec la censure, l’entretien de la méfiance mutuelle et le renforcement des théories du complot</w:t>
            </w:r>
            <w:r>
              <w:rPr>
                <w:noProof/>
                <w:webHidden/>
              </w:rPr>
              <w:tab/>
            </w:r>
            <w:r>
              <w:rPr>
                <w:noProof/>
                <w:webHidden/>
              </w:rPr>
              <w:fldChar w:fldCharType="begin"/>
            </w:r>
            <w:r>
              <w:rPr>
                <w:noProof/>
                <w:webHidden/>
              </w:rPr>
              <w:instrText xml:space="preserve"> PAGEREF _Toc67052983 \h </w:instrText>
            </w:r>
            <w:r>
              <w:rPr>
                <w:noProof/>
                <w:webHidden/>
              </w:rPr>
            </w:r>
            <w:r>
              <w:rPr>
                <w:noProof/>
                <w:webHidden/>
              </w:rPr>
              <w:fldChar w:fldCharType="separate"/>
            </w:r>
            <w:r>
              <w:rPr>
                <w:noProof/>
                <w:webHidden/>
              </w:rPr>
              <w:t>16</w:t>
            </w:r>
            <w:r>
              <w:rPr>
                <w:noProof/>
                <w:webHidden/>
              </w:rPr>
              <w:fldChar w:fldCharType="end"/>
            </w:r>
          </w:hyperlink>
        </w:p>
        <w:p w14:paraId="31D60751" w14:textId="52597387" w:rsidR="00F00CE3" w:rsidRDefault="00F00CE3">
          <w:pPr>
            <w:pStyle w:val="TM3"/>
            <w:tabs>
              <w:tab w:val="left" w:pos="1320"/>
              <w:tab w:val="right" w:leader="dot" w:pos="10790"/>
            </w:tabs>
            <w:rPr>
              <w:rFonts w:eastAsiaTheme="minorEastAsia"/>
              <w:noProof/>
              <w:lang w:eastAsia="fr-FR"/>
            </w:rPr>
          </w:pPr>
          <w:hyperlink w:anchor="_Toc67052984" w:history="1">
            <w:r w:rsidRPr="00966845">
              <w:rPr>
                <w:rStyle w:val="Lienhypertexte"/>
                <w:noProof/>
              </w:rPr>
              <w:t>8.1.1</w:t>
            </w:r>
            <w:r>
              <w:rPr>
                <w:rFonts w:eastAsiaTheme="minorEastAsia"/>
                <w:noProof/>
                <w:lang w:eastAsia="fr-FR"/>
              </w:rPr>
              <w:tab/>
            </w:r>
            <w:r w:rsidRPr="00966845">
              <w:rPr>
                <w:rStyle w:val="Lienhypertexte"/>
                <w:noProof/>
              </w:rPr>
              <w:t>Les cachoteries du gouvernement chinois sur l’origine du Covid-19</w:t>
            </w:r>
            <w:r>
              <w:rPr>
                <w:noProof/>
                <w:webHidden/>
              </w:rPr>
              <w:tab/>
            </w:r>
            <w:r>
              <w:rPr>
                <w:noProof/>
                <w:webHidden/>
              </w:rPr>
              <w:fldChar w:fldCharType="begin"/>
            </w:r>
            <w:r>
              <w:rPr>
                <w:noProof/>
                <w:webHidden/>
              </w:rPr>
              <w:instrText xml:space="preserve"> PAGEREF _Toc67052984 \h </w:instrText>
            </w:r>
            <w:r>
              <w:rPr>
                <w:noProof/>
                <w:webHidden/>
              </w:rPr>
            </w:r>
            <w:r>
              <w:rPr>
                <w:noProof/>
                <w:webHidden/>
              </w:rPr>
              <w:fldChar w:fldCharType="separate"/>
            </w:r>
            <w:r>
              <w:rPr>
                <w:noProof/>
                <w:webHidden/>
              </w:rPr>
              <w:t>17</w:t>
            </w:r>
            <w:r>
              <w:rPr>
                <w:noProof/>
                <w:webHidden/>
              </w:rPr>
              <w:fldChar w:fldCharType="end"/>
            </w:r>
          </w:hyperlink>
        </w:p>
        <w:p w14:paraId="7AE37EBF" w14:textId="7094C131" w:rsidR="00F00CE3" w:rsidRDefault="00F00CE3">
          <w:pPr>
            <w:pStyle w:val="TM1"/>
            <w:tabs>
              <w:tab w:val="left" w:pos="440"/>
              <w:tab w:val="right" w:leader="dot" w:pos="10790"/>
            </w:tabs>
            <w:rPr>
              <w:rFonts w:eastAsiaTheme="minorEastAsia"/>
              <w:noProof/>
              <w:lang w:eastAsia="fr-FR"/>
            </w:rPr>
          </w:pPr>
          <w:hyperlink w:anchor="_Toc67052985" w:history="1">
            <w:r w:rsidRPr="00966845">
              <w:rPr>
                <w:rStyle w:val="Lienhypertexte"/>
                <w:noProof/>
              </w:rPr>
              <w:t>9</w:t>
            </w:r>
            <w:r>
              <w:rPr>
                <w:rFonts w:eastAsiaTheme="minorEastAsia"/>
                <w:noProof/>
                <w:lang w:eastAsia="fr-FR"/>
              </w:rPr>
              <w:tab/>
            </w:r>
            <w:r w:rsidRPr="00966845">
              <w:rPr>
                <w:rStyle w:val="Lienhypertexte"/>
                <w:noProof/>
              </w:rPr>
              <w:t>Le blocage (la non-diffusion) de la pensée scientifique</w:t>
            </w:r>
            <w:r>
              <w:rPr>
                <w:noProof/>
                <w:webHidden/>
              </w:rPr>
              <w:tab/>
            </w:r>
            <w:r>
              <w:rPr>
                <w:noProof/>
                <w:webHidden/>
              </w:rPr>
              <w:fldChar w:fldCharType="begin"/>
            </w:r>
            <w:r>
              <w:rPr>
                <w:noProof/>
                <w:webHidden/>
              </w:rPr>
              <w:instrText xml:space="preserve"> PAGEREF _Toc67052985 \h </w:instrText>
            </w:r>
            <w:r>
              <w:rPr>
                <w:noProof/>
                <w:webHidden/>
              </w:rPr>
            </w:r>
            <w:r>
              <w:rPr>
                <w:noProof/>
                <w:webHidden/>
              </w:rPr>
              <w:fldChar w:fldCharType="separate"/>
            </w:r>
            <w:r>
              <w:rPr>
                <w:noProof/>
                <w:webHidden/>
              </w:rPr>
              <w:t>18</w:t>
            </w:r>
            <w:r>
              <w:rPr>
                <w:noProof/>
                <w:webHidden/>
              </w:rPr>
              <w:fldChar w:fldCharType="end"/>
            </w:r>
          </w:hyperlink>
        </w:p>
        <w:p w14:paraId="04825ACE" w14:textId="3CB0CA3D" w:rsidR="00F00CE3" w:rsidRDefault="00F00CE3">
          <w:pPr>
            <w:pStyle w:val="TM1"/>
            <w:tabs>
              <w:tab w:val="left" w:pos="660"/>
              <w:tab w:val="right" w:leader="dot" w:pos="10790"/>
            </w:tabs>
            <w:rPr>
              <w:rFonts w:eastAsiaTheme="minorEastAsia"/>
              <w:noProof/>
              <w:lang w:eastAsia="fr-FR"/>
            </w:rPr>
          </w:pPr>
          <w:hyperlink w:anchor="_Toc67052986" w:history="1">
            <w:r w:rsidRPr="00966845">
              <w:rPr>
                <w:rStyle w:val="Lienhypertexte"/>
                <w:noProof/>
              </w:rPr>
              <w:t>10</w:t>
            </w:r>
            <w:r>
              <w:rPr>
                <w:rFonts w:eastAsiaTheme="minorEastAsia"/>
                <w:noProof/>
                <w:lang w:eastAsia="fr-FR"/>
              </w:rPr>
              <w:tab/>
            </w:r>
            <w:r w:rsidRPr="00966845">
              <w:rPr>
                <w:rStyle w:val="Lienhypertexte"/>
                <w:noProof/>
              </w:rPr>
              <w:t>Avec la censure religieuse, l’interdiction de discuter de la scientificité des vérités religieuses</w:t>
            </w:r>
            <w:r>
              <w:rPr>
                <w:noProof/>
                <w:webHidden/>
              </w:rPr>
              <w:tab/>
            </w:r>
            <w:r>
              <w:rPr>
                <w:noProof/>
                <w:webHidden/>
              </w:rPr>
              <w:fldChar w:fldCharType="begin"/>
            </w:r>
            <w:r>
              <w:rPr>
                <w:noProof/>
                <w:webHidden/>
              </w:rPr>
              <w:instrText xml:space="preserve"> PAGEREF _Toc67052986 \h </w:instrText>
            </w:r>
            <w:r>
              <w:rPr>
                <w:noProof/>
                <w:webHidden/>
              </w:rPr>
            </w:r>
            <w:r>
              <w:rPr>
                <w:noProof/>
                <w:webHidden/>
              </w:rPr>
              <w:fldChar w:fldCharType="separate"/>
            </w:r>
            <w:r>
              <w:rPr>
                <w:noProof/>
                <w:webHidden/>
              </w:rPr>
              <w:t>19</w:t>
            </w:r>
            <w:r>
              <w:rPr>
                <w:noProof/>
                <w:webHidden/>
              </w:rPr>
              <w:fldChar w:fldCharType="end"/>
            </w:r>
          </w:hyperlink>
        </w:p>
        <w:p w14:paraId="17E2363A" w14:textId="05A6503D" w:rsidR="00F00CE3" w:rsidRDefault="00F00CE3">
          <w:pPr>
            <w:pStyle w:val="TM1"/>
            <w:tabs>
              <w:tab w:val="left" w:pos="660"/>
              <w:tab w:val="right" w:leader="dot" w:pos="10790"/>
            </w:tabs>
            <w:rPr>
              <w:rFonts w:eastAsiaTheme="minorEastAsia"/>
              <w:noProof/>
              <w:lang w:eastAsia="fr-FR"/>
            </w:rPr>
          </w:pPr>
          <w:hyperlink w:anchor="_Toc67052987" w:history="1">
            <w:r w:rsidRPr="00966845">
              <w:rPr>
                <w:rStyle w:val="Lienhypertexte"/>
                <w:noProof/>
              </w:rPr>
              <w:t>11</w:t>
            </w:r>
            <w:r>
              <w:rPr>
                <w:rFonts w:eastAsiaTheme="minorEastAsia"/>
                <w:noProof/>
                <w:lang w:eastAsia="fr-FR"/>
              </w:rPr>
              <w:tab/>
            </w:r>
            <w:r w:rsidRPr="00966845">
              <w:rPr>
                <w:rStyle w:val="Lienhypertexte"/>
                <w:noProof/>
              </w:rPr>
              <w:t>Avec la censure religieuse, l’interdiction de discuter de la moralité de certaines prescriptions</w:t>
            </w:r>
            <w:r>
              <w:rPr>
                <w:noProof/>
                <w:webHidden/>
              </w:rPr>
              <w:tab/>
            </w:r>
            <w:r>
              <w:rPr>
                <w:noProof/>
                <w:webHidden/>
              </w:rPr>
              <w:fldChar w:fldCharType="begin"/>
            </w:r>
            <w:r>
              <w:rPr>
                <w:noProof/>
                <w:webHidden/>
              </w:rPr>
              <w:instrText xml:space="preserve"> PAGEREF _Toc67052987 \h </w:instrText>
            </w:r>
            <w:r>
              <w:rPr>
                <w:noProof/>
                <w:webHidden/>
              </w:rPr>
            </w:r>
            <w:r>
              <w:rPr>
                <w:noProof/>
                <w:webHidden/>
              </w:rPr>
              <w:fldChar w:fldCharType="separate"/>
            </w:r>
            <w:r>
              <w:rPr>
                <w:noProof/>
                <w:webHidden/>
              </w:rPr>
              <w:t>20</w:t>
            </w:r>
            <w:r>
              <w:rPr>
                <w:noProof/>
                <w:webHidden/>
              </w:rPr>
              <w:fldChar w:fldCharType="end"/>
            </w:r>
          </w:hyperlink>
        </w:p>
        <w:p w14:paraId="5C471B0C" w14:textId="291FBAF9" w:rsidR="00F00CE3" w:rsidRDefault="00F00CE3">
          <w:pPr>
            <w:pStyle w:val="TM1"/>
            <w:tabs>
              <w:tab w:val="left" w:pos="660"/>
              <w:tab w:val="right" w:leader="dot" w:pos="10790"/>
            </w:tabs>
            <w:rPr>
              <w:rFonts w:eastAsiaTheme="minorEastAsia"/>
              <w:noProof/>
              <w:lang w:eastAsia="fr-FR"/>
            </w:rPr>
          </w:pPr>
          <w:hyperlink w:anchor="_Toc67052988" w:history="1">
            <w:r w:rsidRPr="00966845">
              <w:rPr>
                <w:rStyle w:val="Lienhypertexte"/>
                <w:noProof/>
              </w:rPr>
              <w:t>12</w:t>
            </w:r>
            <w:r>
              <w:rPr>
                <w:rFonts w:eastAsiaTheme="minorEastAsia"/>
                <w:noProof/>
                <w:lang w:eastAsia="fr-FR"/>
              </w:rPr>
              <w:tab/>
            </w:r>
            <w:r w:rsidRPr="00966845">
              <w:rPr>
                <w:rStyle w:val="Lienhypertexte"/>
                <w:noProof/>
              </w:rPr>
              <w:t>Le conformisme intellect, le politiquement correct, le mouvement Woke</w:t>
            </w:r>
            <w:r>
              <w:rPr>
                <w:noProof/>
                <w:webHidden/>
              </w:rPr>
              <w:tab/>
            </w:r>
            <w:r>
              <w:rPr>
                <w:noProof/>
                <w:webHidden/>
              </w:rPr>
              <w:fldChar w:fldCharType="begin"/>
            </w:r>
            <w:r>
              <w:rPr>
                <w:noProof/>
                <w:webHidden/>
              </w:rPr>
              <w:instrText xml:space="preserve"> PAGEREF _Toc67052988 \h </w:instrText>
            </w:r>
            <w:r>
              <w:rPr>
                <w:noProof/>
                <w:webHidden/>
              </w:rPr>
            </w:r>
            <w:r>
              <w:rPr>
                <w:noProof/>
                <w:webHidden/>
              </w:rPr>
              <w:fldChar w:fldCharType="separate"/>
            </w:r>
            <w:r>
              <w:rPr>
                <w:noProof/>
                <w:webHidden/>
              </w:rPr>
              <w:t>21</w:t>
            </w:r>
            <w:r>
              <w:rPr>
                <w:noProof/>
                <w:webHidden/>
              </w:rPr>
              <w:fldChar w:fldCharType="end"/>
            </w:r>
          </w:hyperlink>
        </w:p>
        <w:p w14:paraId="2EE57C3E" w14:textId="4A2EED05" w:rsidR="00F00CE3" w:rsidRDefault="00F00CE3">
          <w:pPr>
            <w:pStyle w:val="TM2"/>
            <w:tabs>
              <w:tab w:val="left" w:pos="880"/>
              <w:tab w:val="right" w:leader="dot" w:pos="10790"/>
            </w:tabs>
            <w:rPr>
              <w:rFonts w:eastAsiaTheme="minorEastAsia"/>
              <w:noProof/>
              <w:lang w:eastAsia="fr-FR"/>
            </w:rPr>
          </w:pPr>
          <w:hyperlink w:anchor="_Toc67052989" w:history="1">
            <w:r w:rsidRPr="00966845">
              <w:rPr>
                <w:rStyle w:val="Lienhypertexte"/>
                <w:noProof/>
              </w:rPr>
              <w:t>12.1</w:t>
            </w:r>
            <w:r>
              <w:rPr>
                <w:rFonts w:eastAsiaTheme="minorEastAsia"/>
                <w:noProof/>
                <w:lang w:eastAsia="fr-FR"/>
              </w:rPr>
              <w:tab/>
            </w:r>
            <w:r w:rsidRPr="00966845">
              <w:rPr>
                <w:rStyle w:val="Lienhypertexte"/>
                <w:noProof/>
              </w:rPr>
              <w:t>Le mouvement Woke et indigéniste (les offensés)</w:t>
            </w:r>
            <w:r>
              <w:rPr>
                <w:noProof/>
                <w:webHidden/>
              </w:rPr>
              <w:tab/>
            </w:r>
            <w:r>
              <w:rPr>
                <w:noProof/>
                <w:webHidden/>
              </w:rPr>
              <w:fldChar w:fldCharType="begin"/>
            </w:r>
            <w:r>
              <w:rPr>
                <w:noProof/>
                <w:webHidden/>
              </w:rPr>
              <w:instrText xml:space="preserve"> PAGEREF _Toc67052989 \h </w:instrText>
            </w:r>
            <w:r>
              <w:rPr>
                <w:noProof/>
                <w:webHidden/>
              </w:rPr>
            </w:r>
            <w:r>
              <w:rPr>
                <w:noProof/>
                <w:webHidden/>
              </w:rPr>
              <w:fldChar w:fldCharType="separate"/>
            </w:r>
            <w:r>
              <w:rPr>
                <w:noProof/>
                <w:webHidden/>
              </w:rPr>
              <w:t>21</w:t>
            </w:r>
            <w:r>
              <w:rPr>
                <w:noProof/>
                <w:webHidden/>
              </w:rPr>
              <w:fldChar w:fldCharType="end"/>
            </w:r>
          </w:hyperlink>
        </w:p>
        <w:p w14:paraId="34DC2B0B" w14:textId="0C7A8509" w:rsidR="00F00CE3" w:rsidRDefault="00F00CE3">
          <w:pPr>
            <w:pStyle w:val="TM2"/>
            <w:tabs>
              <w:tab w:val="left" w:pos="880"/>
              <w:tab w:val="right" w:leader="dot" w:pos="10790"/>
            </w:tabs>
            <w:rPr>
              <w:rFonts w:eastAsiaTheme="minorEastAsia"/>
              <w:noProof/>
              <w:lang w:eastAsia="fr-FR"/>
            </w:rPr>
          </w:pPr>
          <w:hyperlink w:anchor="_Toc67052990" w:history="1">
            <w:r w:rsidRPr="00966845">
              <w:rPr>
                <w:rStyle w:val="Lienhypertexte"/>
                <w:noProof/>
              </w:rPr>
              <w:t>12.2</w:t>
            </w:r>
            <w:r>
              <w:rPr>
                <w:rFonts w:eastAsiaTheme="minorEastAsia"/>
                <w:noProof/>
                <w:lang w:eastAsia="fr-FR"/>
              </w:rPr>
              <w:tab/>
            </w:r>
            <w:r w:rsidRPr="00966845">
              <w:rPr>
                <w:rStyle w:val="Lienhypertexte"/>
                <w:noProof/>
              </w:rPr>
              <w:t>Les agressions sexuelles du Nouvel An 2016 en Allemagne</w:t>
            </w:r>
            <w:r>
              <w:rPr>
                <w:noProof/>
                <w:webHidden/>
              </w:rPr>
              <w:tab/>
            </w:r>
            <w:r>
              <w:rPr>
                <w:noProof/>
                <w:webHidden/>
              </w:rPr>
              <w:fldChar w:fldCharType="begin"/>
            </w:r>
            <w:r>
              <w:rPr>
                <w:noProof/>
                <w:webHidden/>
              </w:rPr>
              <w:instrText xml:space="preserve"> PAGEREF _Toc67052990 \h </w:instrText>
            </w:r>
            <w:r>
              <w:rPr>
                <w:noProof/>
                <w:webHidden/>
              </w:rPr>
            </w:r>
            <w:r>
              <w:rPr>
                <w:noProof/>
                <w:webHidden/>
              </w:rPr>
              <w:fldChar w:fldCharType="separate"/>
            </w:r>
            <w:r>
              <w:rPr>
                <w:noProof/>
                <w:webHidden/>
              </w:rPr>
              <w:t>22</w:t>
            </w:r>
            <w:r>
              <w:rPr>
                <w:noProof/>
                <w:webHidden/>
              </w:rPr>
              <w:fldChar w:fldCharType="end"/>
            </w:r>
          </w:hyperlink>
        </w:p>
        <w:p w14:paraId="7D6C1AA3" w14:textId="09E08E94" w:rsidR="00F00CE3" w:rsidRDefault="00F00CE3">
          <w:pPr>
            <w:pStyle w:val="TM2"/>
            <w:tabs>
              <w:tab w:val="left" w:pos="880"/>
              <w:tab w:val="right" w:leader="dot" w:pos="10790"/>
            </w:tabs>
            <w:rPr>
              <w:rFonts w:eastAsiaTheme="minorEastAsia"/>
              <w:noProof/>
              <w:lang w:eastAsia="fr-FR"/>
            </w:rPr>
          </w:pPr>
          <w:hyperlink w:anchor="_Toc67052991" w:history="1">
            <w:r w:rsidRPr="00966845">
              <w:rPr>
                <w:rStyle w:val="Lienhypertexte"/>
                <w:noProof/>
              </w:rPr>
              <w:t>12.3</w:t>
            </w:r>
            <w:r>
              <w:rPr>
                <w:rFonts w:eastAsiaTheme="minorEastAsia"/>
                <w:noProof/>
                <w:lang w:eastAsia="fr-FR"/>
              </w:rPr>
              <w:tab/>
            </w:r>
            <w:r w:rsidRPr="00966845">
              <w:rPr>
                <w:rStyle w:val="Lienhypertexte"/>
                <w:noProof/>
              </w:rPr>
              <w:t>Le traitement Woke et indigéniste de ces faits</w:t>
            </w:r>
            <w:r>
              <w:rPr>
                <w:noProof/>
                <w:webHidden/>
              </w:rPr>
              <w:tab/>
            </w:r>
            <w:r>
              <w:rPr>
                <w:noProof/>
                <w:webHidden/>
              </w:rPr>
              <w:fldChar w:fldCharType="begin"/>
            </w:r>
            <w:r>
              <w:rPr>
                <w:noProof/>
                <w:webHidden/>
              </w:rPr>
              <w:instrText xml:space="preserve"> PAGEREF _Toc67052991 \h </w:instrText>
            </w:r>
            <w:r>
              <w:rPr>
                <w:noProof/>
                <w:webHidden/>
              </w:rPr>
            </w:r>
            <w:r>
              <w:rPr>
                <w:noProof/>
                <w:webHidden/>
              </w:rPr>
              <w:fldChar w:fldCharType="separate"/>
            </w:r>
            <w:r>
              <w:rPr>
                <w:noProof/>
                <w:webHidden/>
              </w:rPr>
              <w:t>22</w:t>
            </w:r>
            <w:r>
              <w:rPr>
                <w:noProof/>
                <w:webHidden/>
              </w:rPr>
              <w:fldChar w:fldCharType="end"/>
            </w:r>
          </w:hyperlink>
        </w:p>
        <w:p w14:paraId="3746D0A8" w14:textId="5A270043" w:rsidR="00F00CE3" w:rsidRDefault="00F00CE3">
          <w:pPr>
            <w:pStyle w:val="TM2"/>
            <w:tabs>
              <w:tab w:val="left" w:pos="880"/>
              <w:tab w:val="right" w:leader="dot" w:pos="10790"/>
            </w:tabs>
            <w:rPr>
              <w:rFonts w:eastAsiaTheme="minorEastAsia"/>
              <w:noProof/>
              <w:lang w:eastAsia="fr-FR"/>
            </w:rPr>
          </w:pPr>
          <w:hyperlink w:anchor="_Toc67052992" w:history="1">
            <w:r w:rsidRPr="00966845">
              <w:rPr>
                <w:rStyle w:val="Lienhypertexte"/>
                <w:noProof/>
              </w:rPr>
              <w:t>12.4</w:t>
            </w:r>
            <w:r>
              <w:rPr>
                <w:rFonts w:eastAsiaTheme="minorEastAsia"/>
                <w:noProof/>
                <w:lang w:eastAsia="fr-FR"/>
              </w:rPr>
              <w:tab/>
            </w:r>
            <w:r w:rsidRPr="00966845">
              <w:rPr>
                <w:rStyle w:val="Lienhypertexte"/>
                <w:noProof/>
              </w:rPr>
              <w:t>« Génération offensée »</w:t>
            </w:r>
            <w:r>
              <w:rPr>
                <w:noProof/>
                <w:webHidden/>
              </w:rPr>
              <w:tab/>
            </w:r>
            <w:r>
              <w:rPr>
                <w:noProof/>
                <w:webHidden/>
              </w:rPr>
              <w:fldChar w:fldCharType="begin"/>
            </w:r>
            <w:r>
              <w:rPr>
                <w:noProof/>
                <w:webHidden/>
              </w:rPr>
              <w:instrText xml:space="preserve"> PAGEREF _Toc67052992 \h </w:instrText>
            </w:r>
            <w:r>
              <w:rPr>
                <w:noProof/>
                <w:webHidden/>
              </w:rPr>
            </w:r>
            <w:r>
              <w:rPr>
                <w:noProof/>
                <w:webHidden/>
              </w:rPr>
              <w:fldChar w:fldCharType="separate"/>
            </w:r>
            <w:r>
              <w:rPr>
                <w:noProof/>
                <w:webHidden/>
              </w:rPr>
              <w:t>23</w:t>
            </w:r>
            <w:r>
              <w:rPr>
                <w:noProof/>
                <w:webHidden/>
              </w:rPr>
              <w:fldChar w:fldCharType="end"/>
            </w:r>
          </w:hyperlink>
        </w:p>
        <w:p w14:paraId="32BF972C" w14:textId="74EED9AF" w:rsidR="00F00CE3" w:rsidRDefault="00F00CE3">
          <w:pPr>
            <w:pStyle w:val="TM1"/>
            <w:tabs>
              <w:tab w:val="left" w:pos="660"/>
              <w:tab w:val="right" w:leader="dot" w:pos="10790"/>
            </w:tabs>
            <w:rPr>
              <w:rFonts w:eastAsiaTheme="minorEastAsia"/>
              <w:noProof/>
              <w:lang w:eastAsia="fr-FR"/>
            </w:rPr>
          </w:pPr>
          <w:hyperlink w:anchor="_Toc67052993" w:history="1">
            <w:r w:rsidRPr="00966845">
              <w:rPr>
                <w:rStyle w:val="Lienhypertexte"/>
                <w:noProof/>
              </w:rPr>
              <w:t>13</w:t>
            </w:r>
            <w:r>
              <w:rPr>
                <w:rFonts w:eastAsiaTheme="minorEastAsia"/>
                <w:noProof/>
                <w:lang w:eastAsia="fr-FR"/>
              </w:rPr>
              <w:tab/>
            </w:r>
            <w:r w:rsidRPr="00966845">
              <w:rPr>
                <w:rStyle w:val="Lienhypertexte"/>
                <w:noProof/>
              </w:rPr>
              <w:t>Concernant le concept d’islamophobie</w:t>
            </w:r>
            <w:r>
              <w:rPr>
                <w:noProof/>
                <w:webHidden/>
              </w:rPr>
              <w:tab/>
            </w:r>
            <w:r>
              <w:rPr>
                <w:noProof/>
                <w:webHidden/>
              </w:rPr>
              <w:fldChar w:fldCharType="begin"/>
            </w:r>
            <w:r>
              <w:rPr>
                <w:noProof/>
                <w:webHidden/>
              </w:rPr>
              <w:instrText xml:space="preserve"> PAGEREF _Toc67052993 \h </w:instrText>
            </w:r>
            <w:r>
              <w:rPr>
                <w:noProof/>
                <w:webHidden/>
              </w:rPr>
            </w:r>
            <w:r>
              <w:rPr>
                <w:noProof/>
                <w:webHidden/>
              </w:rPr>
              <w:fldChar w:fldCharType="separate"/>
            </w:r>
            <w:r>
              <w:rPr>
                <w:noProof/>
                <w:webHidden/>
              </w:rPr>
              <w:t>24</w:t>
            </w:r>
            <w:r>
              <w:rPr>
                <w:noProof/>
                <w:webHidden/>
              </w:rPr>
              <w:fldChar w:fldCharType="end"/>
            </w:r>
          </w:hyperlink>
        </w:p>
        <w:p w14:paraId="7B173A2A" w14:textId="4C493A16" w:rsidR="00F00CE3" w:rsidRDefault="00F00CE3">
          <w:pPr>
            <w:pStyle w:val="TM2"/>
            <w:tabs>
              <w:tab w:val="left" w:pos="880"/>
              <w:tab w:val="right" w:leader="dot" w:pos="10790"/>
            </w:tabs>
            <w:rPr>
              <w:rFonts w:eastAsiaTheme="minorEastAsia"/>
              <w:noProof/>
              <w:lang w:eastAsia="fr-FR"/>
            </w:rPr>
          </w:pPr>
          <w:hyperlink w:anchor="_Toc67052994" w:history="1">
            <w:r w:rsidRPr="00966845">
              <w:rPr>
                <w:rStyle w:val="Lienhypertexte"/>
                <w:noProof/>
              </w:rPr>
              <w:t>13.1</w:t>
            </w:r>
            <w:r>
              <w:rPr>
                <w:rFonts w:eastAsiaTheme="minorEastAsia"/>
                <w:noProof/>
                <w:lang w:eastAsia="fr-FR"/>
              </w:rPr>
              <w:tab/>
            </w:r>
            <w:r w:rsidRPr="00966845">
              <w:rPr>
                <w:rStyle w:val="Lienhypertexte"/>
                <w:noProof/>
              </w:rPr>
              <w:t>Le point de vue de Lotfi Chati</w:t>
            </w:r>
            <w:r>
              <w:rPr>
                <w:noProof/>
                <w:webHidden/>
              </w:rPr>
              <w:tab/>
            </w:r>
            <w:r>
              <w:rPr>
                <w:noProof/>
                <w:webHidden/>
              </w:rPr>
              <w:fldChar w:fldCharType="begin"/>
            </w:r>
            <w:r>
              <w:rPr>
                <w:noProof/>
                <w:webHidden/>
              </w:rPr>
              <w:instrText xml:space="preserve"> PAGEREF _Toc67052994 \h </w:instrText>
            </w:r>
            <w:r>
              <w:rPr>
                <w:noProof/>
                <w:webHidden/>
              </w:rPr>
            </w:r>
            <w:r>
              <w:rPr>
                <w:noProof/>
                <w:webHidden/>
              </w:rPr>
              <w:fldChar w:fldCharType="separate"/>
            </w:r>
            <w:r>
              <w:rPr>
                <w:noProof/>
                <w:webHidden/>
              </w:rPr>
              <w:t>24</w:t>
            </w:r>
            <w:r>
              <w:rPr>
                <w:noProof/>
                <w:webHidden/>
              </w:rPr>
              <w:fldChar w:fldCharType="end"/>
            </w:r>
          </w:hyperlink>
        </w:p>
        <w:p w14:paraId="451F4C87" w14:textId="026B252D" w:rsidR="00F00CE3" w:rsidRDefault="00F00CE3">
          <w:pPr>
            <w:pStyle w:val="TM2"/>
            <w:tabs>
              <w:tab w:val="left" w:pos="880"/>
              <w:tab w:val="right" w:leader="dot" w:pos="10790"/>
            </w:tabs>
            <w:rPr>
              <w:rFonts w:eastAsiaTheme="minorEastAsia"/>
              <w:noProof/>
              <w:lang w:eastAsia="fr-FR"/>
            </w:rPr>
          </w:pPr>
          <w:hyperlink w:anchor="_Toc67052995" w:history="1">
            <w:r w:rsidRPr="00966845">
              <w:rPr>
                <w:rStyle w:val="Lienhypertexte"/>
                <w:noProof/>
              </w:rPr>
              <w:t>13.2</w:t>
            </w:r>
            <w:r>
              <w:rPr>
                <w:rFonts w:eastAsiaTheme="minorEastAsia"/>
                <w:noProof/>
                <w:lang w:eastAsia="fr-FR"/>
              </w:rPr>
              <w:tab/>
            </w:r>
            <w:r w:rsidRPr="00966845">
              <w:rPr>
                <w:rStyle w:val="Lienhypertexte"/>
                <w:noProof/>
              </w:rPr>
              <w:t>Le point de vue de Jean-Pierre Sakoun</w:t>
            </w:r>
            <w:r>
              <w:rPr>
                <w:noProof/>
                <w:webHidden/>
              </w:rPr>
              <w:tab/>
            </w:r>
            <w:r>
              <w:rPr>
                <w:noProof/>
                <w:webHidden/>
              </w:rPr>
              <w:fldChar w:fldCharType="begin"/>
            </w:r>
            <w:r>
              <w:rPr>
                <w:noProof/>
                <w:webHidden/>
              </w:rPr>
              <w:instrText xml:space="preserve"> PAGEREF _Toc67052995 \h </w:instrText>
            </w:r>
            <w:r>
              <w:rPr>
                <w:noProof/>
                <w:webHidden/>
              </w:rPr>
            </w:r>
            <w:r>
              <w:rPr>
                <w:noProof/>
                <w:webHidden/>
              </w:rPr>
              <w:fldChar w:fldCharType="separate"/>
            </w:r>
            <w:r>
              <w:rPr>
                <w:noProof/>
                <w:webHidden/>
              </w:rPr>
              <w:t>24</w:t>
            </w:r>
            <w:r>
              <w:rPr>
                <w:noProof/>
                <w:webHidden/>
              </w:rPr>
              <w:fldChar w:fldCharType="end"/>
            </w:r>
          </w:hyperlink>
        </w:p>
        <w:p w14:paraId="5CC7A6D7" w14:textId="220D7B1F" w:rsidR="00F00CE3" w:rsidRDefault="00F00CE3">
          <w:pPr>
            <w:pStyle w:val="TM1"/>
            <w:tabs>
              <w:tab w:val="left" w:pos="660"/>
              <w:tab w:val="right" w:leader="dot" w:pos="10790"/>
            </w:tabs>
            <w:rPr>
              <w:rFonts w:eastAsiaTheme="minorEastAsia"/>
              <w:noProof/>
              <w:lang w:eastAsia="fr-FR"/>
            </w:rPr>
          </w:pPr>
          <w:hyperlink w:anchor="_Toc67052996" w:history="1">
            <w:r w:rsidRPr="00966845">
              <w:rPr>
                <w:rStyle w:val="Lienhypertexte"/>
                <w:noProof/>
              </w:rPr>
              <w:t>14</w:t>
            </w:r>
            <w:r>
              <w:rPr>
                <w:rFonts w:eastAsiaTheme="minorEastAsia"/>
                <w:noProof/>
                <w:lang w:eastAsia="fr-FR"/>
              </w:rPr>
              <w:tab/>
            </w:r>
            <w:r w:rsidRPr="00966845">
              <w:rPr>
                <w:rStyle w:val="Lienhypertexte"/>
                <w:noProof/>
              </w:rPr>
              <w:t>Le délit de blasphème</w:t>
            </w:r>
            <w:r>
              <w:rPr>
                <w:noProof/>
                <w:webHidden/>
              </w:rPr>
              <w:tab/>
            </w:r>
            <w:r>
              <w:rPr>
                <w:noProof/>
                <w:webHidden/>
              </w:rPr>
              <w:fldChar w:fldCharType="begin"/>
            </w:r>
            <w:r>
              <w:rPr>
                <w:noProof/>
                <w:webHidden/>
              </w:rPr>
              <w:instrText xml:space="preserve"> PAGEREF _Toc67052996 \h </w:instrText>
            </w:r>
            <w:r>
              <w:rPr>
                <w:noProof/>
                <w:webHidden/>
              </w:rPr>
            </w:r>
            <w:r>
              <w:rPr>
                <w:noProof/>
                <w:webHidden/>
              </w:rPr>
              <w:fldChar w:fldCharType="separate"/>
            </w:r>
            <w:r>
              <w:rPr>
                <w:noProof/>
                <w:webHidden/>
              </w:rPr>
              <w:t>25</w:t>
            </w:r>
            <w:r>
              <w:rPr>
                <w:noProof/>
                <w:webHidden/>
              </w:rPr>
              <w:fldChar w:fldCharType="end"/>
            </w:r>
          </w:hyperlink>
        </w:p>
        <w:p w14:paraId="7258711A" w14:textId="3CCDAB47" w:rsidR="00F00CE3" w:rsidRDefault="00F00CE3">
          <w:pPr>
            <w:pStyle w:val="TM2"/>
            <w:tabs>
              <w:tab w:val="left" w:pos="880"/>
              <w:tab w:val="right" w:leader="dot" w:pos="10790"/>
            </w:tabs>
            <w:rPr>
              <w:rFonts w:eastAsiaTheme="minorEastAsia"/>
              <w:noProof/>
              <w:lang w:eastAsia="fr-FR"/>
            </w:rPr>
          </w:pPr>
          <w:hyperlink w:anchor="_Toc67052997" w:history="1">
            <w:r w:rsidRPr="00966845">
              <w:rPr>
                <w:rStyle w:val="Lienhypertexte"/>
                <w:noProof/>
              </w:rPr>
              <w:t>14.1</w:t>
            </w:r>
            <w:r>
              <w:rPr>
                <w:rFonts w:eastAsiaTheme="minorEastAsia"/>
                <w:noProof/>
                <w:lang w:eastAsia="fr-FR"/>
              </w:rPr>
              <w:tab/>
            </w:r>
            <w:r w:rsidRPr="00966845">
              <w:rPr>
                <w:rStyle w:val="Lienhypertexte"/>
                <w:noProof/>
              </w:rPr>
              <w:t>En France</w:t>
            </w:r>
            <w:r>
              <w:rPr>
                <w:noProof/>
                <w:webHidden/>
              </w:rPr>
              <w:tab/>
            </w:r>
            <w:r>
              <w:rPr>
                <w:noProof/>
                <w:webHidden/>
              </w:rPr>
              <w:fldChar w:fldCharType="begin"/>
            </w:r>
            <w:r>
              <w:rPr>
                <w:noProof/>
                <w:webHidden/>
              </w:rPr>
              <w:instrText xml:space="preserve"> PAGEREF _Toc67052997 \h </w:instrText>
            </w:r>
            <w:r>
              <w:rPr>
                <w:noProof/>
                <w:webHidden/>
              </w:rPr>
            </w:r>
            <w:r>
              <w:rPr>
                <w:noProof/>
                <w:webHidden/>
              </w:rPr>
              <w:fldChar w:fldCharType="separate"/>
            </w:r>
            <w:r>
              <w:rPr>
                <w:noProof/>
                <w:webHidden/>
              </w:rPr>
              <w:t>25</w:t>
            </w:r>
            <w:r>
              <w:rPr>
                <w:noProof/>
                <w:webHidden/>
              </w:rPr>
              <w:fldChar w:fldCharType="end"/>
            </w:r>
          </w:hyperlink>
        </w:p>
        <w:p w14:paraId="45F7DAF8" w14:textId="47304FC1" w:rsidR="00F00CE3" w:rsidRDefault="00F00CE3">
          <w:pPr>
            <w:pStyle w:val="TM2"/>
            <w:tabs>
              <w:tab w:val="left" w:pos="880"/>
              <w:tab w:val="right" w:leader="dot" w:pos="10790"/>
            </w:tabs>
            <w:rPr>
              <w:rFonts w:eastAsiaTheme="minorEastAsia"/>
              <w:noProof/>
              <w:lang w:eastAsia="fr-FR"/>
            </w:rPr>
          </w:pPr>
          <w:hyperlink w:anchor="_Toc67052998" w:history="1">
            <w:r w:rsidRPr="00966845">
              <w:rPr>
                <w:rStyle w:val="Lienhypertexte"/>
                <w:noProof/>
              </w:rPr>
              <w:t>14.2</w:t>
            </w:r>
            <w:r>
              <w:rPr>
                <w:rFonts w:eastAsiaTheme="minorEastAsia"/>
                <w:noProof/>
                <w:lang w:eastAsia="fr-FR"/>
              </w:rPr>
              <w:tab/>
            </w:r>
            <w:r w:rsidRPr="00966845">
              <w:rPr>
                <w:rStyle w:val="Lienhypertexte"/>
                <w:noProof/>
              </w:rPr>
              <w:t>Dans le monde et l’histoire</w:t>
            </w:r>
            <w:r>
              <w:rPr>
                <w:noProof/>
                <w:webHidden/>
              </w:rPr>
              <w:tab/>
            </w:r>
            <w:r>
              <w:rPr>
                <w:noProof/>
                <w:webHidden/>
              </w:rPr>
              <w:fldChar w:fldCharType="begin"/>
            </w:r>
            <w:r>
              <w:rPr>
                <w:noProof/>
                <w:webHidden/>
              </w:rPr>
              <w:instrText xml:space="preserve"> PAGEREF _Toc67052998 \h </w:instrText>
            </w:r>
            <w:r>
              <w:rPr>
                <w:noProof/>
                <w:webHidden/>
              </w:rPr>
            </w:r>
            <w:r>
              <w:rPr>
                <w:noProof/>
                <w:webHidden/>
              </w:rPr>
              <w:fldChar w:fldCharType="separate"/>
            </w:r>
            <w:r>
              <w:rPr>
                <w:noProof/>
                <w:webHidden/>
              </w:rPr>
              <w:t>26</w:t>
            </w:r>
            <w:r>
              <w:rPr>
                <w:noProof/>
                <w:webHidden/>
              </w:rPr>
              <w:fldChar w:fldCharType="end"/>
            </w:r>
          </w:hyperlink>
        </w:p>
        <w:p w14:paraId="509844EB" w14:textId="1ACCED20" w:rsidR="00F00CE3" w:rsidRDefault="00F00CE3">
          <w:pPr>
            <w:pStyle w:val="TM2"/>
            <w:tabs>
              <w:tab w:val="left" w:pos="880"/>
              <w:tab w:val="right" w:leader="dot" w:pos="10790"/>
            </w:tabs>
            <w:rPr>
              <w:rFonts w:eastAsiaTheme="minorEastAsia"/>
              <w:noProof/>
              <w:lang w:eastAsia="fr-FR"/>
            </w:rPr>
          </w:pPr>
          <w:hyperlink w:anchor="_Toc67052999" w:history="1">
            <w:r w:rsidRPr="00966845">
              <w:rPr>
                <w:rStyle w:val="Lienhypertexte"/>
                <w:noProof/>
              </w:rPr>
              <w:t>14.3</w:t>
            </w:r>
            <w:r>
              <w:rPr>
                <w:rFonts w:eastAsiaTheme="minorEastAsia"/>
                <w:noProof/>
                <w:lang w:eastAsia="fr-FR"/>
              </w:rPr>
              <w:tab/>
            </w:r>
            <w:r w:rsidRPr="00966845">
              <w:rPr>
                <w:rStyle w:val="Lienhypertexte"/>
                <w:noProof/>
                <w:shd w:val="clear" w:color="auto" w:fill="FFFFFF"/>
              </w:rPr>
              <w:t>Dans le monde musulman</w:t>
            </w:r>
            <w:r>
              <w:rPr>
                <w:noProof/>
                <w:webHidden/>
              </w:rPr>
              <w:tab/>
            </w:r>
            <w:r>
              <w:rPr>
                <w:noProof/>
                <w:webHidden/>
              </w:rPr>
              <w:fldChar w:fldCharType="begin"/>
            </w:r>
            <w:r>
              <w:rPr>
                <w:noProof/>
                <w:webHidden/>
              </w:rPr>
              <w:instrText xml:space="preserve"> PAGEREF _Toc67052999 \h </w:instrText>
            </w:r>
            <w:r>
              <w:rPr>
                <w:noProof/>
                <w:webHidden/>
              </w:rPr>
            </w:r>
            <w:r>
              <w:rPr>
                <w:noProof/>
                <w:webHidden/>
              </w:rPr>
              <w:fldChar w:fldCharType="separate"/>
            </w:r>
            <w:r>
              <w:rPr>
                <w:noProof/>
                <w:webHidden/>
              </w:rPr>
              <w:t>26</w:t>
            </w:r>
            <w:r>
              <w:rPr>
                <w:noProof/>
                <w:webHidden/>
              </w:rPr>
              <w:fldChar w:fldCharType="end"/>
            </w:r>
          </w:hyperlink>
        </w:p>
        <w:p w14:paraId="7C98C9A1" w14:textId="45EC53A3" w:rsidR="00F00CE3" w:rsidRDefault="00F00CE3">
          <w:pPr>
            <w:pStyle w:val="TM1"/>
            <w:tabs>
              <w:tab w:val="left" w:pos="660"/>
              <w:tab w:val="right" w:leader="dot" w:pos="10790"/>
            </w:tabs>
            <w:rPr>
              <w:rFonts w:eastAsiaTheme="minorEastAsia"/>
              <w:noProof/>
              <w:lang w:eastAsia="fr-FR"/>
            </w:rPr>
          </w:pPr>
          <w:hyperlink w:anchor="_Toc67053000" w:history="1">
            <w:r w:rsidRPr="00966845">
              <w:rPr>
                <w:rStyle w:val="Lienhypertexte"/>
                <w:noProof/>
              </w:rPr>
              <w:t>15</w:t>
            </w:r>
            <w:r>
              <w:rPr>
                <w:rFonts w:eastAsiaTheme="minorEastAsia"/>
                <w:noProof/>
                <w:lang w:eastAsia="fr-FR"/>
              </w:rPr>
              <w:tab/>
            </w:r>
            <w:r w:rsidRPr="00966845">
              <w:rPr>
                <w:rStyle w:val="Lienhypertexte"/>
                <w:noProof/>
              </w:rPr>
              <w:t>L’exagération, la mauvaise foi, le double langage</w:t>
            </w:r>
            <w:r>
              <w:rPr>
                <w:noProof/>
                <w:webHidden/>
              </w:rPr>
              <w:tab/>
            </w:r>
            <w:r>
              <w:rPr>
                <w:noProof/>
                <w:webHidden/>
              </w:rPr>
              <w:fldChar w:fldCharType="begin"/>
            </w:r>
            <w:r>
              <w:rPr>
                <w:noProof/>
                <w:webHidden/>
              </w:rPr>
              <w:instrText xml:space="preserve"> PAGEREF _Toc67053000 \h </w:instrText>
            </w:r>
            <w:r>
              <w:rPr>
                <w:noProof/>
                <w:webHidden/>
              </w:rPr>
            </w:r>
            <w:r>
              <w:rPr>
                <w:noProof/>
                <w:webHidden/>
              </w:rPr>
              <w:fldChar w:fldCharType="separate"/>
            </w:r>
            <w:r>
              <w:rPr>
                <w:noProof/>
                <w:webHidden/>
              </w:rPr>
              <w:t>27</w:t>
            </w:r>
            <w:r>
              <w:rPr>
                <w:noProof/>
                <w:webHidden/>
              </w:rPr>
              <w:fldChar w:fldCharType="end"/>
            </w:r>
          </w:hyperlink>
        </w:p>
        <w:p w14:paraId="0C7C12AA" w14:textId="50F96031" w:rsidR="00F00CE3" w:rsidRDefault="00F00CE3">
          <w:pPr>
            <w:pStyle w:val="TM2"/>
            <w:tabs>
              <w:tab w:val="left" w:pos="880"/>
              <w:tab w:val="right" w:leader="dot" w:pos="10790"/>
            </w:tabs>
            <w:rPr>
              <w:rFonts w:eastAsiaTheme="minorEastAsia"/>
              <w:noProof/>
              <w:lang w:eastAsia="fr-FR"/>
            </w:rPr>
          </w:pPr>
          <w:hyperlink w:anchor="_Toc67053001" w:history="1">
            <w:r w:rsidRPr="00966845">
              <w:rPr>
                <w:rStyle w:val="Lienhypertexte"/>
                <w:noProof/>
              </w:rPr>
              <w:t>15.1</w:t>
            </w:r>
            <w:r>
              <w:rPr>
                <w:rFonts w:eastAsiaTheme="minorEastAsia"/>
                <w:noProof/>
                <w:lang w:eastAsia="fr-FR"/>
              </w:rPr>
              <w:tab/>
            </w:r>
            <w:r w:rsidRPr="00966845">
              <w:rPr>
                <w:rStyle w:val="Lienhypertexte"/>
                <w:noProof/>
              </w:rPr>
              <w:t>Le cas de Tariq Ramadan</w:t>
            </w:r>
            <w:r>
              <w:rPr>
                <w:noProof/>
                <w:webHidden/>
              </w:rPr>
              <w:tab/>
            </w:r>
            <w:r>
              <w:rPr>
                <w:noProof/>
                <w:webHidden/>
              </w:rPr>
              <w:fldChar w:fldCharType="begin"/>
            </w:r>
            <w:r>
              <w:rPr>
                <w:noProof/>
                <w:webHidden/>
              </w:rPr>
              <w:instrText xml:space="preserve"> PAGEREF _Toc67053001 \h </w:instrText>
            </w:r>
            <w:r>
              <w:rPr>
                <w:noProof/>
                <w:webHidden/>
              </w:rPr>
            </w:r>
            <w:r>
              <w:rPr>
                <w:noProof/>
                <w:webHidden/>
              </w:rPr>
              <w:fldChar w:fldCharType="separate"/>
            </w:r>
            <w:r>
              <w:rPr>
                <w:noProof/>
                <w:webHidden/>
              </w:rPr>
              <w:t>27</w:t>
            </w:r>
            <w:r>
              <w:rPr>
                <w:noProof/>
                <w:webHidden/>
              </w:rPr>
              <w:fldChar w:fldCharType="end"/>
            </w:r>
          </w:hyperlink>
        </w:p>
        <w:p w14:paraId="0EE4A9E6" w14:textId="16A612CF" w:rsidR="00F00CE3" w:rsidRDefault="00F00CE3">
          <w:pPr>
            <w:pStyle w:val="TM2"/>
            <w:tabs>
              <w:tab w:val="left" w:pos="880"/>
              <w:tab w:val="right" w:leader="dot" w:pos="10790"/>
            </w:tabs>
            <w:rPr>
              <w:rFonts w:eastAsiaTheme="minorEastAsia"/>
              <w:noProof/>
              <w:lang w:eastAsia="fr-FR"/>
            </w:rPr>
          </w:pPr>
          <w:hyperlink w:anchor="_Toc67053002" w:history="1">
            <w:r w:rsidRPr="00966845">
              <w:rPr>
                <w:rStyle w:val="Lienhypertexte"/>
                <w:noProof/>
              </w:rPr>
              <w:t>15.2</w:t>
            </w:r>
            <w:r>
              <w:rPr>
                <w:rFonts w:eastAsiaTheme="minorEastAsia"/>
                <w:noProof/>
                <w:lang w:eastAsia="fr-FR"/>
              </w:rPr>
              <w:tab/>
            </w:r>
            <w:r w:rsidRPr="00966845">
              <w:rPr>
                <w:rStyle w:val="Lienhypertexte"/>
                <w:noProof/>
              </w:rPr>
              <w:t>L’islam serait laïque ?</w:t>
            </w:r>
            <w:r>
              <w:rPr>
                <w:noProof/>
                <w:webHidden/>
              </w:rPr>
              <w:tab/>
            </w:r>
            <w:r>
              <w:rPr>
                <w:noProof/>
                <w:webHidden/>
              </w:rPr>
              <w:fldChar w:fldCharType="begin"/>
            </w:r>
            <w:r>
              <w:rPr>
                <w:noProof/>
                <w:webHidden/>
              </w:rPr>
              <w:instrText xml:space="preserve"> PAGEREF _Toc67053002 \h </w:instrText>
            </w:r>
            <w:r>
              <w:rPr>
                <w:noProof/>
                <w:webHidden/>
              </w:rPr>
            </w:r>
            <w:r>
              <w:rPr>
                <w:noProof/>
                <w:webHidden/>
              </w:rPr>
              <w:fldChar w:fldCharType="separate"/>
            </w:r>
            <w:r>
              <w:rPr>
                <w:noProof/>
                <w:webHidden/>
              </w:rPr>
              <w:t>28</w:t>
            </w:r>
            <w:r>
              <w:rPr>
                <w:noProof/>
                <w:webHidden/>
              </w:rPr>
              <w:fldChar w:fldCharType="end"/>
            </w:r>
          </w:hyperlink>
        </w:p>
        <w:p w14:paraId="7556A17C" w14:textId="33366E90" w:rsidR="00F00CE3" w:rsidRDefault="00F00CE3">
          <w:pPr>
            <w:pStyle w:val="TM2"/>
            <w:tabs>
              <w:tab w:val="left" w:pos="880"/>
              <w:tab w:val="right" w:leader="dot" w:pos="10790"/>
            </w:tabs>
            <w:rPr>
              <w:rFonts w:eastAsiaTheme="minorEastAsia"/>
              <w:noProof/>
              <w:lang w:eastAsia="fr-FR"/>
            </w:rPr>
          </w:pPr>
          <w:hyperlink w:anchor="_Toc67053003" w:history="1">
            <w:r w:rsidRPr="00966845">
              <w:rPr>
                <w:rStyle w:val="Lienhypertexte"/>
                <w:noProof/>
              </w:rPr>
              <w:t>15.3</w:t>
            </w:r>
            <w:r>
              <w:rPr>
                <w:rFonts w:eastAsiaTheme="minorEastAsia"/>
                <w:noProof/>
                <w:lang w:eastAsia="fr-FR"/>
              </w:rPr>
              <w:tab/>
            </w:r>
            <w:r w:rsidRPr="00966845">
              <w:rPr>
                <w:rStyle w:val="Lienhypertexte"/>
                <w:noProof/>
              </w:rPr>
              <w:t>L’utilisation du symbole de l’étoile jaune par certains musulmans</w:t>
            </w:r>
            <w:r>
              <w:rPr>
                <w:noProof/>
                <w:webHidden/>
              </w:rPr>
              <w:tab/>
            </w:r>
            <w:r>
              <w:rPr>
                <w:noProof/>
                <w:webHidden/>
              </w:rPr>
              <w:fldChar w:fldCharType="begin"/>
            </w:r>
            <w:r>
              <w:rPr>
                <w:noProof/>
                <w:webHidden/>
              </w:rPr>
              <w:instrText xml:space="preserve"> PAGEREF _Toc67053003 \h </w:instrText>
            </w:r>
            <w:r>
              <w:rPr>
                <w:noProof/>
                <w:webHidden/>
              </w:rPr>
            </w:r>
            <w:r>
              <w:rPr>
                <w:noProof/>
                <w:webHidden/>
              </w:rPr>
              <w:fldChar w:fldCharType="separate"/>
            </w:r>
            <w:r>
              <w:rPr>
                <w:noProof/>
                <w:webHidden/>
              </w:rPr>
              <w:t>29</w:t>
            </w:r>
            <w:r>
              <w:rPr>
                <w:noProof/>
                <w:webHidden/>
              </w:rPr>
              <w:fldChar w:fldCharType="end"/>
            </w:r>
          </w:hyperlink>
        </w:p>
        <w:p w14:paraId="177E1673" w14:textId="0A962D3C" w:rsidR="00F00CE3" w:rsidRDefault="00F00CE3">
          <w:pPr>
            <w:pStyle w:val="TM2"/>
            <w:tabs>
              <w:tab w:val="left" w:pos="880"/>
              <w:tab w:val="right" w:leader="dot" w:pos="10790"/>
            </w:tabs>
            <w:rPr>
              <w:rFonts w:eastAsiaTheme="minorEastAsia"/>
              <w:noProof/>
              <w:lang w:eastAsia="fr-FR"/>
            </w:rPr>
          </w:pPr>
          <w:hyperlink w:anchor="_Toc67053004" w:history="1">
            <w:r w:rsidRPr="00966845">
              <w:rPr>
                <w:rStyle w:val="Lienhypertexte"/>
                <w:noProof/>
              </w:rPr>
              <w:t>15.4</w:t>
            </w:r>
            <w:r>
              <w:rPr>
                <w:rFonts w:eastAsiaTheme="minorEastAsia"/>
                <w:noProof/>
                <w:lang w:eastAsia="fr-FR"/>
              </w:rPr>
              <w:tab/>
            </w:r>
            <w:r w:rsidRPr="00966845">
              <w:rPr>
                <w:rStyle w:val="Lienhypertexte"/>
                <w:noProof/>
              </w:rPr>
              <w:t>Le problème de la perversion du langage</w:t>
            </w:r>
            <w:r>
              <w:rPr>
                <w:noProof/>
                <w:webHidden/>
              </w:rPr>
              <w:tab/>
            </w:r>
            <w:r>
              <w:rPr>
                <w:noProof/>
                <w:webHidden/>
              </w:rPr>
              <w:fldChar w:fldCharType="begin"/>
            </w:r>
            <w:r>
              <w:rPr>
                <w:noProof/>
                <w:webHidden/>
              </w:rPr>
              <w:instrText xml:space="preserve"> PAGEREF _Toc67053004 \h </w:instrText>
            </w:r>
            <w:r>
              <w:rPr>
                <w:noProof/>
                <w:webHidden/>
              </w:rPr>
            </w:r>
            <w:r>
              <w:rPr>
                <w:noProof/>
                <w:webHidden/>
              </w:rPr>
              <w:fldChar w:fldCharType="separate"/>
            </w:r>
            <w:r>
              <w:rPr>
                <w:noProof/>
                <w:webHidden/>
              </w:rPr>
              <w:t>30</w:t>
            </w:r>
            <w:r>
              <w:rPr>
                <w:noProof/>
                <w:webHidden/>
              </w:rPr>
              <w:fldChar w:fldCharType="end"/>
            </w:r>
          </w:hyperlink>
        </w:p>
        <w:p w14:paraId="5B2FEBC1" w14:textId="068F5501" w:rsidR="00F00CE3" w:rsidRDefault="00F00CE3">
          <w:pPr>
            <w:pStyle w:val="TM2"/>
            <w:tabs>
              <w:tab w:val="left" w:pos="880"/>
              <w:tab w:val="right" w:leader="dot" w:pos="10790"/>
            </w:tabs>
            <w:rPr>
              <w:rFonts w:eastAsiaTheme="minorEastAsia"/>
              <w:noProof/>
              <w:lang w:eastAsia="fr-FR"/>
            </w:rPr>
          </w:pPr>
          <w:hyperlink w:anchor="_Toc67053005" w:history="1">
            <w:r w:rsidRPr="00966845">
              <w:rPr>
                <w:rStyle w:val="Lienhypertexte"/>
                <w:noProof/>
              </w:rPr>
              <w:t>15.5</w:t>
            </w:r>
            <w:r>
              <w:rPr>
                <w:rFonts w:eastAsiaTheme="minorEastAsia"/>
                <w:noProof/>
                <w:lang w:eastAsia="fr-FR"/>
              </w:rPr>
              <w:tab/>
            </w:r>
            <w:r w:rsidRPr="00966845">
              <w:rPr>
                <w:rStyle w:val="Lienhypertexte"/>
                <w:noProof/>
              </w:rPr>
              <w:t>Comment lutter contre la mauvaise foi ?</w:t>
            </w:r>
            <w:r>
              <w:rPr>
                <w:noProof/>
                <w:webHidden/>
              </w:rPr>
              <w:tab/>
            </w:r>
            <w:r>
              <w:rPr>
                <w:noProof/>
                <w:webHidden/>
              </w:rPr>
              <w:fldChar w:fldCharType="begin"/>
            </w:r>
            <w:r>
              <w:rPr>
                <w:noProof/>
                <w:webHidden/>
              </w:rPr>
              <w:instrText xml:space="preserve"> PAGEREF _Toc67053005 \h </w:instrText>
            </w:r>
            <w:r>
              <w:rPr>
                <w:noProof/>
                <w:webHidden/>
              </w:rPr>
            </w:r>
            <w:r>
              <w:rPr>
                <w:noProof/>
                <w:webHidden/>
              </w:rPr>
              <w:fldChar w:fldCharType="separate"/>
            </w:r>
            <w:r>
              <w:rPr>
                <w:noProof/>
                <w:webHidden/>
              </w:rPr>
              <w:t>31</w:t>
            </w:r>
            <w:r>
              <w:rPr>
                <w:noProof/>
                <w:webHidden/>
              </w:rPr>
              <w:fldChar w:fldCharType="end"/>
            </w:r>
          </w:hyperlink>
        </w:p>
        <w:p w14:paraId="58742ADF" w14:textId="2F9064F2" w:rsidR="00F00CE3" w:rsidRDefault="00F00CE3">
          <w:pPr>
            <w:pStyle w:val="TM1"/>
            <w:tabs>
              <w:tab w:val="left" w:pos="660"/>
              <w:tab w:val="right" w:leader="dot" w:pos="10790"/>
            </w:tabs>
            <w:rPr>
              <w:rFonts w:eastAsiaTheme="minorEastAsia"/>
              <w:noProof/>
              <w:lang w:eastAsia="fr-FR"/>
            </w:rPr>
          </w:pPr>
          <w:hyperlink w:anchor="_Toc67053006" w:history="1">
            <w:r w:rsidRPr="00966845">
              <w:rPr>
                <w:rStyle w:val="Lienhypertexte"/>
                <w:noProof/>
              </w:rPr>
              <w:t>16</w:t>
            </w:r>
            <w:r>
              <w:rPr>
                <w:rFonts w:eastAsiaTheme="minorEastAsia"/>
                <w:noProof/>
                <w:lang w:eastAsia="fr-FR"/>
              </w:rPr>
              <w:tab/>
            </w:r>
            <w:r w:rsidRPr="00966845">
              <w:rPr>
                <w:rStyle w:val="Lienhypertexte"/>
                <w:noProof/>
              </w:rPr>
              <w:t>Le discours victimaire</w:t>
            </w:r>
            <w:r>
              <w:rPr>
                <w:noProof/>
                <w:webHidden/>
              </w:rPr>
              <w:tab/>
            </w:r>
            <w:r>
              <w:rPr>
                <w:noProof/>
                <w:webHidden/>
              </w:rPr>
              <w:fldChar w:fldCharType="begin"/>
            </w:r>
            <w:r>
              <w:rPr>
                <w:noProof/>
                <w:webHidden/>
              </w:rPr>
              <w:instrText xml:space="preserve"> PAGEREF _Toc67053006 \h </w:instrText>
            </w:r>
            <w:r>
              <w:rPr>
                <w:noProof/>
                <w:webHidden/>
              </w:rPr>
            </w:r>
            <w:r>
              <w:rPr>
                <w:noProof/>
                <w:webHidden/>
              </w:rPr>
              <w:fldChar w:fldCharType="separate"/>
            </w:r>
            <w:r>
              <w:rPr>
                <w:noProof/>
                <w:webHidden/>
              </w:rPr>
              <w:t>31</w:t>
            </w:r>
            <w:r>
              <w:rPr>
                <w:noProof/>
                <w:webHidden/>
              </w:rPr>
              <w:fldChar w:fldCharType="end"/>
            </w:r>
          </w:hyperlink>
        </w:p>
        <w:p w14:paraId="7B9D8C18" w14:textId="08AA5E9C" w:rsidR="00F00CE3" w:rsidRDefault="00F00CE3">
          <w:pPr>
            <w:pStyle w:val="TM1"/>
            <w:tabs>
              <w:tab w:val="left" w:pos="660"/>
              <w:tab w:val="right" w:leader="dot" w:pos="10790"/>
            </w:tabs>
            <w:rPr>
              <w:rFonts w:eastAsiaTheme="minorEastAsia"/>
              <w:noProof/>
              <w:lang w:eastAsia="fr-FR"/>
            </w:rPr>
          </w:pPr>
          <w:hyperlink w:anchor="_Toc67053007" w:history="1">
            <w:r w:rsidRPr="00966845">
              <w:rPr>
                <w:rStyle w:val="Lienhypertexte"/>
                <w:noProof/>
              </w:rPr>
              <w:t>17</w:t>
            </w:r>
            <w:r>
              <w:rPr>
                <w:rFonts w:eastAsiaTheme="minorEastAsia"/>
                <w:noProof/>
                <w:lang w:eastAsia="fr-FR"/>
              </w:rPr>
              <w:tab/>
            </w:r>
            <w:r w:rsidRPr="00966845">
              <w:rPr>
                <w:rStyle w:val="Lienhypertexte"/>
                <w:noProof/>
              </w:rPr>
              <w:t>Les procès d’intention</w:t>
            </w:r>
            <w:r>
              <w:rPr>
                <w:noProof/>
                <w:webHidden/>
              </w:rPr>
              <w:tab/>
            </w:r>
            <w:r>
              <w:rPr>
                <w:noProof/>
                <w:webHidden/>
              </w:rPr>
              <w:fldChar w:fldCharType="begin"/>
            </w:r>
            <w:r>
              <w:rPr>
                <w:noProof/>
                <w:webHidden/>
              </w:rPr>
              <w:instrText xml:space="preserve"> PAGEREF _Toc67053007 \h </w:instrText>
            </w:r>
            <w:r>
              <w:rPr>
                <w:noProof/>
                <w:webHidden/>
              </w:rPr>
            </w:r>
            <w:r>
              <w:rPr>
                <w:noProof/>
                <w:webHidden/>
              </w:rPr>
              <w:fldChar w:fldCharType="separate"/>
            </w:r>
            <w:r>
              <w:rPr>
                <w:noProof/>
                <w:webHidden/>
              </w:rPr>
              <w:t>33</w:t>
            </w:r>
            <w:r>
              <w:rPr>
                <w:noProof/>
                <w:webHidden/>
              </w:rPr>
              <w:fldChar w:fldCharType="end"/>
            </w:r>
          </w:hyperlink>
        </w:p>
        <w:p w14:paraId="661461D0" w14:textId="364F0242" w:rsidR="00F00CE3" w:rsidRDefault="00F00CE3">
          <w:pPr>
            <w:pStyle w:val="TM1"/>
            <w:tabs>
              <w:tab w:val="left" w:pos="660"/>
              <w:tab w:val="right" w:leader="dot" w:pos="10790"/>
            </w:tabs>
            <w:rPr>
              <w:rFonts w:eastAsiaTheme="minorEastAsia"/>
              <w:noProof/>
              <w:lang w:eastAsia="fr-FR"/>
            </w:rPr>
          </w:pPr>
          <w:hyperlink w:anchor="_Toc67053008" w:history="1">
            <w:r w:rsidRPr="00966845">
              <w:rPr>
                <w:rStyle w:val="Lienhypertexte"/>
                <w:noProof/>
              </w:rPr>
              <w:t>18</w:t>
            </w:r>
            <w:r>
              <w:rPr>
                <w:rFonts w:eastAsiaTheme="minorEastAsia"/>
                <w:noProof/>
                <w:lang w:eastAsia="fr-FR"/>
              </w:rPr>
              <w:tab/>
            </w:r>
            <w:r w:rsidRPr="00966845">
              <w:rPr>
                <w:rStyle w:val="Lienhypertexte"/>
                <w:noProof/>
              </w:rPr>
              <w:t>Le harcèlement judiciaire (le « jihad judiciaire »)</w:t>
            </w:r>
            <w:r>
              <w:rPr>
                <w:noProof/>
                <w:webHidden/>
              </w:rPr>
              <w:tab/>
            </w:r>
            <w:r>
              <w:rPr>
                <w:noProof/>
                <w:webHidden/>
              </w:rPr>
              <w:fldChar w:fldCharType="begin"/>
            </w:r>
            <w:r>
              <w:rPr>
                <w:noProof/>
                <w:webHidden/>
              </w:rPr>
              <w:instrText xml:space="preserve"> PAGEREF _Toc67053008 \h </w:instrText>
            </w:r>
            <w:r>
              <w:rPr>
                <w:noProof/>
                <w:webHidden/>
              </w:rPr>
            </w:r>
            <w:r>
              <w:rPr>
                <w:noProof/>
                <w:webHidden/>
              </w:rPr>
              <w:fldChar w:fldCharType="separate"/>
            </w:r>
            <w:r>
              <w:rPr>
                <w:noProof/>
                <w:webHidden/>
              </w:rPr>
              <w:t>34</w:t>
            </w:r>
            <w:r>
              <w:rPr>
                <w:noProof/>
                <w:webHidden/>
              </w:rPr>
              <w:fldChar w:fldCharType="end"/>
            </w:r>
          </w:hyperlink>
        </w:p>
        <w:p w14:paraId="36F95463" w14:textId="2B5EA157" w:rsidR="00F00CE3" w:rsidRDefault="00F00CE3">
          <w:pPr>
            <w:pStyle w:val="TM1"/>
            <w:tabs>
              <w:tab w:val="left" w:pos="660"/>
              <w:tab w:val="right" w:leader="dot" w:pos="10790"/>
            </w:tabs>
            <w:rPr>
              <w:rFonts w:eastAsiaTheme="minorEastAsia"/>
              <w:noProof/>
              <w:lang w:eastAsia="fr-FR"/>
            </w:rPr>
          </w:pPr>
          <w:hyperlink w:anchor="_Toc67053009" w:history="1">
            <w:r w:rsidRPr="00966845">
              <w:rPr>
                <w:rStyle w:val="Lienhypertexte"/>
                <w:noProof/>
              </w:rPr>
              <w:t>19</w:t>
            </w:r>
            <w:r>
              <w:rPr>
                <w:rFonts w:eastAsiaTheme="minorEastAsia"/>
                <w:noProof/>
                <w:lang w:eastAsia="fr-FR"/>
              </w:rPr>
              <w:tab/>
            </w:r>
            <w:r w:rsidRPr="00966845">
              <w:rPr>
                <w:rStyle w:val="Lienhypertexte"/>
                <w:noProof/>
              </w:rPr>
              <w:t>Le discours victimaire</w:t>
            </w:r>
            <w:r>
              <w:rPr>
                <w:noProof/>
                <w:webHidden/>
              </w:rPr>
              <w:tab/>
            </w:r>
            <w:r>
              <w:rPr>
                <w:noProof/>
                <w:webHidden/>
              </w:rPr>
              <w:fldChar w:fldCharType="begin"/>
            </w:r>
            <w:r>
              <w:rPr>
                <w:noProof/>
                <w:webHidden/>
              </w:rPr>
              <w:instrText xml:space="preserve"> PAGEREF _Toc67053009 \h </w:instrText>
            </w:r>
            <w:r>
              <w:rPr>
                <w:noProof/>
                <w:webHidden/>
              </w:rPr>
            </w:r>
            <w:r>
              <w:rPr>
                <w:noProof/>
                <w:webHidden/>
              </w:rPr>
              <w:fldChar w:fldCharType="separate"/>
            </w:r>
            <w:r>
              <w:rPr>
                <w:noProof/>
                <w:webHidden/>
              </w:rPr>
              <w:t>35</w:t>
            </w:r>
            <w:r>
              <w:rPr>
                <w:noProof/>
                <w:webHidden/>
              </w:rPr>
              <w:fldChar w:fldCharType="end"/>
            </w:r>
          </w:hyperlink>
        </w:p>
        <w:p w14:paraId="16271C0E" w14:textId="6E097F56" w:rsidR="00F00CE3" w:rsidRDefault="00F00CE3">
          <w:pPr>
            <w:pStyle w:val="TM1"/>
            <w:tabs>
              <w:tab w:val="left" w:pos="660"/>
              <w:tab w:val="right" w:leader="dot" w:pos="10790"/>
            </w:tabs>
            <w:rPr>
              <w:rFonts w:eastAsiaTheme="minorEastAsia"/>
              <w:noProof/>
              <w:lang w:eastAsia="fr-FR"/>
            </w:rPr>
          </w:pPr>
          <w:hyperlink w:anchor="_Toc67053010" w:history="1">
            <w:r w:rsidRPr="00966845">
              <w:rPr>
                <w:rStyle w:val="Lienhypertexte"/>
                <w:noProof/>
              </w:rPr>
              <w:t>20</w:t>
            </w:r>
            <w:r>
              <w:rPr>
                <w:rFonts w:eastAsiaTheme="minorEastAsia"/>
                <w:noProof/>
                <w:lang w:eastAsia="fr-FR"/>
              </w:rPr>
              <w:tab/>
            </w:r>
            <w:r w:rsidRPr="00966845">
              <w:rPr>
                <w:rStyle w:val="Lienhypertexte"/>
                <w:noProof/>
              </w:rPr>
              <w:t>La rhétorique d’inversion</w:t>
            </w:r>
            <w:r>
              <w:rPr>
                <w:noProof/>
                <w:webHidden/>
              </w:rPr>
              <w:tab/>
            </w:r>
            <w:r>
              <w:rPr>
                <w:noProof/>
                <w:webHidden/>
              </w:rPr>
              <w:fldChar w:fldCharType="begin"/>
            </w:r>
            <w:r>
              <w:rPr>
                <w:noProof/>
                <w:webHidden/>
              </w:rPr>
              <w:instrText xml:space="preserve"> PAGEREF _Toc67053010 \h </w:instrText>
            </w:r>
            <w:r>
              <w:rPr>
                <w:noProof/>
                <w:webHidden/>
              </w:rPr>
            </w:r>
            <w:r>
              <w:rPr>
                <w:noProof/>
                <w:webHidden/>
              </w:rPr>
              <w:fldChar w:fldCharType="separate"/>
            </w:r>
            <w:r>
              <w:rPr>
                <w:noProof/>
                <w:webHidden/>
              </w:rPr>
              <w:t>36</w:t>
            </w:r>
            <w:r>
              <w:rPr>
                <w:noProof/>
                <w:webHidden/>
              </w:rPr>
              <w:fldChar w:fldCharType="end"/>
            </w:r>
          </w:hyperlink>
        </w:p>
        <w:p w14:paraId="756C0080" w14:textId="4C90C3B2" w:rsidR="00F00CE3" w:rsidRDefault="00F00CE3">
          <w:pPr>
            <w:pStyle w:val="TM1"/>
            <w:tabs>
              <w:tab w:val="left" w:pos="660"/>
              <w:tab w:val="right" w:leader="dot" w:pos="10790"/>
            </w:tabs>
            <w:rPr>
              <w:rFonts w:eastAsiaTheme="minorEastAsia"/>
              <w:noProof/>
              <w:lang w:eastAsia="fr-FR"/>
            </w:rPr>
          </w:pPr>
          <w:hyperlink w:anchor="_Toc67053011" w:history="1">
            <w:r w:rsidRPr="00966845">
              <w:rPr>
                <w:rStyle w:val="Lienhypertexte"/>
                <w:noProof/>
              </w:rPr>
              <w:t>21</w:t>
            </w:r>
            <w:r>
              <w:rPr>
                <w:rFonts w:eastAsiaTheme="minorEastAsia"/>
                <w:noProof/>
                <w:lang w:eastAsia="fr-FR"/>
              </w:rPr>
              <w:tab/>
            </w:r>
            <w:r w:rsidRPr="00966845">
              <w:rPr>
                <w:rStyle w:val="Lienhypertexte"/>
                <w:noProof/>
              </w:rPr>
              <w:t>La lâcheté (le pas de vagues …), la peur et l’autocensure</w:t>
            </w:r>
            <w:r>
              <w:rPr>
                <w:noProof/>
                <w:webHidden/>
              </w:rPr>
              <w:tab/>
            </w:r>
            <w:r>
              <w:rPr>
                <w:noProof/>
                <w:webHidden/>
              </w:rPr>
              <w:fldChar w:fldCharType="begin"/>
            </w:r>
            <w:r>
              <w:rPr>
                <w:noProof/>
                <w:webHidden/>
              </w:rPr>
              <w:instrText xml:space="preserve"> PAGEREF _Toc67053011 \h </w:instrText>
            </w:r>
            <w:r>
              <w:rPr>
                <w:noProof/>
                <w:webHidden/>
              </w:rPr>
            </w:r>
            <w:r>
              <w:rPr>
                <w:noProof/>
                <w:webHidden/>
              </w:rPr>
              <w:fldChar w:fldCharType="separate"/>
            </w:r>
            <w:r>
              <w:rPr>
                <w:noProof/>
                <w:webHidden/>
              </w:rPr>
              <w:t>37</w:t>
            </w:r>
            <w:r>
              <w:rPr>
                <w:noProof/>
                <w:webHidden/>
              </w:rPr>
              <w:fldChar w:fldCharType="end"/>
            </w:r>
          </w:hyperlink>
        </w:p>
        <w:p w14:paraId="4B5C3047" w14:textId="44A89937" w:rsidR="00F00CE3" w:rsidRDefault="00F00CE3">
          <w:pPr>
            <w:pStyle w:val="TM2"/>
            <w:tabs>
              <w:tab w:val="left" w:pos="880"/>
              <w:tab w:val="right" w:leader="dot" w:pos="10790"/>
            </w:tabs>
            <w:rPr>
              <w:rFonts w:eastAsiaTheme="minorEastAsia"/>
              <w:noProof/>
              <w:lang w:eastAsia="fr-FR"/>
            </w:rPr>
          </w:pPr>
          <w:hyperlink w:anchor="_Toc67053012" w:history="1">
            <w:r w:rsidRPr="00966845">
              <w:rPr>
                <w:rStyle w:val="Lienhypertexte"/>
                <w:noProof/>
              </w:rPr>
              <w:t>21.1</w:t>
            </w:r>
            <w:r>
              <w:rPr>
                <w:rFonts w:eastAsiaTheme="minorEastAsia"/>
                <w:noProof/>
                <w:lang w:eastAsia="fr-FR"/>
              </w:rPr>
              <w:tab/>
            </w:r>
            <w:r w:rsidRPr="00966845">
              <w:rPr>
                <w:rStyle w:val="Lienhypertexte"/>
                <w:noProof/>
                <w:shd w:val="clear" w:color="auto" w:fill="FFFFFF"/>
              </w:rPr>
              <w:t>Retour sur le cas des deux professeurs de Science Po Grenoble</w:t>
            </w:r>
            <w:r>
              <w:rPr>
                <w:noProof/>
                <w:webHidden/>
              </w:rPr>
              <w:tab/>
            </w:r>
            <w:r>
              <w:rPr>
                <w:noProof/>
                <w:webHidden/>
              </w:rPr>
              <w:fldChar w:fldCharType="begin"/>
            </w:r>
            <w:r>
              <w:rPr>
                <w:noProof/>
                <w:webHidden/>
              </w:rPr>
              <w:instrText xml:space="preserve"> PAGEREF _Toc67053012 \h </w:instrText>
            </w:r>
            <w:r>
              <w:rPr>
                <w:noProof/>
                <w:webHidden/>
              </w:rPr>
            </w:r>
            <w:r>
              <w:rPr>
                <w:noProof/>
                <w:webHidden/>
              </w:rPr>
              <w:fldChar w:fldCharType="separate"/>
            </w:r>
            <w:r>
              <w:rPr>
                <w:noProof/>
                <w:webHidden/>
              </w:rPr>
              <w:t>37</w:t>
            </w:r>
            <w:r>
              <w:rPr>
                <w:noProof/>
                <w:webHidden/>
              </w:rPr>
              <w:fldChar w:fldCharType="end"/>
            </w:r>
          </w:hyperlink>
        </w:p>
        <w:p w14:paraId="2AB4DE59" w14:textId="058FA766" w:rsidR="00F00CE3" w:rsidRDefault="00F00CE3">
          <w:pPr>
            <w:pStyle w:val="TM2"/>
            <w:tabs>
              <w:tab w:val="left" w:pos="880"/>
              <w:tab w:val="right" w:leader="dot" w:pos="10790"/>
            </w:tabs>
            <w:rPr>
              <w:rFonts w:eastAsiaTheme="minorEastAsia"/>
              <w:noProof/>
              <w:lang w:eastAsia="fr-FR"/>
            </w:rPr>
          </w:pPr>
          <w:hyperlink w:anchor="_Toc67053013" w:history="1">
            <w:r w:rsidRPr="00966845">
              <w:rPr>
                <w:rStyle w:val="Lienhypertexte"/>
                <w:noProof/>
              </w:rPr>
              <w:t>21.2</w:t>
            </w:r>
            <w:r>
              <w:rPr>
                <w:rFonts w:eastAsiaTheme="minorEastAsia"/>
                <w:noProof/>
                <w:lang w:eastAsia="fr-FR"/>
              </w:rPr>
              <w:tab/>
            </w:r>
            <w:r w:rsidRPr="00966845">
              <w:rPr>
                <w:rStyle w:val="Lienhypertexte"/>
                <w:noProof/>
              </w:rPr>
              <w:t>Le problème de l’autocensure des enseignants et des journalistes</w:t>
            </w:r>
            <w:r>
              <w:rPr>
                <w:noProof/>
                <w:webHidden/>
              </w:rPr>
              <w:tab/>
            </w:r>
            <w:r>
              <w:rPr>
                <w:noProof/>
                <w:webHidden/>
              </w:rPr>
              <w:fldChar w:fldCharType="begin"/>
            </w:r>
            <w:r>
              <w:rPr>
                <w:noProof/>
                <w:webHidden/>
              </w:rPr>
              <w:instrText xml:space="preserve"> PAGEREF _Toc67053013 \h </w:instrText>
            </w:r>
            <w:r>
              <w:rPr>
                <w:noProof/>
                <w:webHidden/>
              </w:rPr>
            </w:r>
            <w:r>
              <w:rPr>
                <w:noProof/>
                <w:webHidden/>
              </w:rPr>
              <w:fldChar w:fldCharType="separate"/>
            </w:r>
            <w:r>
              <w:rPr>
                <w:noProof/>
                <w:webHidden/>
              </w:rPr>
              <w:t>39</w:t>
            </w:r>
            <w:r>
              <w:rPr>
                <w:noProof/>
                <w:webHidden/>
              </w:rPr>
              <w:fldChar w:fldCharType="end"/>
            </w:r>
          </w:hyperlink>
        </w:p>
        <w:p w14:paraId="77C2CBE7" w14:textId="73796FD9" w:rsidR="00F00CE3" w:rsidRDefault="00F00CE3">
          <w:pPr>
            <w:pStyle w:val="TM1"/>
            <w:tabs>
              <w:tab w:val="left" w:pos="660"/>
              <w:tab w:val="right" w:leader="dot" w:pos="10790"/>
            </w:tabs>
            <w:rPr>
              <w:rFonts w:eastAsiaTheme="minorEastAsia"/>
              <w:noProof/>
              <w:lang w:eastAsia="fr-FR"/>
            </w:rPr>
          </w:pPr>
          <w:hyperlink w:anchor="_Toc67053014" w:history="1">
            <w:r w:rsidRPr="00966845">
              <w:rPr>
                <w:rStyle w:val="Lienhypertexte"/>
                <w:noProof/>
              </w:rPr>
              <w:t>22</w:t>
            </w:r>
            <w:r>
              <w:rPr>
                <w:rFonts w:eastAsiaTheme="minorEastAsia"/>
                <w:noProof/>
                <w:lang w:eastAsia="fr-FR"/>
              </w:rPr>
              <w:tab/>
            </w:r>
            <w:r w:rsidRPr="00966845">
              <w:rPr>
                <w:rStyle w:val="Lienhypertexte"/>
                <w:noProof/>
              </w:rPr>
              <w:t>La liberté d’expression dans les pays musulmans</w:t>
            </w:r>
            <w:r>
              <w:rPr>
                <w:noProof/>
                <w:webHidden/>
              </w:rPr>
              <w:tab/>
            </w:r>
            <w:r>
              <w:rPr>
                <w:noProof/>
                <w:webHidden/>
              </w:rPr>
              <w:fldChar w:fldCharType="begin"/>
            </w:r>
            <w:r>
              <w:rPr>
                <w:noProof/>
                <w:webHidden/>
              </w:rPr>
              <w:instrText xml:space="preserve"> PAGEREF _Toc67053014 \h </w:instrText>
            </w:r>
            <w:r>
              <w:rPr>
                <w:noProof/>
                <w:webHidden/>
              </w:rPr>
            </w:r>
            <w:r>
              <w:rPr>
                <w:noProof/>
                <w:webHidden/>
              </w:rPr>
              <w:fldChar w:fldCharType="separate"/>
            </w:r>
            <w:r>
              <w:rPr>
                <w:noProof/>
                <w:webHidden/>
              </w:rPr>
              <w:t>39</w:t>
            </w:r>
            <w:r>
              <w:rPr>
                <w:noProof/>
                <w:webHidden/>
              </w:rPr>
              <w:fldChar w:fldCharType="end"/>
            </w:r>
          </w:hyperlink>
        </w:p>
        <w:p w14:paraId="07155961" w14:textId="1B88D885" w:rsidR="00F00CE3" w:rsidRDefault="00F00CE3">
          <w:pPr>
            <w:pStyle w:val="TM3"/>
            <w:tabs>
              <w:tab w:val="left" w:pos="1320"/>
              <w:tab w:val="right" w:leader="dot" w:pos="10790"/>
            </w:tabs>
            <w:rPr>
              <w:rFonts w:eastAsiaTheme="minorEastAsia"/>
              <w:noProof/>
              <w:lang w:eastAsia="fr-FR"/>
            </w:rPr>
          </w:pPr>
          <w:hyperlink w:anchor="_Toc67053015" w:history="1">
            <w:r w:rsidRPr="00966845">
              <w:rPr>
                <w:rStyle w:val="Lienhypertexte"/>
                <w:noProof/>
              </w:rPr>
              <w:t>22.1.1</w:t>
            </w:r>
            <w:r>
              <w:rPr>
                <w:rFonts w:eastAsiaTheme="minorEastAsia"/>
                <w:noProof/>
                <w:lang w:eastAsia="fr-FR"/>
              </w:rPr>
              <w:tab/>
            </w:r>
            <w:r w:rsidRPr="00966845">
              <w:rPr>
                <w:rStyle w:val="Lienhypertexte"/>
                <w:noProof/>
              </w:rPr>
              <w:t>Les marchands de vent</w:t>
            </w:r>
            <w:r>
              <w:rPr>
                <w:noProof/>
                <w:webHidden/>
              </w:rPr>
              <w:tab/>
            </w:r>
            <w:r>
              <w:rPr>
                <w:noProof/>
                <w:webHidden/>
              </w:rPr>
              <w:fldChar w:fldCharType="begin"/>
            </w:r>
            <w:r>
              <w:rPr>
                <w:noProof/>
                <w:webHidden/>
              </w:rPr>
              <w:instrText xml:space="preserve"> PAGEREF _Toc67053015 \h </w:instrText>
            </w:r>
            <w:r>
              <w:rPr>
                <w:noProof/>
                <w:webHidden/>
              </w:rPr>
            </w:r>
            <w:r>
              <w:rPr>
                <w:noProof/>
                <w:webHidden/>
              </w:rPr>
              <w:fldChar w:fldCharType="separate"/>
            </w:r>
            <w:r>
              <w:rPr>
                <w:noProof/>
                <w:webHidden/>
              </w:rPr>
              <w:t>40</w:t>
            </w:r>
            <w:r>
              <w:rPr>
                <w:noProof/>
                <w:webHidden/>
              </w:rPr>
              <w:fldChar w:fldCharType="end"/>
            </w:r>
          </w:hyperlink>
        </w:p>
        <w:p w14:paraId="59128679" w14:textId="121E61D0" w:rsidR="00F00CE3" w:rsidRDefault="00F00CE3">
          <w:pPr>
            <w:pStyle w:val="TM3"/>
            <w:tabs>
              <w:tab w:val="left" w:pos="1320"/>
              <w:tab w:val="right" w:leader="dot" w:pos="10790"/>
            </w:tabs>
            <w:rPr>
              <w:rFonts w:eastAsiaTheme="minorEastAsia"/>
              <w:noProof/>
              <w:lang w:eastAsia="fr-FR"/>
            </w:rPr>
          </w:pPr>
          <w:hyperlink w:anchor="_Toc67053016" w:history="1">
            <w:r w:rsidRPr="00966845">
              <w:rPr>
                <w:rStyle w:val="Lienhypertexte"/>
                <w:noProof/>
              </w:rPr>
              <w:t>22.1.2</w:t>
            </w:r>
            <w:r>
              <w:rPr>
                <w:rFonts w:eastAsiaTheme="minorEastAsia"/>
                <w:noProof/>
                <w:lang w:eastAsia="fr-FR"/>
              </w:rPr>
              <w:tab/>
            </w:r>
            <w:r w:rsidRPr="00966845">
              <w:rPr>
                <w:rStyle w:val="Lienhypertexte"/>
                <w:noProof/>
              </w:rPr>
              <w:t>Le problème de l’éducation dans les pays musulmans</w:t>
            </w:r>
            <w:r>
              <w:rPr>
                <w:noProof/>
                <w:webHidden/>
              </w:rPr>
              <w:tab/>
            </w:r>
            <w:r>
              <w:rPr>
                <w:noProof/>
                <w:webHidden/>
              </w:rPr>
              <w:fldChar w:fldCharType="begin"/>
            </w:r>
            <w:r>
              <w:rPr>
                <w:noProof/>
                <w:webHidden/>
              </w:rPr>
              <w:instrText xml:space="preserve"> PAGEREF _Toc67053016 \h </w:instrText>
            </w:r>
            <w:r>
              <w:rPr>
                <w:noProof/>
                <w:webHidden/>
              </w:rPr>
            </w:r>
            <w:r>
              <w:rPr>
                <w:noProof/>
                <w:webHidden/>
              </w:rPr>
              <w:fldChar w:fldCharType="separate"/>
            </w:r>
            <w:r>
              <w:rPr>
                <w:noProof/>
                <w:webHidden/>
              </w:rPr>
              <w:t>41</w:t>
            </w:r>
            <w:r>
              <w:rPr>
                <w:noProof/>
                <w:webHidden/>
              </w:rPr>
              <w:fldChar w:fldCharType="end"/>
            </w:r>
          </w:hyperlink>
        </w:p>
        <w:p w14:paraId="36BDBE8D" w14:textId="606F3B2D" w:rsidR="00F00CE3" w:rsidRDefault="00F00CE3">
          <w:pPr>
            <w:pStyle w:val="TM1"/>
            <w:tabs>
              <w:tab w:val="left" w:pos="660"/>
              <w:tab w:val="right" w:leader="dot" w:pos="10790"/>
            </w:tabs>
            <w:rPr>
              <w:rFonts w:eastAsiaTheme="minorEastAsia"/>
              <w:noProof/>
              <w:lang w:eastAsia="fr-FR"/>
            </w:rPr>
          </w:pPr>
          <w:hyperlink w:anchor="_Toc67053017" w:history="1">
            <w:r w:rsidRPr="00966845">
              <w:rPr>
                <w:rStyle w:val="Lienhypertexte"/>
                <w:noProof/>
              </w:rPr>
              <w:t>23</w:t>
            </w:r>
            <w:r>
              <w:rPr>
                <w:rFonts w:eastAsiaTheme="minorEastAsia"/>
                <w:noProof/>
                <w:lang w:eastAsia="fr-FR"/>
              </w:rPr>
              <w:tab/>
            </w:r>
            <w:r w:rsidRPr="00966845">
              <w:rPr>
                <w:rStyle w:val="Lienhypertexte"/>
                <w:noProof/>
              </w:rPr>
              <w:t>Le problème de lois liberticides en Occident</w:t>
            </w:r>
            <w:r>
              <w:rPr>
                <w:noProof/>
                <w:webHidden/>
              </w:rPr>
              <w:tab/>
            </w:r>
            <w:r>
              <w:rPr>
                <w:noProof/>
                <w:webHidden/>
              </w:rPr>
              <w:fldChar w:fldCharType="begin"/>
            </w:r>
            <w:r>
              <w:rPr>
                <w:noProof/>
                <w:webHidden/>
              </w:rPr>
              <w:instrText xml:space="preserve"> PAGEREF _Toc67053017 \h </w:instrText>
            </w:r>
            <w:r>
              <w:rPr>
                <w:noProof/>
                <w:webHidden/>
              </w:rPr>
            </w:r>
            <w:r>
              <w:rPr>
                <w:noProof/>
                <w:webHidden/>
              </w:rPr>
              <w:fldChar w:fldCharType="separate"/>
            </w:r>
            <w:r>
              <w:rPr>
                <w:noProof/>
                <w:webHidden/>
              </w:rPr>
              <w:t>42</w:t>
            </w:r>
            <w:r>
              <w:rPr>
                <w:noProof/>
                <w:webHidden/>
              </w:rPr>
              <w:fldChar w:fldCharType="end"/>
            </w:r>
          </w:hyperlink>
        </w:p>
        <w:p w14:paraId="284404F6" w14:textId="1A5C1D26" w:rsidR="00F00CE3" w:rsidRDefault="00F00CE3">
          <w:pPr>
            <w:pStyle w:val="TM1"/>
            <w:tabs>
              <w:tab w:val="left" w:pos="660"/>
              <w:tab w:val="right" w:leader="dot" w:pos="10790"/>
            </w:tabs>
            <w:rPr>
              <w:rFonts w:eastAsiaTheme="minorEastAsia"/>
              <w:noProof/>
              <w:lang w:eastAsia="fr-FR"/>
            </w:rPr>
          </w:pPr>
          <w:hyperlink w:anchor="_Toc67053018" w:history="1">
            <w:r w:rsidRPr="00966845">
              <w:rPr>
                <w:rStyle w:val="Lienhypertexte"/>
                <w:noProof/>
              </w:rPr>
              <w:t>24</w:t>
            </w:r>
            <w:r>
              <w:rPr>
                <w:rFonts w:eastAsiaTheme="minorEastAsia"/>
                <w:noProof/>
                <w:lang w:eastAsia="fr-FR"/>
              </w:rPr>
              <w:tab/>
            </w:r>
            <w:r w:rsidRPr="00966845">
              <w:rPr>
                <w:rStyle w:val="Lienhypertexte"/>
                <w:noProof/>
              </w:rPr>
              <w:t>Les meurtres et massacres des défenseurs de la liberté d’expression</w:t>
            </w:r>
            <w:r>
              <w:rPr>
                <w:noProof/>
                <w:webHidden/>
              </w:rPr>
              <w:tab/>
            </w:r>
            <w:r>
              <w:rPr>
                <w:noProof/>
                <w:webHidden/>
              </w:rPr>
              <w:fldChar w:fldCharType="begin"/>
            </w:r>
            <w:r>
              <w:rPr>
                <w:noProof/>
                <w:webHidden/>
              </w:rPr>
              <w:instrText xml:space="preserve"> PAGEREF _Toc67053018 \h </w:instrText>
            </w:r>
            <w:r>
              <w:rPr>
                <w:noProof/>
                <w:webHidden/>
              </w:rPr>
            </w:r>
            <w:r>
              <w:rPr>
                <w:noProof/>
                <w:webHidden/>
              </w:rPr>
              <w:fldChar w:fldCharType="separate"/>
            </w:r>
            <w:r>
              <w:rPr>
                <w:noProof/>
                <w:webHidden/>
              </w:rPr>
              <w:t>42</w:t>
            </w:r>
            <w:r>
              <w:rPr>
                <w:noProof/>
                <w:webHidden/>
              </w:rPr>
              <w:fldChar w:fldCharType="end"/>
            </w:r>
          </w:hyperlink>
        </w:p>
        <w:p w14:paraId="547F0DC2" w14:textId="71408FE6" w:rsidR="00F00CE3" w:rsidRDefault="00F00CE3">
          <w:pPr>
            <w:pStyle w:val="TM2"/>
            <w:tabs>
              <w:tab w:val="left" w:pos="880"/>
              <w:tab w:val="right" w:leader="dot" w:pos="10790"/>
            </w:tabs>
            <w:rPr>
              <w:rFonts w:eastAsiaTheme="minorEastAsia"/>
              <w:noProof/>
              <w:lang w:eastAsia="fr-FR"/>
            </w:rPr>
          </w:pPr>
          <w:hyperlink w:anchor="_Toc67053019" w:history="1">
            <w:r w:rsidRPr="00966845">
              <w:rPr>
                <w:rStyle w:val="Lienhypertexte"/>
                <w:noProof/>
              </w:rPr>
              <w:t>24.1</w:t>
            </w:r>
            <w:r>
              <w:rPr>
                <w:rFonts w:eastAsiaTheme="minorEastAsia"/>
                <w:noProof/>
                <w:lang w:eastAsia="fr-FR"/>
              </w:rPr>
              <w:tab/>
            </w:r>
            <w:r w:rsidRPr="00966845">
              <w:rPr>
                <w:rStyle w:val="Lienhypertexte"/>
                <w:noProof/>
              </w:rPr>
              <w:t>L’assassinat de Samuel Paty</w:t>
            </w:r>
            <w:r>
              <w:rPr>
                <w:noProof/>
                <w:webHidden/>
              </w:rPr>
              <w:tab/>
            </w:r>
            <w:r>
              <w:rPr>
                <w:noProof/>
                <w:webHidden/>
              </w:rPr>
              <w:fldChar w:fldCharType="begin"/>
            </w:r>
            <w:r>
              <w:rPr>
                <w:noProof/>
                <w:webHidden/>
              </w:rPr>
              <w:instrText xml:space="preserve"> PAGEREF _Toc67053019 \h </w:instrText>
            </w:r>
            <w:r>
              <w:rPr>
                <w:noProof/>
                <w:webHidden/>
              </w:rPr>
            </w:r>
            <w:r>
              <w:rPr>
                <w:noProof/>
                <w:webHidden/>
              </w:rPr>
              <w:fldChar w:fldCharType="separate"/>
            </w:r>
            <w:r>
              <w:rPr>
                <w:noProof/>
                <w:webHidden/>
              </w:rPr>
              <w:t>42</w:t>
            </w:r>
            <w:r>
              <w:rPr>
                <w:noProof/>
                <w:webHidden/>
              </w:rPr>
              <w:fldChar w:fldCharType="end"/>
            </w:r>
          </w:hyperlink>
        </w:p>
        <w:p w14:paraId="293FB4C1" w14:textId="0D09E084" w:rsidR="00F00CE3" w:rsidRDefault="00F00CE3">
          <w:pPr>
            <w:pStyle w:val="TM2"/>
            <w:tabs>
              <w:tab w:val="left" w:pos="880"/>
              <w:tab w:val="right" w:leader="dot" w:pos="10790"/>
            </w:tabs>
            <w:rPr>
              <w:rFonts w:eastAsiaTheme="minorEastAsia"/>
              <w:noProof/>
              <w:lang w:eastAsia="fr-FR"/>
            </w:rPr>
          </w:pPr>
          <w:hyperlink w:anchor="_Toc67053020" w:history="1">
            <w:r w:rsidRPr="00966845">
              <w:rPr>
                <w:rStyle w:val="Lienhypertexte"/>
                <w:noProof/>
              </w:rPr>
              <w:t>24.2</w:t>
            </w:r>
            <w:r>
              <w:rPr>
                <w:rFonts w:eastAsiaTheme="minorEastAsia"/>
                <w:noProof/>
                <w:lang w:eastAsia="fr-FR"/>
              </w:rPr>
              <w:tab/>
            </w:r>
            <w:r w:rsidRPr="00966845">
              <w:rPr>
                <w:rStyle w:val="Lienhypertexte"/>
                <w:noProof/>
              </w:rPr>
              <w:t>L’assassinat ciblé de femmes afghane cultivées et démocrates, actuellement</w:t>
            </w:r>
            <w:r>
              <w:rPr>
                <w:noProof/>
                <w:webHidden/>
              </w:rPr>
              <w:tab/>
            </w:r>
            <w:r>
              <w:rPr>
                <w:noProof/>
                <w:webHidden/>
              </w:rPr>
              <w:fldChar w:fldCharType="begin"/>
            </w:r>
            <w:r>
              <w:rPr>
                <w:noProof/>
                <w:webHidden/>
              </w:rPr>
              <w:instrText xml:space="preserve"> PAGEREF _Toc67053020 \h </w:instrText>
            </w:r>
            <w:r>
              <w:rPr>
                <w:noProof/>
                <w:webHidden/>
              </w:rPr>
            </w:r>
            <w:r>
              <w:rPr>
                <w:noProof/>
                <w:webHidden/>
              </w:rPr>
              <w:fldChar w:fldCharType="separate"/>
            </w:r>
            <w:r>
              <w:rPr>
                <w:noProof/>
                <w:webHidden/>
              </w:rPr>
              <w:t>42</w:t>
            </w:r>
            <w:r>
              <w:rPr>
                <w:noProof/>
                <w:webHidden/>
              </w:rPr>
              <w:fldChar w:fldCharType="end"/>
            </w:r>
          </w:hyperlink>
        </w:p>
        <w:p w14:paraId="0C060B76" w14:textId="129DEE33" w:rsidR="00F00CE3" w:rsidRDefault="00F00CE3">
          <w:pPr>
            <w:pStyle w:val="TM1"/>
            <w:tabs>
              <w:tab w:val="left" w:pos="660"/>
              <w:tab w:val="right" w:leader="dot" w:pos="10790"/>
            </w:tabs>
            <w:rPr>
              <w:rFonts w:eastAsiaTheme="minorEastAsia"/>
              <w:noProof/>
              <w:lang w:eastAsia="fr-FR"/>
            </w:rPr>
          </w:pPr>
          <w:hyperlink w:anchor="_Toc67053021" w:history="1">
            <w:r w:rsidRPr="00966845">
              <w:rPr>
                <w:rStyle w:val="Lienhypertexte"/>
                <w:noProof/>
              </w:rPr>
              <w:t>25</w:t>
            </w:r>
            <w:r>
              <w:rPr>
                <w:rFonts w:eastAsiaTheme="minorEastAsia"/>
                <w:noProof/>
                <w:lang w:eastAsia="fr-FR"/>
              </w:rPr>
              <w:tab/>
            </w:r>
            <w:r w:rsidRPr="00966845">
              <w:rPr>
                <w:rStyle w:val="Lienhypertexte"/>
                <w:noProof/>
              </w:rPr>
              <w:t>Quelles solutions ?</w:t>
            </w:r>
            <w:r>
              <w:rPr>
                <w:noProof/>
                <w:webHidden/>
              </w:rPr>
              <w:tab/>
            </w:r>
            <w:r>
              <w:rPr>
                <w:noProof/>
                <w:webHidden/>
              </w:rPr>
              <w:fldChar w:fldCharType="begin"/>
            </w:r>
            <w:r>
              <w:rPr>
                <w:noProof/>
                <w:webHidden/>
              </w:rPr>
              <w:instrText xml:space="preserve"> PAGEREF _Toc67053021 \h </w:instrText>
            </w:r>
            <w:r>
              <w:rPr>
                <w:noProof/>
                <w:webHidden/>
              </w:rPr>
            </w:r>
            <w:r>
              <w:rPr>
                <w:noProof/>
                <w:webHidden/>
              </w:rPr>
              <w:fldChar w:fldCharType="separate"/>
            </w:r>
            <w:r>
              <w:rPr>
                <w:noProof/>
                <w:webHidden/>
              </w:rPr>
              <w:t>43</w:t>
            </w:r>
            <w:r>
              <w:rPr>
                <w:noProof/>
                <w:webHidden/>
              </w:rPr>
              <w:fldChar w:fldCharType="end"/>
            </w:r>
          </w:hyperlink>
        </w:p>
        <w:p w14:paraId="5EF25BF2" w14:textId="501F3587" w:rsidR="00F00CE3" w:rsidRDefault="00F00CE3">
          <w:pPr>
            <w:pStyle w:val="TM2"/>
            <w:tabs>
              <w:tab w:val="left" w:pos="880"/>
              <w:tab w:val="right" w:leader="dot" w:pos="10790"/>
            </w:tabs>
            <w:rPr>
              <w:rFonts w:eastAsiaTheme="minorEastAsia"/>
              <w:noProof/>
              <w:lang w:eastAsia="fr-FR"/>
            </w:rPr>
          </w:pPr>
          <w:hyperlink w:anchor="_Toc67053022" w:history="1">
            <w:r w:rsidRPr="00966845">
              <w:rPr>
                <w:rStyle w:val="Lienhypertexte"/>
                <w:noProof/>
              </w:rPr>
              <w:t>25.1</w:t>
            </w:r>
            <w:r>
              <w:rPr>
                <w:rFonts w:eastAsiaTheme="minorEastAsia"/>
                <w:noProof/>
                <w:lang w:eastAsia="fr-FR"/>
              </w:rPr>
              <w:tab/>
            </w:r>
            <w:r w:rsidRPr="00966845">
              <w:rPr>
                <w:rStyle w:val="Lienhypertexte"/>
                <w:noProof/>
              </w:rPr>
              <w:t>Une relation subtile entre la liberté d’expression et le respect des croyances des croyants ?</w:t>
            </w:r>
            <w:r>
              <w:rPr>
                <w:noProof/>
                <w:webHidden/>
              </w:rPr>
              <w:tab/>
            </w:r>
            <w:r>
              <w:rPr>
                <w:noProof/>
                <w:webHidden/>
              </w:rPr>
              <w:fldChar w:fldCharType="begin"/>
            </w:r>
            <w:r>
              <w:rPr>
                <w:noProof/>
                <w:webHidden/>
              </w:rPr>
              <w:instrText xml:space="preserve"> PAGEREF _Toc67053022 \h </w:instrText>
            </w:r>
            <w:r>
              <w:rPr>
                <w:noProof/>
                <w:webHidden/>
              </w:rPr>
            </w:r>
            <w:r>
              <w:rPr>
                <w:noProof/>
                <w:webHidden/>
              </w:rPr>
              <w:fldChar w:fldCharType="separate"/>
            </w:r>
            <w:r>
              <w:rPr>
                <w:noProof/>
                <w:webHidden/>
              </w:rPr>
              <w:t>43</w:t>
            </w:r>
            <w:r>
              <w:rPr>
                <w:noProof/>
                <w:webHidden/>
              </w:rPr>
              <w:fldChar w:fldCharType="end"/>
            </w:r>
          </w:hyperlink>
        </w:p>
        <w:p w14:paraId="12BE47F5" w14:textId="4B3C4700" w:rsidR="00F00CE3" w:rsidRDefault="00F00CE3">
          <w:pPr>
            <w:pStyle w:val="TM3"/>
            <w:tabs>
              <w:tab w:val="left" w:pos="1320"/>
              <w:tab w:val="right" w:leader="dot" w:pos="10790"/>
            </w:tabs>
            <w:rPr>
              <w:rFonts w:eastAsiaTheme="minorEastAsia"/>
              <w:noProof/>
              <w:lang w:eastAsia="fr-FR"/>
            </w:rPr>
          </w:pPr>
          <w:hyperlink w:anchor="_Toc67053023" w:history="1">
            <w:r w:rsidRPr="00966845">
              <w:rPr>
                <w:rStyle w:val="Lienhypertexte"/>
                <w:noProof/>
              </w:rPr>
              <w:t>25.1.1</w:t>
            </w:r>
            <w:r>
              <w:rPr>
                <w:rFonts w:eastAsiaTheme="minorEastAsia"/>
                <w:noProof/>
                <w:lang w:eastAsia="fr-FR"/>
              </w:rPr>
              <w:tab/>
            </w:r>
            <w:r w:rsidRPr="00966845">
              <w:rPr>
                <w:rStyle w:val="Lienhypertexte"/>
                <w:noProof/>
              </w:rPr>
              <w:t>Le point de vue de François Henan, sociologue</w:t>
            </w:r>
            <w:r>
              <w:rPr>
                <w:noProof/>
                <w:webHidden/>
              </w:rPr>
              <w:tab/>
            </w:r>
            <w:r>
              <w:rPr>
                <w:noProof/>
                <w:webHidden/>
              </w:rPr>
              <w:fldChar w:fldCharType="begin"/>
            </w:r>
            <w:r>
              <w:rPr>
                <w:noProof/>
                <w:webHidden/>
              </w:rPr>
              <w:instrText xml:space="preserve"> PAGEREF _Toc67053023 \h </w:instrText>
            </w:r>
            <w:r>
              <w:rPr>
                <w:noProof/>
                <w:webHidden/>
              </w:rPr>
            </w:r>
            <w:r>
              <w:rPr>
                <w:noProof/>
                <w:webHidden/>
              </w:rPr>
              <w:fldChar w:fldCharType="separate"/>
            </w:r>
            <w:r>
              <w:rPr>
                <w:noProof/>
                <w:webHidden/>
              </w:rPr>
              <w:t>43</w:t>
            </w:r>
            <w:r>
              <w:rPr>
                <w:noProof/>
                <w:webHidden/>
              </w:rPr>
              <w:fldChar w:fldCharType="end"/>
            </w:r>
          </w:hyperlink>
        </w:p>
        <w:p w14:paraId="28DB2AD7" w14:textId="2ED44B0C" w:rsidR="00F00CE3" w:rsidRDefault="00F00CE3">
          <w:pPr>
            <w:pStyle w:val="TM3"/>
            <w:tabs>
              <w:tab w:val="left" w:pos="1320"/>
              <w:tab w:val="right" w:leader="dot" w:pos="10790"/>
            </w:tabs>
            <w:rPr>
              <w:rFonts w:eastAsiaTheme="minorEastAsia"/>
              <w:noProof/>
              <w:lang w:eastAsia="fr-FR"/>
            </w:rPr>
          </w:pPr>
          <w:hyperlink w:anchor="_Toc67053024" w:history="1">
            <w:r w:rsidRPr="00966845">
              <w:rPr>
                <w:rStyle w:val="Lienhypertexte"/>
                <w:noProof/>
              </w:rPr>
              <w:t>25.1.2</w:t>
            </w:r>
            <w:r>
              <w:rPr>
                <w:rFonts w:eastAsiaTheme="minorEastAsia"/>
                <w:noProof/>
                <w:lang w:eastAsia="fr-FR"/>
              </w:rPr>
              <w:tab/>
            </w:r>
            <w:r w:rsidRPr="00966845">
              <w:rPr>
                <w:rStyle w:val="Lienhypertexte"/>
                <w:noProof/>
              </w:rPr>
              <w:t>Réponse Gwénaële Calvès à François Henan et à mon ami musulman [extraits]</w:t>
            </w:r>
            <w:r>
              <w:rPr>
                <w:noProof/>
                <w:webHidden/>
              </w:rPr>
              <w:tab/>
            </w:r>
            <w:r>
              <w:rPr>
                <w:noProof/>
                <w:webHidden/>
              </w:rPr>
              <w:fldChar w:fldCharType="begin"/>
            </w:r>
            <w:r>
              <w:rPr>
                <w:noProof/>
                <w:webHidden/>
              </w:rPr>
              <w:instrText xml:space="preserve"> PAGEREF _Toc67053024 \h </w:instrText>
            </w:r>
            <w:r>
              <w:rPr>
                <w:noProof/>
                <w:webHidden/>
              </w:rPr>
            </w:r>
            <w:r>
              <w:rPr>
                <w:noProof/>
                <w:webHidden/>
              </w:rPr>
              <w:fldChar w:fldCharType="separate"/>
            </w:r>
            <w:r>
              <w:rPr>
                <w:noProof/>
                <w:webHidden/>
              </w:rPr>
              <w:t>44</w:t>
            </w:r>
            <w:r>
              <w:rPr>
                <w:noProof/>
                <w:webHidden/>
              </w:rPr>
              <w:fldChar w:fldCharType="end"/>
            </w:r>
          </w:hyperlink>
        </w:p>
        <w:p w14:paraId="7B0753B7" w14:textId="012135E8" w:rsidR="00F00CE3" w:rsidRDefault="00F00CE3">
          <w:pPr>
            <w:pStyle w:val="TM3"/>
            <w:tabs>
              <w:tab w:val="left" w:pos="1320"/>
              <w:tab w:val="right" w:leader="dot" w:pos="10790"/>
            </w:tabs>
            <w:rPr>
              <w:rFonts w:eastAsiaTheme="minorEastAsia"/>
              <w:noProof/>
              <w:lang w:eastAsia="fr-FR"/>
            </w:rPr>
          </w:pPr>
          <w:hyperlink w:anchor="_Toc67053025" w:history="1">
            <w:r w:rsidRPr="00966845">
              <w:rPr>
                <w:rStyle w:val="Lienhypertexte"/>
                <w:noProof/>
              </w:rPr>
              <w:t>25.1.3</w:t>
            </w:r>
            <w:r>
              <w:rPr>
                <w:rFonts w:eastAsiaTheme="minorEastAsia"/>
                <w:noProof/>
                <w:lang w:eastAsia="fr-FR"/>
              </w:rPr>
              <w:tab/>
            </w:r>
            <w:r w:rsidRPr="00966845">
              <w:rPr>
                <w:rStyle w:val="Lienhypertexte"/>
                <w:noProof/>
              </w:rPr>
              <w:t>Réponse de Karan Mersh à François Henan</w:t>
            </w:r>
            <w:r>
              <w:rPr>
                <w:noProof/>
                <w:webHidden/>
              </w:rPr>
              <w:tab/>
            </w:r>
            <w:r>
              <w:rPr>
                <w:noProof/>
                <w:webHidden/>
              </w:rPr>
              <w:fldChar w:fldCharType="begin"/>
            </w:r>
            <w:r>
              <w:rPr>
                <w:noProof/>
                <w:webHidden/>
              </w:rPr>
              <w:instrText xml:space="preserve"> PAGEREF _Toc67053025 \h </w:instrText>
            </w:r>
            <w:r>
              <w:rPr>
                <w:noProof/>
                <w:webHidden/>
              </w:rPr>
            </w:r>
            <w:r>
              <w:rPr>
                <w:noProof/>
                <w:webHidden/>
              </w:rPr>
              <w:fldChar w:fldCharType="separate"/>
            </w:r>
            <w:r>
              <w:rPr>
                <w:noProof/>
                <w:webHidden/>
              </w:rPr>
              <w:t>45</w:t>
            </w:r>
            <w:r>
              <w:rPr>
                <w:noProof/>
                <w:webHidden/>
              </w:rPr>
              <w:fldChar w:fldCharType="end"/>
            </w:r>
          </w:hyperlink>
        </w:p>
        <w:p w14:paraId="63239CF9" w14:textId="2FE333FF" w:rsidR="00F00CE3" w:rsidRDefault="00F00CE3">
          <w:pPr>
            <w:pStyle w:val="TM3"/>
            <w:tabs>
              <w:tab w:val="left" w:pos="1320"/>
              <w:tab w:val="right" w:leader="dot" w:pos="10790"/>
            </w:tabs>
            <w:rPr>
              <w:rFonts w:eastAsiaTheme="minorEastAsia"/>
              <w:noProof/>
              <w:lang w:eastAsia="fr-FR"/>
            </w:rPr>
          </w:pPr>
          <w:hyperlink w:anchor="_Toc67053026" w:history="1">
            <w:r w:rsidRPr="00966845">
              <w:rPr>
                <w:rStyle w:val="Lienhypertexte"/>
                <w:noProof/>
              </w:rPr>
              <w:t>25.1.4</w:t>
            </w:r>
            <w:r>
              <w:rPr>
                <w:rFonts w:eastAsiaTheme="minorEastAsia"/>
                <w:noProof/>
                <w:lang w:eastAsia="fr-FR"/>
              </w:rPr>
              <w:tab/>
            </w:r>
            <w:r w:rsidRPr="00966845">
              <w:rPr>
                <w:rStyle w:val="Lienhypertexte"/>
                <w:noProof/>
              </w:rPr>
              <w:t>Le point de vue de Céline Florentino, enseignante</w:t>
            </w:r>
            <w:r>
              <w:rPr>
                <w:noProof/>
                <w:webHidden/>
              </w:rPr>
              <w:tab/>
            </w:r>
            <w:r>
              <w:rPr>
                <w:noProof/>
                <w:webHidden/>
              </w:rPr>
              <w:fldChar w:fldCharType="begin"/>
            </w:r>
            <w:r>
              <w:rPr>
                <w:noProof/>
                <w:webHidden/>
              </w:rPr>
              <w:instrText xml:space="preserve"> PAGEREF _Toc67053026 \h </w:instrText>
            </w:r>
            <w:r>
              <w:rPr>
                <w:noProof/>
                <w:webHidden/>
              </w:rPr>
            </w:r>
            <w:r>
              <w:rPr>
                <w:noProof/>
                <w:webHidden/>
              </w:rPr>
              <w:fldChar w:fldCharType="separate"/>
            </w:r>
            <w:r>
              <w:rPr>
                <w:noProof/>
                <w:webHidden/>
              </w:rPr>
              <w:t>47</w:t>
            </w:r>
            <w:r>
              <w:rPr>
                <w:noProof/>
                <w:webHidden/>
              </w:rPr>
              <w:fldChar w:fldCharType="end"/>
            </w:r>
          </w:hyperlink>
        </w:p>
        <w:p w14:paraId="6849E248" w14:textId="046FE17B" w:rsidR="00F00CE3" w:rsidRDefault="00F00CE3">
          <w:pPr>
            <w:pStyle w:val="TM3"/>
            <w:tabs>
              <w:tab w:val="left" w:pos="1320"/>
              <w:tab w:val="right" w:leader="dot" w:pos="10790"/>
            </w:tabs>
            <w:rPr>
              <w:rFonts w:eastAsiaTheme="minorEastAsia"/>
              <w:noProof/>
              <w:lang w:eastAsia="fr-FR"/>
            </w:rPr>
          </w:pPr>
          <w:hyperlink w:anchor="_Toc67053027" w:history="1">
            <w:r w:rsidRPr="00966845">
              <w:rPr>
                <w:rStyle w:val="Lienhypertexte"/>
                <w:noProof/>
              </w:rPr>
              <w:t>25.1.5</w:t>
            </w:r>
            <w:r>
              <w:rPr>
                <w:rFonts w:eastAsiaTheme="minorEastAsia"/>
                <w:noProof/>
                <w:lang w:eastAsia="fr-FR"/>
              </w:rPr>
              <w:tab/>
            </w:r>
            <w:r w:rsidRPr="00966845">
              <w:rPr>
                <w:rStyle w:val="Lienhypertexte"/>
                <w:noProof/>
              </w:rPr>
              <w:t>Doit-on ménager une religion appelant à votre meurtre, à votre soumission ou à votre oppression ?</w:t>
            </w:r>
            <w:r>
              <w:rPr>
                <w:noProof/>
                <w:webHidden/>
              </w:rPr>
              <w:tab/>
            </w:r>
            <w:r>
              <w:rPr>
                <w:noProof/>
                <w:webHidden/>
              </w:rPr>
              <w:fldChar w:fldCharType="begin"/>
            </w:r>
            <w:r>
              <w:rPr>
                <w:noProof/>
                <w:webHidden/>
              </w:rPr>
              <w:instrText xml:space="preserve"> PAGEREF _Toc67053027 \h </w:instrText>
            </w:r>
            <w:r>
              <w:rPr>
                <w:noProof/>
                <w:webHidden/>
              </w:rPr>
            </w:r>
            <w:r>
              <w:rPr>
                <w:noProof/>
                <w:webHidden/>
              </w:rPr>
              <w:fldChar w:fldCharType="separate"/>
            </w:r>
            <w:r>
              <w:rPr>
                <w:noProof/>
                <w:webHidden/>
              </w:rPr>
              <w:t>48</w:t>
            </w:r>
            <w:r>
              <w:rPr>
                <w:noProof/>
                <w:webHidden/>
              </w:rPr>
              <w:fldChar w:fldCharType="end"/>
            </w:r>
          </w:hyperlink>
        </w:p>
        <w:p w14:paraId="757ADE96" w14:textId="498EC4D8" w:rsidR="00F00CE3" w:rsidRDefault="00F00CE3">
          <w:pPr>
            <w:pStyle w:val="TM3"/>
            <w:tabs>
              <w:tab w:val="left" w:pos="1320"/>
              <w:tab w:val="right" w:leader="dot" w:pos="10790"/>
            </w:tabs>
            <w:rPr>
              <w:rFonts w:eastAsiaTheme="minorEastAsia"/>
              <w:noProof/>
              <w:lang w:eastAsia="fr-FR"/>
            </w:rPr>
          </w:pPr>
          <w:hyperlink w:anchor="_Toc67053028" w:history="1">
            <w:r w:rsidRPr="00966845">
              <w:rPr>
                <w:rStyle w:val="Lienhypertexte"/>
                <w:noProof/>
              </w:rPr>
              <w:t>25.1.6</w:t>
            </w:r>
            <w:r>
              <w:rPr>
                <w:rFonts w:eastAsiaTheme="minorEastAsia"/>
                <w:noProof/>
                <w:lang w:eastAsia="fr-FR"/>
              </w:rPr>
              <w:tab/>
            </w:r>
            <w:r w:rsidRPr="00966845">
              <w:rPr>
                <w:rStyle w:val="Lienhypertexte"/>
                <w:noProof/>
              </w:rPr>
              <w:t>Additif</w:t>
            </w:r>
            <w:r>
              <w:rPr>
                <w:noProof/>
                <w:webHidden/>
              </w:rPr>
              <w:tab/>
            </w:r>
            <w:r>
              <w:rPr>
                <w:noProof/>
                <w:webHidden/>
              </w:rPr>
              <w:fldChar w:fldCharType="begin"/>
            </w:r>
            <w:r>
              <w:rPr>
                <w:noProof/>
                <w:webHidden/>
              </w:rPr>
              <w:instrText xml:space="preserve"> PAGEREF _Toc67053028 \h </w:instrText>
            </w:r>
            <w:r>
              <w:rPr>
                <w:noProof/>
                <w:webHidden/>
              </w:rPr>
            </w:r>
            <w:r>
              <w:rPr>
                <w:noProof/>
                <w:webHidden/>
              </w:rPr>
              <w:fldChar w:fldCharType="separate"/>
            </w:r>
            <w:r>
              <w:rPr>
                <w:noProof/>
                <w:webHidden/>
              </w:rPr>
              <w:t>48</w:t>
            </w:r>
            <w:r>
              <w:rPr>
                <w:noProof/>
                <w:webHidden/>
              </w:rPr>
              <w:fldChar w:fldCharType="end"/>
            </w:r>
          </w:hyperlink>
        </w:p>
        <w:p w14:paraId="05BA190E" w14:textId="0C6A2E74" w:rsidR="00F00CE3" w:rsidRDefault="00F00CE3">
          <w:pPr>
            <w:pStyle w:val="TM2"/>
            <w:tabs>
              <w:tab w:val="left" w:pos="880"/>
              <w:tab w:val="right" w:leader="dot" w:pos="10790"/>
            </w:tabs>
            <w:rPr>
              <w:rFonts w:eastAsiaTheme="minorEastAsia"/>
              <w:noProof/>
              <w:lang w:eastAsia="fr-FR"/>
            </w:rPr>
          </w:pPr>
          <w:hyperlink w:anchor="_Toc67053029" w:history="1">
            <w:r w:rsidRPr="00966845">
              <w:rPr>
                <w:rStyle w:val="Lienhypertexte"/>
                <w:noProof/>
              </w:rPr>
              <w:t>25.2</w:t>
            </w:r>
            <w:r>
              <w:rPr>
                <w:rFonts w:eastAsiaTheme="minorEastAsia"/>
                <w:noProof/>
                <w:lang w:eastAsia="fr-FR"/>
              </w:rPr>
              <w:tab/>
            </w:r>
            <w:r w:rsidRPr="00966845">
              <w:rPr>
                <w:rStyle w:val="Lienhypertexte"/>
                <w:noProof/>
              </w:rPr>
              <w:t>Le problème de l’exception religieuse (devenue intouchable)</w:t>
            </w:r>
            <w:r>
              <w:rPr>
                <w:noProof/>
                <w:webHidden/>
              </w:rPr>
              <w:tab/>
            </w:r>
            <w:r>
              <w:rPr>
                <w:noProof/>
                <w:webHidden/>
              </w:rPr>
              <w:fldChar w:fldCharType="begin"/>
            </w:r>
            <w:r>
              <w:rPr>
                <w:noProof/>
                <w:webHidden/>
              </w:rPr>
              <w:instrText xml:space="preserve"> PAGEREF _Toc67053029 \h </w:instrText>
            </w:r>
            <w:r>
              <w:rPr>
                <w:noProof/>
                <w:webHidden/>
              </w:rPr>
            </w:r>
            <w:r>
              <w:rPr>
                <w:noProof/>
                <w:webHidden/>
              </w:rPr>
              <w:fldChar w:fldCharType="separate"/>
            </w:r>
            <w:r>
              <w:rPr>
                <w:noProof/>
                <w:webHidden/>
              </w:rPr>
              <w:t>48</w:t>
            </w:r>
            <w:r>
              <w:rPr>
                <w:noProof/>
                <w:webHidden/>
              </w:rPr>
              <w:fldChar w:fldCharType="end"/>
            </w:r>
          </w:hyperlink>
        </w:p>
        <w:p w14:paraId="4F5FEB9A" w14:textId="71FBF011" w:rsidR="00F00CE3" w:rsidRDefault="00F00CE3">
          <w:pPr>
            <w:pStyle w:val="TM2"/>
            <w:tabs>
              <w:tab w:val="left" w:pos="880"/>
              <w:tab w:val="right" w:leader="dot" w:pos="10790"/>
            </w:tabs>
            <w:rPr>
              <w:rFonts w:eastAsiaTheme="minorEastAsia"/>
              <w:noProof/>
              <w:lang w:eastAsia="fr-FR"/>
            </w:rPr>
          </w:pPr>
          <w:hyperlink w:anchor="_Toc67053030" w:history="1">
            <w:r w:rsidRPr="00966845">
              <w:rPr>
                <w:rStyle w:val="Lienhypertexte"/>
                <w:noProof/>
              </w:rPr>
              <w:t>25.3</w:t>
            </w:r>
            <w:r>
              <w:rPr>
                <w:rFonts w:eastAsiaTheme="minorEastAsia"/>
                <w:noProof/>
                <w:lang w:eastAsia="fr-FR"/>
              </w:rPr>
              <w:tab/>
            </w:r>
            <w:r w:rsidRPr="00966845">
              <w:rPr>
                <w:rStyle w:val="Lienhypertexte"/>
                <w:noProof/>
              </w:rPr>
              <w:t>Loi du 29 juillet 1881 sur la liberté de la presse</w:t>
            </w:r>
            <w:r>
              <w:rPr>
                <w:noProof/>
                <w:webHidden/>
              </w:rPr>
              <w:tab/>
            </w:r>
            <w:r>
              <w:rPr>
                <w:noProof/>
                <w:webHidden/>
              </w:rPr>
              <w:fldChar w:fldCharType="begin"/>
            </w:r>
            <w:r>
              <w:rPr>
                <w:noProof/>
                <w:webHidden/>
              </w:rPr>
              <w:instrText xml:space="preserve"> PAGEREF _Toc67053030 \h </w:instrText>
            </w:r>
            <w:r>
              <w:rPr>
                <w:noProof/>
                <w:webHidden/>
              </w:rPr>
            </w:r>
            <w:r>
              <w:rPr>
                <w:noProof/>
                <w:webHidden/>
              </w:rPr>
              <w:fldChar w:fldCharType="separate"/>
            </w:r>
            <w:r>
              <w:rPr>
                <w:noProof/>
                <w:webHidden/>
              </w:rPr>
              <w:t>48</w:t>
            </w:r>
            <w:r>
              <w:rPr>
                <w:noProof/>
                <w:webHidden/>
              </w:rPr>
              <w:fldChar w:fldCharType="end"/>
            </w:r>
          </w:hyperlink>
        </w:p>
        <w:p w14:paraId="2DDE51A8" w14:textId="233EB1E8" w:rsidR="00F00CE3" w:rsidRDefault="00F00CE3">
          <w:pPr>
            <w:pStyle w:val="TM1"/>
            <w:tabs>
              <w:tab w:val="left" w:pos="660"/>
              <w:tab w:val="right" w:leader="dot" w:pos="10790"/>
            </w:tabs>
            <w:rPr>
              <w:rFonts w:eastAsiaTheme="minorEastAsia"/>
              <w:noProof/>
              <w:lang w:eastAsia="fr-FR"/>
            </w:rPr>
          </w:pPr>
          <w:hyperlink w:anchor="_Toc67053031" w:history="1">
            <w:r w:rsidRPr="00966845">
              <w:rPr>
                <w:rStyle w:val="Lienhypertexte"/>
                <w:noProof/>
              </w:rPr>
              <w:t>26</w:t>
            </w:r>
            <w:r>
              <w:rPr>
                <w:rFonts w:eastAsiaTheme="minorEastAsia"/>
                <w:noProof/>
                <w:lang w:eastAsia="fr-FR"/>
              </w:rPr>
              <w:tab/>
            </w:r>
            <w:r w:rsidRPr="00966845">
              <w:rPr>
                <w:rStyle w:val="Lienhypertexte"/>
                <w:noProof/>
              </w:rPr>
              <w:t>En conclusion</w:t>
            </w:r>
            <w:r>
              <w:rPr>
                <w:noProof/>
                <w:webHidden/>
              </w:rPr>
              <w:tab/>
            </w:r>
            <w:r>
              <w:rPr>
                <w:noProof/>
                <w:webHidden/>
              </w:rPr>
              <w:fldChar w:fldCharType="begin"/>
            </w:r>
            <w:r>
              <w:rPr>
                <w:noProof/>
                <w:webHidden/>
              </w:rPr>
              <w:instrText xml:space="preserve"> PAGEREF _Toc67053031 \h </w:instrText>
            </w:r>
            <w:r>
              <w:rPr>
                <w:noProof/>
                <w:webHidden/>
              </w:rPr>
            </w:r>
            <w:r>
              <w:rPr>
                <w:noProof/>
                <w:webHidden/>
              </w:rPr>
              <w:fldChar w:fldCharType="separate"/>
            </w:r>
            <w:r>
              <w:rPr>
                <w:noProof/>
                <w:webHidden/>
              </w:rPr>
              <w:t>49</w:t>
            </w:r>
            <w:r>
              <w:rPr>
                <w:noProof/>
                <w:webHidden/>
              </w:rPr>
              <w:fldChar w:fldCharType="end"/>
            </w:r>
          </w:hyperlink>
        </w:p>
        <w:p w14:paraId="44EF6449" w14:textId="3ED7451E" w:rsidR="00F00CE3" w:rsidRDefault="00F00CE3">
          <w:pPr>
            <w:pStyle w:val="TM1"/>
            <w:tabs>
              <w:tab w:val="left" w:pos="660"/>
              <w:tab w:val="right" w:leader="dot" w:pos="10790"/>
            </w:tabs>
            <w:rPr>
              <w:rFonts w:eastAsiaTheme="minorEastAsia"/>
              <w:noProof/>
              <w:lang w:eastAsia="fr-FR"/>
            </w:rPr>
          </w:pPr>
          <w:hyperlink w:anchor="_Toc67053032" w:history="1">
            <w:r w:rsidRPr="00966845">
              <w:rPr>
                <w:rStyle w:val="Lienhypertexte"/>
                <w:noProof/>
              </w:rPr>
              <w:t>27</w:t>
            </w:r>
            <w:r>
              <w:rPr>
                <w:rFonts w:eastAsiaTheme="minorEastAsia"/>
                <w:noProof/>
                <w:lang w:eastAsia="fr-FR"/>
              </w:rPr>
              <w:tab/>
            </w:r>
            <w:r w:rsidRPr="00966845">
              <w:rPr>
                <w:rStyle w:val="Lienhypertexte"/>
                <w:noProof/>
              </w:rPr>
              <w:t>Bibliographie</w:t>
            </w:r>
            <w:r>
              <w:rPr>
                <w:noProof/>
                <w:webHidden/>
              </w:rPr>
              <w:tab/>
            </w:r>
            <w:r>
              <w:rPr>
                <w:noProof/>
                <w:webHidden/>
              </w:rPr>
              <w:fldChar w:fldCharType="begin"/>
            </w:r>
            <w:r>
              <w:rPr>
                <w:noProof/>
                <w:webHidden/>
              </w:rPr>
              <w:instrText xml:space="preserve"> PAGEREF _Toc67053032 \h </w:instrText>
            </w:r>
            <w:r>
              <w:rPr>
                <w:noProof/>
                <w:webHidden/>
              </w:rPr>
            </w:r>
            <w:r>
              <w:rPr>
                <w:noProof/>
                <w:webHidden/>
              </w:rPr>
              <w:fldChar w:fldCharType="separate"/>
            </w:r>
            <w:r>
              <w:rPr>
                <w:noProof/>
                <w:webHidden/>
              </w:rPr>
              <w:t>49</w:t>
            </w:r>
            <w:r>
              <w:rPr>
                <w:noProof/>
                <w:webHidden/>
              </w:rPr>
              <w:fldChar w:fldCharType="end"/>
            </w:r>
          </w:hyperlink>
        </w:p>
        <w:p w14:paraId="2EE71E96" w14:textId="08757B68" w:rsidR="00F00CE3" w:rsidRDefault="00F00CE3">
          <w:pPr>
            <w:pStyle w:val="TM2"/>
            <w:tabs>
              <w:tab w:val="left" w:pos="880"/>
              <w:tab w:val="right" w:leader="dot" w:pos="10790"/>
            </w:tabs>
            <w:rPr>
              <w:rFonts w:eastAsiaTheme="minorEastAsia"/>
              <w:noProof/>
              <w:lang w:eastAsia="fr-FR"/>
            </w:rPr>
          </w:pPr>
          <w:hyperlink w:anchor="_Toc67053033" w:history="1">
            <w:r w:rsidRPr="00966845">
              <w:rPr>
                <w:rStyle w:val="Lienhypertexte"/>
                <w:noProof/>
              </w:rPr>
              <w:t>27.1</w:t>
            </w:r>
            <w:r>
              <w:rPr>
                <w:rFonts w:eastAsiaTheme="minorEastAsia"/>
                <w:noProof/>
                <w:lang w:eastAsia="fr-FR"/>
              </w:rPr>
              <w:tab/>
            </w:r>
            <w:r w:rsidRPr="00966845">
              <w:rPr>
                <w:rStyle w:val="Lienhypertexte"/>
                <w:noProof/>
              </w:rPr>
              <w:t>Sur le développement de l’esprit critique relativement à l’islam</w:t>
            </w:r>
            <w:r>
              <w:rPr>
                <w:noProof/>
                <w:webHidden/>
              </w:rPr>
              <w:tab/>
            </w:r>
            <w:r>
              <w:rPr>
                <w:noProof/>
                <w:webHidden/>
              </w:rPr>
              <w:fldChar w:fldCharType="begin"/>
            </w:r>
            <w:r>
              <w:rPr>
                <w:noProof/>
                <w:webHidden/>
              </w:rPr>
              <w:instrText xml:space="preserve"> PAGEREF _Toc67053033 \h </w:instrText>
            </w:r>
            <w:r>
              <w:rPr>
                <w:noProof/>
                <w:webHidden/>
              </w:rPr>
            </w:r>
            <w:r>
              <w:rPr>
                <w:noProof/>
                <w:webHidden/>
              </w:rPr>
              <w:fldChar w:fldCharType="separate"/>
            </w:r>
            <w:r>
              <w:rPr>
                <w:noProof/>
                <w:webHidden/>
              </w:rPr>
              <w:t>50</w:t>
            </w:r>
            <w:r>
              <w:rPr>
                <w:noProof/>
                <w:webHidden/>
              </w:rPr>
              <w:fldChar w:fldCharType="end"/>
            </w:r>
          </w:hyperlink>
        </w:p>
        <w:p w14:paraId="738D20B4" w14:textId="640F0CB2" w:rsidR="00F00CE3" w:rsidRDefault="00F00CE3">
          <w:pPr>
            <w:pStyle w:val="TM1"/>
            <w:tabs>
              <w:tab w:val="left" w:pos="660"/>
              <w:tab w:val="right" w:leader="dot" w:pos="10790"/>
            </w:tabs>
            <w:rPr>
              <w:rFonts w:eastAsiaTheme="minorEastAsia"/>
              <w:noProof/>
              <w:lang w:eastAsia="fr-FR"/>
            </w:rPr>
          </w:pPr>
          <w:hyperlink w:anchor="_Toc67053034" w:history="1">
            <w:r w:rsidRPr="00966845">
              <w:rPr>
                <w:rStyle w:val="Lienhypertexte"/>
                <w:noProof/>
              </w:rPr>
              <w:t>28</w:t>
            </w:r>
            <w:r>
              <w:rPr>
                <w:rFonts w:eastAsiaTheme="minorEastAsia"/>
                <w:noProof/>
                <w:lang w:eastAsia="fr-FR"/>
              </w:rPr>
              <w:tab/>
            </w:r>
            <w:r w:rsidRPr="00966845">
              <w:rPr>
                <w:rStyle w:val="Lienhypertexte"/>
                <w:noProof/>
              </w:rPr>
              <w:t>Annexe : Exemples de meurtres commis pour faire taire la liberté d’expression</w:t>
            </w:r>
            <w:r>
              <w:rPr>
                <w:noProof/>
                <w:webHidden/>
              </w:rPr>
              <w:tab/>
            </w:r>
            <w:r>
              <w:rPr>
                <w:noProof/>
                <w:webHidden/>
              </w:rPr>
              <w:fldChar w:fldCharType="begin"/>
            </w:r>
            <w:r>
              <w:rPr>
                <w:noProof/>
                <w:webHidden/>
              </w:rPr>
              <w:instrText xml:space="preserve"> PAGEREF _Toc67053034 \h </w:instrText>
            </w:r>
            <w:r>
              <w:rPr>
                <w:noProof/>
                <w:webHidden/>
              </w:rPr>
            </w:r>
            <w:r>
              <w:rPr>
                <w:noProof/>
                <w:webHidden/>
              </w:rPr>
              <w:fldChar w:fldCharType="separate"/>
            </w:r>
            <w:r>
              <w:rPr>
                <w:noProof/>
                <w:webHidden/>
              </w:rPr>
              <w:t>50</w:t>
            </w:r>
            <w:r>
              <w:rPr>
                <w:noProof/>
                <w:webHidden/>
              </w:rPr>
              <w:fldChar w:fldCharType="end"/>
            </w:r>
          </w:hyperlink>
        </w:p>
        <w:p w14:paraId="082C8CC9" w14:textId="189D0F1B" w:rsidR="00F00CE3" w:rsidRDefault="00F00CE3">
          <w:pPr>
            <w:pStyle w:val="TM1"/>
            <w:tabs>
              <w:tab w:val="left" w:pos="660"/>
              <w:tab w:val="right" w:leader="dot" w:pos="10790"/>
            </w:tabs>
            <w:rPr>
              <w:rFonts w:eastAsiaTheme="minorEastAsia"/>
              <w:noProof/>
              <w:lang w:eastAsia="fr-FR"/>
            </w:rPr>
          </w:pPr>
          <w:hyperlink w:anchor="_Toc67053035" w:history="1">
            <w:r w:rsidRPr="00966845">
              <w:rPr>
                <w:rStyle w:val="Lienhypertexte"/>
                <w:noProof/>
              </w:rPr>
              <w:t>29</w:t>
            </w:r>
            <w:r>
              <w:rPr>
                <w:rFonts w:eastAsiaTheme="minorEastAsia"/>
                <w:noProof/>
                <w:lang w:eastAsia="fr-FR"/>
              </w:rPr>
              <w:tab/>
            </w:r>
            <w:r w:rsidRPr="00966845">
              <w:rPr>
                <w:rStyle w:val="Lienhypertexte"/>
                <w:noProof/>
              </w:rPr>
              <w:t>Annexe : Pour lutter contre la corruption</w:t>
            </w:r>
            <w:r>
              <w:rPr>
                <w:noProof/>
                <w:webHidden/>
              </w:rPr>
              <w:tab/>
            </w:r>
            <w:r>
              <w:rPr>
                <w:noProof/>
                <w:webHidden/>
              </w:rPr>
              <w:fldChar w:fldCharType="begin"/>
            </w:r>
            <w:r>
              <w:rPr>
                <w:noProof/>
                <w:webHidden/>
              </w:rPr>
              <w:instrText xml:space="preserve"> PAGEREF _Toc67053035 \h </w:instrText>
            </w:r>
            <w:r>
              <w:rPr>
                <w:noProof/>
                <w:webHidden/>
              </w:rPr>
            </w:r>
            <w:r>
              <w:rPr>
                <w:noProof/>
                <w:webHidden/>
              </w:rPr>
              <w:fldChar w:fldCharType="separate"/>
            </w:r>
            <w:r>
              <w:rPr>
                <w:noProof/>
                <w:webHidden/>
              </w:rPr>
              <w:t>52</w:t>
            </w:r>
            <w:r>
              <w:rPr>
                <w:noProof/>
                <w:webHidden/>
              </w:rPr>
              <w:fldChar w:fldCharType="end"/>
            </w:r>
          </w:hyperlink>
        </w:p>
        <w:p w14:paraId="3021A402" w14:textId="2AC34A46" w:rsidR="00F00CE3" w:rsidRDefault="00F00CE3">
          <w:pPr>
            <w:pStyle w:val="TM1"/>
            <w:tabs>
              <w:tab w:val="left" w:pos="660"/>
              <w:tab w:val="right" w:leader="dot" w:pos="10790"/>
            </w:tabs>
            <w:rPr>
              <w:rFonts w:eastAsiaTheme="minorEastAsia"/>
              <w:noProof/>
              <w:lang w:eastAsia="fr-FR"/>
            </w:rPr>
          </w:pPr>
          <w:hyperlink w:anchor="_Toc67053036" w:history="1">
            <w:r w:rsidRPr="00966845">
              <w:rPr>
                <w:rStyle w:val="Lienhypertexte"/>
                <w:noProof/>
              </w:rPr>
              <w:t>30</w:t>
            </w:r>
            <w:r>
              <w:rPr>
                <w:rFonts w:eastAsiaTheme="minorEastAsia"/>
                <w:noProof/>
                <w:lang w:eastAsia="fr-FR"/>
              </w:rPr>
              <w:tab/>
            </w:r>
            <w:r w:rsidRPr="00966845">
              <w:rPr>
                <w:rStyle w:val="Lienhypertexte"/>
                <w:noProof/>
              </w:rPr>
              <w:t>Annexe : Les conditions de l’état de droit</w:t>
            </w:r>
            <w:r>
              <w:rPr>
                <w:noProof/>
                <w:webHidden/>
              </w:rPr>
              <w:tab/>
            </w:r>
            <w:r>
              <w:rPr>
                <w:noProof/>
                <w:webHidden/>
              </w:rPr>
              <w:fldChar w:fldCharType="begin"/>
            </w:r>
            <w:r>
              <w:rPr>
                <w:noProof/>
                <w:webHidden/>
              </w:rPr>
              <w:instrText xml:space="preserve"> PAGEREF _Toc67053036 \h </w:instrText>
            </w:r>
            <w:r>
              <w:rPr>
                <w:noProof/>
                <w:webHidden/>
              </w:rPr>
            </w:r>
            <w:r>
              <w:rPr>
                <w:noProof/>
                <w:webHidden/>
              </w:rPr>
              <w:fldChar w:fldCharType="separate"/>
            </w:r>
            <w:r>
              <w:rPr>
                <w:noProof/>
                <w:webHidden/>
              </w:rPr>
              <w:t>53</w:t>
            </w:r>
            <w:r>
              <w:rPr>
                <w:noProof/>
                <w:webHidden/>
              </w:rPr>
              <w:fldChar w:fldCharType="end"/>
            </w:r>
          </w:hyperlink>
        </w:p>
        <w:p w14:paraId="159DA1EB" w14:textId="7F6FC16B" w:rsidR="00F00CE3" w:rsidRDefault="00F00CE3">
          <w:pPr>
            <w:pStyle w:val="TM1"/>
            <w:tabs>
              <w:tab w:val="left" w:pos="660"/>
              <w:tab w:val="right" w:leader="dot" w:pos="10790"/>
            </w:tabs>
            <w:rPr>
              <w:rFonts w:eastAsiaTheme="minorEastAsia"/>
              <w:noProof/>
              <w:lang w:eastAsia="fr-FR"/>
            </w:rPr>
          </w:pPr>
          <w:hyperlink w:anchor="_Toc67053037" w:history="1">
            <w:r w:rsidRPr="00966845">
              <w:rPr>
                <w:rStyle w:val="Lienhypertexte"/>
                <w:noProof/>
              </w:rPr>
              <w:t>31</w:t>
            </w:r>
            <w:r>
              <w:rPr>
                <w:rFonts w:eastAsiaTheme="minorEastAsia"/>
                <w:noProof/>
                <w:lang w:eastAsia="fr-FR"/>
              </w:rPr>
              <w:tab/>
            </w:r>
            <w:r w:rsidRPr="00966845">
              <w:rPr>
                <w:rStyle w:val="Lienhypertexte"/>
                <w:noProof/>
              </w:rPr>
              <w:t>Annexe : Citations sur la liberté d’expression</w:t>
            </w:r>
            <w:r>
              <w:rPr>
                <w:noProof/>
                <w:webHidden/>
              </w:rPr>
              <w:tab/>
            </w:r>
            <w:r>
              <w:rPr>
                <w:noProof/>
                <w:webHidden/>
              </w:rPr>
              <w:fldChar w:fldCharType="begin"/>
            </w:r>
            <w:r>
              <w:rPr>
                <w:noProof/>
                <w:webHidden/>
              </w:rPr>
              <w:instrText xml:space="preserve"> PAGEREF _Toc67053037 \h </w:instrText>
            </w:r>
            <w:r>
              <w:rPr>
                <w:noProof/>
                <w:webHidden/>
              </w:rPr>
            </w:r>
            <w:r>
              <w:rPr>
                <w:noProof/>
                <w:webHidden/>
              </w:rPr>
              <w:fldChar w:fldCharType="separate"/>
            </w:r>
            <w:r>
              <w:rPr>
                <w:noProof/>
                <w:webHidden/>
              </w:rPr>
              <w:t>54</w:t>
            </w:r>
            <w:r>
              <w:rPr>
                <w:noProof/>
                <w:webHidden/>
              </w:rPr>
              <w:fldChar w:fldCharType="end"/>
            </w:r>
          </w:hyperlink>
        </w:p>
        <w:p w14:paraId="5B5968E5" w14:textId="4B46070B" w:rsidR="00F00CE3" w:rsidRDefault="00F00CE3">
          <w:pPr>
            <w:pStyle w:val="TM1"/>
            <w:tabs>
              <w:tab w:val="left" w:pos="660"/>
              <w:tab w:val="right" w:leader="dot" w:pos="10790"/>
            </w:tabs>
            <w:rPr>
              <w:rFonts w:eastAsiaTheme="minorEastAsia"/>
              <w:noProof/>
              <w:lang w:eastAsia="fr-FR"/>
            </w:rPr>
          </w:pPr>
          <w:hyperlink w:anchor="_Toc67053038" w:history="1">
            <w:r w:rsidRPr="00966845">
              <w:rPr>
                <w:rStyle w:val="Lienhypertexte"/>
                <w:noProof/>
              </w:rPr>
              <w:t>32</w:t>
            </w:r>
            <w:r>
              <w:rPr>
                <w:rFonts w:eastAsiaTheme="minorEastAsia"/>
                <w:noProof/>
                <w:lang w:eastAsia="fr-FR"/>
              </w:rPr>
              <w:tab/>
            </w:r>
            <w:r w:rsidRPr="00966845">
              <w:rPr>
                <w:rStyle w:val="Lienhypertexte"/>
                <w:noProof/>
              </w:rPr>
              <w:t>Annexe : Citation sur la laïcité</w:t>
            </w:r>
            <w:r>
              <w:rPr>
                <w:noProof/>
                <w:webHidden/>
              </w:rPr>
              <w:tab/>
            </w:r>
            <w:r>
              <w:rPr>
                <w:noProof/>
                <w:webHidden/>
              </w:rPr>
              <w:fldChar w:fldCharType="begin"/>
            </w:r>
            <w:r>
              <w:rPr>
                <w:noProof/>
                <w:webHidden/>
              </w:rPr>
              <w:instrText xml:space="preserve"> PAGEREF _Toc67053038 \h </w:instrText>
            </w:r>
            <w:r>
              <w:rPr>
                <w:noProof/>
                <w:webHidden/>
              </w:rPr>
            </w:r>
            <w:r>
              <w:rPr>
                <w:noProof/>
                <w:webHidden/>
              </w:rPr>
              <w:fldChar w:fldCharType="separate"/>
            </w:r>
            <w:r>
              <w:rPr>
                <w:noProof/>
                <w:webHidden/>
              </w:rPr>
              <w:t>56</w:t>
            </w:r>
            <w:r>
              <w:rPr>
                <w:noProof/>
                <w:webHidden/>
              </w:rPr>
              <w:fldChar w:fldCharType="end"/>
            </w:r>
          </w:hyperlink>
        </w:p>
        <w:p w14:paraId="1019FFB2" w14:textId="58548FAB" w:rsidR="00F00CE3" w:rsidRDefault="00F00CE3">
          <w:pPr>
            <w:pStyle w:val="TM1"/>
            <w:tabs>
              <w:tab w:val="left" w:pos="660"/>
              <w:tab w:val="right" w:leader="dot" w:pos="10790"/>
            </w:tabs>
            <w:rPr>
              <w:rFonts w:eastAsiaTheme="minorEastAsia"/>
              <w:noProof/>
              <w:lang w:eastAsia="fr-FR"/>
            </w:rPr>
          </w:pPr>
          <w:hyperlink w:anchor="_Toc67053039" w:history="1">
            <w:r w:rsidRPr="00966845">
              <w:rPr>
                <w:rStyle w:val="Lienhypertexte"/>
                <w:noProof/>
              </w:rPr>
              <w:t>33</w:t>
            </w:r>
            <w:r>
              <w:rPr>
                <w:rFonts w:eastAsiaTheme="minorEastAsia"/>
                <w:noProof/>
                <w:lang w:eastAsia="fr-FR"/>
              </w:rPr>
              <w:tab/>
            </w:r>
            <w:r w:rsidRPr="00966845">
              <w:rPr>
                <w:rStyle w:val="Lienhypertexte"/>
                <w:noProof/>
              </w:rPr>
              <w:t>Annexe : Citation sur les religions et la réflexion</w:t>
            </w:r>
            <w:r>
              <w:rPr>
                <w:noProof/>
                <w:webHidden/>
              </w:rPr>
              <w:tab/>
            </w:r>
            <w:r>
              <w:rPr>
                <w:noProof/>
                <w:webHidden/>
              </w:rPr>
              <w:fldChar w:fldCharType="begin"/>
            </w:r>
            <w:r>
              <w:rPr>
                <w:noProof/>
                <w:webHidden/>
              </w:rPr>
              <w:instrText xml:space="preserve"> PAGEREF _Toc67053039 \h </w:instrText>
            </w:r>
            <w:r>
              <w:rPr>
                <w:noProof/>
                <w:webHidden/>
              </w:rPr>
            </w:r>
            <w:r>
              <w:rPr>
                <w:noProof/>
                <w:webHidden/>
              </w:rPr>
              <w:fldChar w:fldCharType="separate"/>
            </w:r>
            <w:r>
              <w:rPr>
                <w:noProof/>
                <w:webHidden/>
              </w:rPr>
              <w:t>57</w:t>
            </w:r>
            <w:r>
              <w:rPr>
                <w:noProof/>
                <w:webHidden/>
              </w:rPr>
              <w:fldChar w:fldCharType="end"/>
            </w:r>
          </w:hyperlink>
        </w:p>
        <w:p w14:paraId="507315B9" w14:textId="331F8B0E" w:rsidR="00F00CE3" w:rsidRDefault="00F00CE3">
          <w:pPr>
            <w:pStyle w:val="TM1"/>
            <w:tabs>
              <w:tab w:val="left" w:pos="660"/>
              <w:tab w:val="right" w:leader="dot" w:pos="10790"/>
            </w:tabs>
            <w:rPr>
              <w:rFonts w:eastAsiaTheme="minorEastAsia"/>
              <w:noProof/>
              <w:lang w:eastAsia="fr-FR"/>
            </w:rPr>
          </w:pPr>
          <w:hyperlink w:anchor="_Toc67053040" w:history="1">
            <w:r w:rsidRPr="00966845">
              <w:rPr>
                <w:rStyle w:val="Lienhypertexte"/>
                <w:noProof/>
              </w:rPr>
              <w:t>34</w:t>
            </w:r>
            <w:r>
              <w:rPr>
                <w:rFonts w:eastAsiaTheme="minorEastAsia"/>
                <w:noProof/>
                <w:lang w:eastAsia="fr-FR"/>
              </w:rPr>
              <w:tab/>
            </w:r>
            <w:r w:rsidRPr="00966845">
              <w:rPr>
                <w:rStyle w:val="Lienhypertexte"/>
                <w:noProof/>
              </w:rPr>
              <w:t>Annexe : Citations sur la démocratie et le fascisme</w:t>
            </w:r>
            <w:r>
              <w:rPr>
                <w:noProof/>
                <w:webHidden/>
              </w:rPr>
              <w:tab/>
            </w:r>
            <w:r>
              <w:rPr>
                <w:noProof/>
                <w:webHidden/>
              </w:rPr>
              <w:fldChar w:fldCharType="begin"/>
            </w:r>
            <w:r>
              <w:rPr>
                <w:noProof/>
                <w:webHidden/>
              </w:rPr>
              <w:instrText xml:space="preserve"> PAGEREF _Toc67053040 \h </w:instrText>
            </w:r>
            <w:r>
              <w:rPr>
                <w:noProof/>
                <w:webHidden/>
              </w:rPr>
            </w:r>
            <w:r>
              <w:rPr>
                <w:noProof/>
                <w:webHidden/>
              </w:rPr>
              <w:fldChar w:fldCharType="separate"/>
            </w:r>
            <w:r>
              <w:rPr>
                <w:noProof/>
                <w:webHidden/>
              </w:rPr>
              <w:t>57</w:t>
            </w:r>
            <w:r>
              <w:rPr>
                <w:noProof/>
                <w:webHidden/>
              </w:rPr>
              <w:fldChar w:fldCharType="end"/>
            </w:r>
          </w:hyperlink>
        </w:p>
        <w:p w14:paraId="6A152DAD" w14:textId="5F7F7ED3" w:rsidR="00F00CE3" w:rsidRDefault="00F00CE3">
          <w:pPr>
            <w:pStyle w:val="TM1"/>
            <w:tabs>
              <w:tab w:val="left" w:pos="660"/>
              <w:tab w:val="right" w:leader="dot" w:pos="10790"/>
            </w:tabs>
            <w:rPr>
              <w:rFonts w:eastAsiaTheme="minorEastAsia"/>
              <w:noProof/>
              <w:lang w:eastAsia="fr-FR"/>
            </w:rPr>
          </w:pPr>
          <w:hyperlink w:anchor="_Toc67053041" w:history="1">
            <w:r w:rsidRPr="00966845">
              <w:rPr>
                <w:rStyle w:val="Lienhypertexte"/>
                <w:noProof/>
              </w:rPr>
              <w:t>35</w:t>
            </w:r>
            <w:r>
              <w:rPr>
                <w:rFonts w:eastAsiaTheme="minorEastAsia"/>
                <w:noProof/>
                <w:lang w:eastAsia="fr-FR"/>
              </w:rPr>
              <w:tab/>
            </w:r>
            <w:r w:rsidRPr="00966845">
              <w:rPr>
                <w:rStyle w:val="Lienhypertexte"/>
                <w:noProof/>
              </w:rPr>
              <w:t>Annexe : citations sur la tolérance et l’humanisme</w:t>
            </w:r>
            <w:r>
              <w:rPr>
                <w:noProof/>
                <w:webHidden/>
              </w:rPr>
              <w:tab/>
            </w:r>
            <w:r>
              <w:rPr>
                <w:noProof/>
                <w:webHidden/>
              </w:rPr>
              <w:fldChar w:fldCharType="begin"/>
            </w:r>
            <w:r>
              <w:rPr>
                <w:noProof/>
                <w:webHidden/>
              </w:rPr>
              <w:instrText xml:space="preserve"> PAGEREF _Toc67053041 \h </w:instrText>
            </w:r>
            <w:r>
              <w:rPr>
                <w:noProof/>
                <w:webHidden/>
              </w:rPr>
            </w:r>
            <w:r>
              <w:rPr>
                <w:noProof/>
                <w:webHidden/>
              </w:rPr>
              <w:fldChar w:fldCharType="separate"/>
            </w:r>
            <w:r>
              <w:rPr>
                <w:noProof/>
                <w:webHidden/>
              </w:rPr>
              <w:t>58</w:t>
            </w:r>
            <w:r>
              <w:rPr>
                <w:noProof/>
                <w:webHidden/>
              </w:rPr>
              <w:fldChar w:fldCharType="end"/>
            </w:r>
          </w:hyperlink>
        </w:p>
        <w:p w14:paraId="49862D06" w14:textId="68F9A013" w:rsidR="00F00CE3" w:rsidRDefault="00F00CE3">
          <w:pPr>
            <w:pStyle w:val="TM1"/>
            <w:tabs>
              <w:tab w:val="left" w:pos="660"/>
              <w:tab w:val="right" w:leader="dot" w:pos="10790"/>
            </w:tabs>
            <w:rPr>
              <w:rFonts w:eastAsiaTheme="minorEastAsia"/>
              <w:noProof/>
              <w:lang w:eastAsia="fr-FR"/>
            </w:rPr>
          </w:pPr>
          <w:hyperlink w:anchor="_Toc67053042" w:history="1">
            <w:r w:rsidRPr="00966845">
              <w:rPr>
                <w:rStyle w:val="Lienhypertexte"/>
                <w:noProof/>
              </w:rPr>
              <w:t>36</w:t>
            </w:r>
            <w:r>
              <w:rPr>
                <w:rFonts w:eastAsiaTheme="minorEastAsia"/>
                <w:noProof/>
                <w:lang w:eastAsia="fr-FR"/>
              </w:rPr>
              <w:tab/>
            </w:r>
            <w:r w:rsidRPr="00966845">
              <w:rPr>
                <w:rStyle w:val="Lienhypertexte"/>
                <w:noProof/>
              </w:rPr>
              <w:t>Annexe : L’importance de l’ouvrage « Le Coran des historien » pour un regard critique sur l’islam et le Coran</w:t>
            </w:r>
            <w:r>
              <w:rPr>
                <w:noProof/>
                <w:webHidden/>
              </w:rPr>
              <w:tab/>
            </w:r>
            <w:r>
              <w:rPr>
                <w:noProof/>
                <w:webHidden/>
              </w:rPr>
              <w:fldChar w:fldCharType="begin"/>
            </w:r>
            <w:r>
              <w:rPr>
                <w:noProof/>
                <w:webHidden/>
              </w:rPr>
              <w:instrText xml:space="preserve"> PAGEREF _Toc67053042 \h </w:instrText>
            </w:r>
            <w:r>
              <w:rPr>
                <w:noProof/>
                <w:webHidden/>
              </w:rPr>
            </w:r>
            <w:r>
              <w:rPr>
                <w:noProof/>
                <w:webHidden/>
              </w:rPr>
              <w:fldChar w:fldCharType="separate"/>
            </w:r>
            <w:r>
              <w:rPr>
                <w:noProof/>
                <w:webHidden/>
              </w:rPr>
              <w:t>58</w:t>
            </w:r>
            <w:r>
              <w:rPr>
                <w:noProof/>
                <w:webHidden/>
              </w:rPr>
              <w:fldChar w:fldCharType="end"/>
            </w:r>
          </w:hyperlink>
        </w:p>
        <w:p w14:paraId="3B7A1D97" w14:textId="7B4369D7" w:rsidR="00F00CE3" w:rsidRDefault="00F00CE3">
          <w:pPr>
            <w:pStyle w:val="TM3"/>
            <w:tabs>
              <w:tab w:val="left" w:pos="1320"/>
              <w:tab w:val="right" w:leader="dot" w:pos="10790"/>
            </w:tabs>
            <w:rPr>
              <w:rFonts w:eastAsiaTheme="minorEastAsia"/>
              <w:noProof/>
              <w:lang w:eastAsia="fr-FR"/>
            </w:rPr>
          </w:pPr>
          <w:hyperlink w:anchor="_Toc67053043" w:history="1">
            <w:r w:rsidRPr="00966845">
              <w:rPr>
                <w:rStyle w:val="Lienhypertexte"/>
                <w:noProof/>
              </w:rPr>
              <w:t>36.1.1</w:t>
            </w:r>
            <w:r>
              <w:rPr>
                <w:rFonts w:eastAsiaTheme="minorEastAsia"/>
                <w:noProof/>
                <w:lang w:eastAsia="fr-FR"/>
              </w:rPr>
              <w:tab/>
            </w:r>
            <w:r w:rsidRPr="00966845">
              <w:rPr>
                <w:rStyle w:val="Lienhypertexte"/>
                <w:noProof/>
              </w:rPr>
              <w:t>L’introduction d’un regard critique avec le » Coran des historiens »</w:t>
            </w:r>
            <w:r>
              <w:rPr>
                <w:noProof/>
                <w:webHidden/>
              </w:rPr>
              <w:tab/>
            </w:r>
            <w:r>
              <w:rPr>
                <w:noProof/>
                <w:webHidden/>
              </w:rPr>
              <w:fldChar w:fldCharType="begin"/>
            </w:r>
            <w:r>
              <w:rPr>
                <w:noProof/>
                <w:webHidden/>
              </w:rPr>
              <w:instrText xml:space="preserve"> PAGEREF _Toc67053043 \h </w:instrText>
            </w:r>
            <w:r>
              <w:rPr>
                <w:noProof/>
                <w:webHidden/>
              </w:rPr>
            </w:r>
            <w:r>
              <w:rPr>
                <w:noProof/>
                <w:webHidden/>
              </w:rPr>
              <w:fldChar w:fldCharType="separate"/>
            </w:r>
            <w:r>
              <w:rPr>
                <w:noProof/>
                <w:webHidden/>
              </w:rPr>
              <w:t>58</w:t>
            </w:r>
            <w:r>
              <w:rPr>
                <w:noProof/>
                <w:webHidden/>
              </w:rPr>
              <w:fldChar w:fldCharType="end"/>
            </w:r>
          </w:hyperlink>
        </w:p>
        <w:p w14:paraId="56CDFE99" w14:textId="7F2BBFB8" w:rsidR="00F00CE3" w:rsidRDefault="00F00CE3">
          <w:pPr>
            <w:pStyle w:val="TM3"/>
            <w:tabs>
              <w:tab w:val="left" w:pos="1320"/>
              <w:tab w:val="right" w:leader="dot" w:pos="10790"/>
            </w:tabs>
            <w:rPr>
              <w:rFonts w:eastAsiaTheme="minorEastAsia"/>
              <w:noProof/>
              <w:lang w:eastAsia="fr-FR"/>
            </w:rPr>
          </w:pPr>
          <w:hyperlink w:anchor="_Toc67053044" w:history="1">
            <w:r w:rsidRPr="00966845">
              <w:rPr>
                <w:rStyle w:val="Lienhypertexte"/>
                <w:noProof/>
              </w:rPr>
              <w:t>36.1.2</w:t>
            </w:r>
            <w:r>
              <w:rPr>
                <w:rFonts w:eastAsiaTheme="minorEastAsia"/>
                <w:noProof/>
                <w:lang w:eastAsia="fr-FR"/>
              </w:rPr>
              <w:tab/>
            </w:r>
            <w:r w:rsidRPr="00966845">
              <w:rPr>
                <w:rStyle w:val="Lienhypertexte"/>
                <w:noProof/>
              </w:rPr>
              <w:t>Comment expliquer le succès du Coran ?</w:t>
            </w:r>
            <w:r>
              <w:rPr>
                <w:noProof/>
                <w:webHidden/>
              </w:rPr>
              <w:tab/>
            </w:r>
            <w:r>
              <w:rPr>
                <w:noProof/>
                <w:webHidden/>
              </w:rPr>
              <w:fldChar w:fldCharType="begin"/>
            </w:r>
            <w:r>
              <w:rPr>
                <w:noProof/>
                <w:webHidden/>
              </w:rPr>
              <w:instrText xml:space="preserve"> PAGEREF _Toc67053044 \h </w:instrText>
            </w:r>
            <w:r>
              <w:rPr>
                <w:noProof/>
                <w:webHidden/>
              </w:rPr>
            </w:r>
            <w:r>
              <w:rPr>
                <w:noProof/>
                <w:webHidden/>
              </w:rPr>
              <w:fldChar w:fldCharType="separate"/>
            </w:r>
            <w:r>
              <w:rPr>
                <w:noProof/>
                <w:webHidden/>
              </w:rPr>
              <w:t>60</w:t>
            </w:r>
            <w:r>
              <w:rPr>
                <w:noProof/>
                <w:webHidden/>
              </w:rPr>
              <w:fldChar w:fldCharType="end"/>
            </w:r>
          </w:hyperlink>
        </w:p>
        <w:p w14:paraId="37AD1E22" w14:textId="7CB4EDBC" w:rsidR="00F00CE3" w:rsidRDefault="00F00CE3">
          <w:pPr>
            <w:pStyle w:val="TM3"/>
            <w:tabs>
              <w:tab w:val="left" w:pos="1320"/>
              <w:tab w:val="right" w:leader="dot" w:pos="10790"/>
            </w:tabs>
            <w:rPr>
              <w:rFonts w:eastAsiaTheme="minorEastAsia"/>
              <w:noProof/>
              <w:lang w:eastAsia="fr-FR"/>
            </w:rPr>
          </w:pPr>
          <w:hyperlink w:anchor="_Toc67053045" w:history="1">
            <w:r w:rsidRPr="00966845">
              <w:rPr>
                <w:rStyle w:val="Lienhypertexte"/>
                <w:noProof/>
              </w:rPr>
              <w:t>36.1.3</w:t>
            </w:r>
            <w:r>
              <w:rPr>
                <w:rFonts w:eastAsiaTheme="minorEastAsia"/>
                <w:noProof/>
                <w:lang w:eastAsia="fr-FR"/>
              </w:rPr>
              <w:tab/>
            </w:r>
            <w:r w:rsidRPr="00966845">
              <w:rPr>
                <w:rStyle w:val="Lienhypertexte"/>
                <w:noProof/>
              </w:rPr>
              <w:t>Quand le monde musulman sera-t-il prêt sur l’interprétation des versets coraniques ?</w:t>
            </w:r>
            <w:r>
              <w:rPr>
                <w:noProof/>
                <w:webHidden/>
              </w:rPr>
              <w:tab/>
            </w:r>
            <w:r>
              <w:rPr>
                <w:noProof/>
                <w:webHidden/>
              </w:rPr>
              <w:fldChar w:fldCharType="begin"/>
            </w:r>
            <w:r>
              <w:rPr>
                <w:noProof/>
                <w:webHidden/>
              </w:rPr>
              <w:instrText xml:space="preserve"> PAGEREF _Toc67053045 \h </w:instrText>
            </w:r>
            <w:r>
              <w:rPr>
                <w:noProof/>
                <w:webHidden/>
              </w:rPr>
            </w:r>
            <w:r>
              <w:rPr>
                <w:noProof/>
                <w:webHidden/>
              </w:rPr>
              <w:fldChar w:fldCharType="separate"/>
            </w:r>
            <w:r>
              <w:rPr>
                <w:noProof/>
                <w:webHidden/>
              </w:rPr>
              <w:t>60</w:t>
            </w:r>
            <w:r>
              <w:rPr>
                <w:noProof/>
                <w:webHidden/>
              </w:rPr>
              <w:fldChar w:fldCharType="end"/>
            </w:r>
          </w:hyperlink>
        </w:p>
        <w:p w14:paraId="0769BD12" w14:textId="6B089A99" w:rsidR="00F00CE3" w:rsidRDefault="00F00CE3">
          <w:pPr>
            <w:pStyle w:val="TM1"/>
            <w:tabs>
              <w:tab w:val="left" w:pos="660"/>
              <w:tab w:val="right" w:leader="dot" w:pos="10790"/>
            </w:tabs>
            <w:rPr>
              <w:rFonts w:eastAsiaTheme="minorEastAsia"/>
              <w:noProof/>
              <w:lang w:eastAsia="fr-FR"/>
            </w:rPr>
          </w:pPr>
          <w:hyperlink w:anchor="_Toc67053046" w:history="1">
            <w:r w:rsidRPr="00966845">
              <w:rPr>
                <w:rStyle w:val="Lienhypertexte"/>
                <w:noProof/>
              </w:rPr>
              <w:t>37</w:t>
            </w:r>
            <w:r>
              <w:rPr>
                <w:rFonts w:eastAsiaTheme="minorEastAsia"/>
                <w:noProof/>
                <w:lang w:eastAsia="fr-FR"/>
              </w:rPr>
              <w:tab/>
            </w:r>
            <w:r w:rsidRPr="00966845">
              <w:rPr>
                <w:rStyle w:val="Lienhypertexte"/>
                <w:noProof/>
              </w:rPr>
              <w:t>Annexe : Le mythe de Marie la Copte</w:t>
            </w:r>
            <w:r>
              <w:rPr>
                <w:noProof/>
                <w:webHidden/>
              </w:rPr>
              <w:tab/>
            </w:r>
            <w:r>
              <w:rPr>
                <w:noProof/>
                <w:webHidden/>
              </w:rPr>
              <w:fldChar w:fldCharType="begin"/>
            </w:r>
            <w:r>
              <w:rPr>
                <w:noProof/>
                <w:webHidden/>
              </w:rPr>
              <w:instrText xml:space="preserve"> PAGEREF _Toc67053046 \h </w:instrText>
            </w:r>
            <w:r>
              <w:rPr>
                <w:noProof/>
                <w:webHidden/>
              </w:rPr>
            </w:r>
            <w:r>
              <w:rPr>
                <w:noProof/>
                <w:webHidden/>
              </w:rPr>
              <w:fldChar w:fldCharType="separate"/>
            </w:r>
            <w:r>
              <w:rPr>
                <w:noProof/>
                <w:webHidden/>
              </w:rPr>
              <w:t>60</w:t>
            </w:r>
            <w:r>
              <w:rPr>
                <w:noProof/>
                <w:webHidden/>
              </w:rPr>
              <w:fldChar w:fldCharType="end"/>
            </w:r>
          </w:hyperlink>
        </w:p>
        <w:p w14:paraId="7E871049" w14:textId="6042BB18" w:rsidR="00F00CE3" w:rsidRDefault="00F00CE3">
          <w:pPr>
            <w:pStyle w:val="TM1"/>
            <w:tabs>
              <w:tab w:val="left" w:pos="660"/>
              <w:tab w:val="right" w:leader="dot" w:pos="10790"/>
            </w:tabs>
            <w:rPr>
              <w:rFonts w:eastAsiaTheme="minorEastAsia"/>
              <w:noProof/>
              <w:lang w:eastAsia="fr-FR"/>
            </w:rPr>
          </w:pPr>
          <w:hyperlink w:anchor="_Toc67053047" w:history="1">
            <w:r w:rsidRPr="00966845">
              <w:rPr>
                <w:rStyle w:val="Lienhypertexte"/>
                <w:noProof/>
              </w:rPr>
              <w:t>38</w:t>
            </w:r>
            <w:r>
              <w:rPr>
                <w:rFonts w:eastAsiaTheme="minorEastAsia"/>
                <w:noProof/>
                <w:lang w:eastAsia="fr-FR"/>
              </w:rPr>
              <w:tab/>
            </w:r>
            <w:r w:rsidRPr="00966845">
              <w:rPr>
                <w:rStyle w:val="Lienhypertexte"/>
                <w:noProof/>
              </w:rPr>
              <w:t>Annexe : La Déclaration du Caire sur les droits de l’homme en Islam</w:t>
            </w:r>
            <w:r>
              <w:rPr>
                <w:noProof/>
                <w:webHidden/>
              </w:rPr>
              <w:tab/>
            </w:r>
            <w:r>
              <w:rPr>
                <w:noProof/>
                <w:webHidden/>
              </w:rPr>
              <w:fldChar w:fldCharType="begin"/>
            </w:r>
            <w:r>
              <w:rPr>
                <w:noProof/>
                <w:webHidden/>
              </w:rPr>
              <w:instrText xml:space="preserve"> PAGEREF _Toc67053047 \h </w:instrText>
            </w:r>
            <w:r>
              <w:rPr>
                <w:noProof/>
                <w:webHidden/>
              </w:rPr>
            </w:r>
            <w:r>
              <w:rPr>
                <w:noProof/>
                <w:webHidden/>
              </w:rPr>
              <w:fldChar w:fldCharType="separate"/>
            </w:r>
            <w:r>
              <w:rPr>
                <w:noProof/>
                <w:webHidden/>
              </w:rPr>
              <w:t>62</w:t>
            </w:r>
            <w:r>
              <w:rPr>
                <w:noProof/>
                <w:webHidden/>
              </w:rPr>
              <w:fldChar w:fldCharType="end"/>
            </w:r>
          </w:hyperlink>
        </w:p>
        <w:p w14:paraId="1E88BBEE" w14:textId="4B1DE3CB" w:rsidR="00F00CE3" w:rsidRDefault="00F00CE3">
          <w:pPr>
            <w:pStyle w:val="TM1"/>
            <w:tabs>
              <w:tab w:val="left" w:pos="660"/>
              <w:tab w:val="right" w:leader="dot" w:pos="10790"/>
            </w:tabs>
            <w:rPr>
              <w:rFonts w:eastAsiaTheme="minorEastAsia"/>
              <w:noProof/>
              <w:lang w:eastAsia="fr-FR"/>
            </w:rPr>
          </w:pPr>
          <w:hyperlink w:anchor="_Toc67053048" w:history="1">
            <w:r w:rsidRPr="00966845">
              <w:rPr>
                <w:rStyle w:val="Lienhypertexte"/>
                <w:noProof/>
              </w:rPr>
              <w:t>39</w:t>
            </w:r>
            <w:r>
              <w:rPr>
                <w:rFonts w:eastAsiaTheme="minorEastAsia"/>
                <w:noProof/>
                <w:lang w:eastAsia="fr-FR"/>
              </w:rPr>
              <w:tab/>
            </w:r>
            <w:r w:rsidRPr="00966845">
              <w:rPr>
                <w:rStyle w:val="Lienhypertexte"/>
                <w:noProof/>
              </w:rPr>
              <w:t>Annexe : Article 11 des droits de l’homme et du Citoyen de 1789</w:t>
            </w:r>
            <w:r>
              <w:rPr>
                <w:noProof/>
                <w:webHidden/>
              </w:rPr>
              <w:tab/>
            </w:r>
            <w:r>
              <w:rPr>
                <w:noProof/>
                <w:webHidden/>
              </w:rPr>
              <w:fldChar w:fldCharType="begin"/>
            </w:r>
            <w:r>
              <w:rPr>
                <w:noProof/>
                <w:webHidden/>
              </w:rPr>
              <w:instrText xml:space="preserve"> PAGEREF _Toc67053048 \h </w:instrText>
            </w:r>
            <w:r>
              <w:rPr>
                <w:noProof/>
                <w:webHidden/>
              </w:rPr>
            </w:r>
            <w:r>
              <w:rPr>
                <w:noProof/>
                <w:webHidden/>
              </w:rPr>
              <w:fldChar w:fldCharType="separate"/>
            </w:r>
            <w:r>
              <w:rPr>
                <w:noProof/>
                <w:webHidden/>
              </w:rPr>
              <w:t>62</w:t>
            </w:r>
            <w:r>
              <w:rPr>
                <w:noProof/>
                <w:webHidden/>
              </w:rPr>
              <w:fldChar w:fldCharType="end"/>
            </w:r>
          </w:hyperlink>
        </w:p>
        <w:p w14:paraId="7E9E533A" w14:textId="5E60BB93" w:rsidR="00F00CE3" w:rsidRDefault="00F00CE3">
          <w:pPr>
            <w:pStyle w:val="TM1"/>
            <w:tabs>
              <w:tab w:val="left" w:pos="660"/>
              <w:tab w:val="right" w:leader="dot" w:pos="10790"/>
            </w:tabs>
            <w:rPr>
              <w:rFonts w:eastAsiaTheme="minorEastAsia"/>
              <w:noProof/>
              <w:lang w:eastAsia="fr-FR"/>
            </w:rPr>
          </w:pPr>
          <w:hyperlink w:anchor="_Toc67053049" w:history="1">
            <w:r w:rsidRPr="00966845">
              <w:rPr>
                <w:rStyle w:val="Lienhypertexte"/>
                <w:noProof/>
              </w:rPr>
              <w:t>40</w:t>
            </w:r>
            <w:r>
              <w:rPr>
                <w:rFonts w:eastAsiaTheme="minorEastAsia"/>
                <w:noProof/>
                <w:lang w:eastAsia="fr-FR"/>
              </w:rPr>
              <w:tab/>
            </w:r>
            <w:r w:rsidRPr="00966845">
              <w:rPr>
                <w:rStyle w:val="Lienhypertexte"/>
                <w:noProof/>
              </w:rPr>
              <w:t>Année : Article 19 de la déclaration universelle des droits de l'homme</w:t>
            </w:r>
            <w:r>
              <w:rPr>
                <w:noProof/>
                <w:webHidden/>
              </w:rPr>
              <w:tab/>
            </w:r>
            <w:r>
              <w:rPr>
                <w:noProof/>
                <w:webHidden/>
              </w:rPr>
              <w:fldChar w:fldCharType="begin"/>
            </w:r>
            <w:r>
              <w:rPr>
                <w:noProof/>
                <w:webHidden/>
              </w:rPr>
              <w:instrText xml:space="preserve"> PAGEREF _Toc67053049 \h </w:instrText>
            </w:r>
            <w:r>
              <w:rPr>
                <w:noProof/>
                <w:webHidden/>
              </w:rPr>
            </w:r>
            <w:r>
              <w:rPr>
                <w:noProof/>
                <w:webHidden/>
              </w:rPr>
              <w:fldChar w:fldCharType="separate"/>
            </w:r>
            <w:r>
              <w:rPr>
                <w:noProof/>
                <w:webHidden/>
              </w:rPr>
              <w:t>63</w:t>
            </w:r>
            <w:r>
              <w:rPr>
                <w:noProof/>
                <w:webHidden/>
              </w:rPr>
              <w:fldChar w:fldCharType="end"/>
            </w:r>
          </w:hyperlink>
        </w:p>
        <w:p w14:paraId="1AEBDA00" w14:textId="323AE297" w:rsidR="00F00CE3" w:rsidRDefault="00F00CE3">
          <w:pPr>
            <w:pStyle w:val="TM1"/>
            <w:tabs>
              <w:tab w:val="left" w:pos="660"/>
              <w:tab w:val="right" w:leader="dot" w:pos="10790"/>
            </w:tabs>
            <w:rPr>
              <w:rFonts w:eastAsiaTheme="minorEastAsia"/>
              <w:noProof/>
              <w:lang w:eastAsia="fr-FR"/>
            </w:rPr>
          </w:pPr>
          <w:hyperlink w:anchor="_Toc67053050" w:history="1">
            <w:r w:rsidRPr="00966845">
              <w:rPr>
                <w:rStyle w:val="Lienhypertexte"/>
                <w:noProof/>
              </w:rPr>
              <w:t>41</w:t>
            </w:r>
            <w:r>
              <w:rPr>
                <w:rFonts w:eastAsiaTheme="minorEastAsia"/>
                <w:noProof/>
                <w:lang w:eastAsia="fr-FR"/>
              </w:rPr>
              <w:tab/>
            </w:r>
            <w:r w:rsidRPr="00966845">
              <w:rPr>
                <w:rStyle w:val="Lienhypertexte"/>
                <w:noProof/>
              </w:rPr>
              <w:t>Annexe : Article 10 de la Convention européenne des droits de l'homme</w:t>
            </w:r>
            <w:r>
              <w:rPr>
                <w:noProof/>
                <w:webHidden/>
              </w:rPr>
              <w:tab/>
            </w:r>
            <w:r>
              <w:rPr>
                <w:noProof/>
                <w:webHidden/>
              </w:rPr>
              <w:fldChar w:fldCharType="begin"/>
            </w:r>
            <w:r>
              <w:rPr>
                <w:noProof/>
                <w:webHidden/>
              </w:rPr>
              <w:instrText xml:space="preserve"> PAGEREF _Toc67053050 \h </w:instrText>
            </w:r>
            <w:r>
              <w:rPr>
                <w:noProof/>
                <w:webHidden/>
              </w:rPr>
            </w:r>
            <w:r>
              <w:rPr>
                <w:noProof/>
                <w:webHidden/>
              </w:rPr>
              <w:fldChar w:fldCharType="separate"/>
            </w:r>
            <w:r>
              <w:rPr>
                <w:noProof/>
                <w:webHidden/>
              </w:rPr>
              <w:t>63</w:t>
            </w:r>
            <w:r>
              <w:rPr>
                <w:noProof/>
                <w:webHidden/>
              </w:rPr>
              <w:fldChar w:fldCharType="end"/>
            </w:r>
          </w:hyperlink>
        </w:p>
        <w:p w14:paraId="6516E446" w14:textId="3061C3EF" w:rsidR="00F00CE3" w:rsidRDefault="00F00CE3">
          <w:pPr>
            <w:pStyle w:val="TM1"/>
            <w:tabs>
              <w:tab w:val="left" w:pos="660"/>
              <w:tab w:val="right" w:leader="dot" w:pos="10790"/>
            </w:tabs>
            <w:rPr>
              <w:rFonts w:eastAsiaTheme="minorEastAsia"/>
              <w:noProof/>
              <w:lang w:eastAsia="fr-FR"/>
            </w:rPr>
          </w:pPr>
          <w:hyperlink w:anchor="_Toc67053051" w:history="1">
            <w:r w:rsidRPr="00966845">
              <w:rPr>
                <w:rStyle w:val="Lienhypertexte"/>
                <w:noProof/>
              </w:rPr>
              <w:t>42</w:t>
            </w:r>
            <w:r>
              <w:rPr>
                <w:rFonts w:eastAsiaTheme="minorEastAsia"/>
                <w:noProof/>
                <w:lang w:eastAsia="fr-FR"/>
              </w:rPr>
              <w:tab/>
            </w:r>
            <w:r w:rsidRPr="00966845">
              <w:rPr>
                <w:rStyle w:val="Lienhypertexte"/>
                <w:noProof/>
              </w:rPr>
              <w:t>Annexe : Pacte international relatif aux droits civils et politiques (PIDCP)</w:t>
            </w:r>
            <w:r>
              <w:rPr>
                <w:noProof/>
                <w:webHidden/>
              </w:rPr>
              <w:tab/>
            </w:r>
            <w:r>
              <w:rPr>
                <w:noProof/>
                <w:webHidden/>
              </w:rPr>
              <w:fldChar w:fldCharType="begin"/>
            </w:r>
            <w:r>
              <w:rPr>
                <w:noProof/>
                <w:webHidden/>
              </w:rPr>
              <w:instrText xml:space="preserve"> PAGEREF _Toc67053051 \h </w:instrText>
            </w:r>
            <w:r>
              <w:rPr>
                <w:noProof/>
                <w:webHidden/>
              </w:rPr>
            </w:r>
            <w:r>
              <w:rPr>
                <w:noProof/>
                <w:webHidden/>
              </w:rPr>
              <w:fldChar w:fldCharType="separate"/>
            </w:r>
            <w:r>
              <w:rPr>
                <w:noProof/>
                <w:webHidden/>
              </w:rPr>
              <w:t>63</w:t>
            </w:r>
            <w:r>
              <w:rPr>
                <w:noProof/>
                <w:webHidden/>
              </w:rPr>
              <w:fldChar w:fldCharType="end"/>
            </w:r>
          </w:hyperlink>
        </w:p>
        <w:p w14:paraId="3A404D10" w14:textId="0F6C42F8" w:rsidR="00F00CE3" w:rsidRDefault="00F00CE3">
          <w:pPr>
            <w:pStyle w:val="TM1"/>
            <w:tabs>
              <w:tab w:val="left" w:pos="660"/>
              <w:tab w:val="right" w:leader="dot" w:pos="10790"/>
            </w:tabs>
            <w:rPr>
              <w:rFonts w:eastAsiaTheme="minorEastAsia"/>
              <w:noProof/>
              <w:lang w:eastAsia="fr-FR"/>
            </w:rPr>
          </w:pPr>
          <w:hyperlink w:anchor="_Toc67053052" w:history="1">
            <w:r w:rsidRPr="00966845">
              <w:rPr>
                <w:rStyle w:val="Lienhypertexte"/>
                <w:noProof/>
              </w:rPr>
              <w:t>43</w:t>
            </w:r>
            <w:r>
              <w:rPr>
                <w:rFonts w:eastAsiaTheme="minorEastAsia"/>
                <w:noProof/>
                <w:lang w:eastAsia="fr-FR"/>
              </w:rPr>
              <w:tab/>
            </w:r>
            <w:r w:rsidRPr="00966845">
              <w:rPr>
                <w:rStyle w:val="Lienhypertexte"/>
                <w:noProof/>
              </w:rPr>
              <w:t>Annexe : Jules Ferry (1832-1893) « Lettre aux instituteurs » [extraits]</w:t>
            </w:r>
            <w:r>
              <w:rPr>
                <w:noProof/>
                <w:webHidden/>
              </w:rPr>
              <w:tab/>
            </w:r>
            <w:r>
              <w:rPr>
                <w:noProof/>
                <w:webHidden/>
              </w:rPr>
              <w:fldChar w:fldCharType="begin"/>
            </w:r>
            <w:r>
              <w:rPr>
                <w:noProof/>
                <w:webHidden/>
              </w:rPr>
              <w:instrText xml:space="preserve"> PAGEREF _Toc67053052 \h </w:instrText>
            </w:r>
            <w:r>
              <w:rPr>
                <w:noProof/>
                <w:webHidden/>
              </w:rPr>
            </w:r>
            <w:r>
              <w:rPr>
                <w:noProof/>
                <w:webHidden/>
              </w:rPr>
              <w:fldChar w:fldCharType="separate"/>
            </w:r>
            <w:r>
              <w:rPr>
                <w:noProof/>
                <w:webHidden/>
              </w:rPr>
              <w:t>64</w:t>
            </w:r>
            <w:r>
              <w:rPr>
                <w:noProof/>
                <w:webHidden/>
              </w:rPr>
              <w:fldChar w:fldCharType="end"/>
            </w:r>
          </w:hyperlink>
        </w:p>
        <w:p w14:paraId="4FD92D69" w14:textId="4086AEA7" w:rsidR="00F00CE3" w:rsidRDefault="00F00CE3">
          <w:pPr>
            <w:pStyle w:val="TM1"/>
            <w:tabs>
              <w:tab w:val="left" w:pos="660"/>
              <w:tab w:val="right" w:leader="dot" w:pos="10790"/>
            </w:tabs>
            <w:rPr>
              <w:rFonts w:eastAsiaTheme="minorEastAsia"/>
              <w:noProof/>
              <w:lang w:eastAsia="fr-FR"/>
            </w:rPr>
          </w:pPr>
          <w:hyperlink w:anchor="_Toc67053053" w:history="1">
            <w:r w:rsidRPr="00966845">
              <w:rPr>
                <w:rStyle w:val="Lienhypertexte"/>
                <w:noProof/>
              </w:rPr>
              <w:t>44</w:t>
            </w:r>
            <w:r>
              <w:rPr>
                <w:rFonts w:eastAsiaTheme="minorEastAsia"/>
                <w:noProof/>
                <w:lang w:eastAsia="fr-FR"/>
              </w:rPr>
              <w:tab/>
            </w:r>
            <w:r w:rsidRPr="00966845">
              <w:rPr>
                <w:rStyle w:val="Lienhypertexte"/>
                <w:noProof/>
              </w:rPr>
              <w:t>Annexe : Les critiques de la démocratie</w:t>
            </w:r>
            <w:r>
              <w:rPr>
                <w:noProof/>
                <w:webHidden/>
              </w:rPr>
              <w:tab/>
            </w:r>
            <w:r>
              <w:rPr>
                <w:noProof/>
                <w:webHidden/>
              </w:rPr>
              <w:fldChar w:fldCharType="begin"/>
            </w:r>
            <w:r>
              <w:rPr>
                <w:noProof/>
                <w:webHidden/>
              </w:rPr>
              <w:instrText xml:space="preserve"> PAGEREF _Toc67053053 \h </w:instrText>
            </w:r>
            <w:r>
              <w:rPr>
                <w:noProof/>
                <w:webHidden/>
              </w:rPr>
            </w:r>
            <w:r>
              <w:rPr>
                <w:noProof/>
                <w:webHidden/>
              </w:rPr>
              <w:fldChar w:fldCharType="separate"/>
            </w:r>
            <w:r>
              <w:rPr>
                <w:noProof/>
                <w:webHidden/>
              </w:rPr>
              <w:t>65</w:t>
            </w:r>
            <w:r>
              <w:rPr>
                <w:noProof/>
                <w:webHidden/>
              </w:rPr>
              <w:fldChar w:fldCharType="end"/>
            </w:r>
          </w:hyperlink>
        </w:p>
        <w:p w14:paraId="59B003BD" w14:textId="1BE18EB1" w:rsidR="00F00CE3" w:rsidRDefault="00F00CE3">
          <w:pPr>
            <w:pStyle w:val="TM2"/>
            <w:tabs>
              <w:tab w:val="left" w:pos="880"/>
              <w:tab w:val="right" w:leader="dot" w:pos="10790"/>
            </w:tabs>
            <w:rPr>
              <w:rFonts w:eastAsiaTheme="minorEastAsia"/>
              <w:noProof/>
              <w:lang w:eastAsia="fr-FR"/>
            </w:rPr>
          </w:pPr>
          <w:hyperlink w:anchor="_Toc67053054" w:history="1">
            <w:r w:rsidRPr="00966845">
              <w:rPr>
                <w:rStyle w:val="Lienhypertexte"/>
                <w:noProof/>
              </w:rPr>
              <w:t>44.1</w:t>
            </w:r>
            <w:r>
              <w:rPr>
                <w:rFonts w:eastAsiaTheme="minorEastAsia"/>
                <w:noProof/>
                <w:lang w:eastAsia="fr-FR"/>
              </w:rPr>
              <w:tab/>
            </w:r>
            <w:r w:rsidRPr="00966845">
              <w:rPr>
                <w:rStyle w:val="Lienhypertexte"/>
                <w:noProof/>
              </w:rPr>
              <w:t>Les critiques de la démocratie de Platon</w:t>
            </w:r>
            <w:r>
              <w:rPr>
                <w:noProof/>
                <w:webHidden/>
              </w:rPr>
              <w:tab/>
            </w:r>
            <w:r>
              <w:rPr>
                <w:noProof/>
                <w:webHidden/>
              </w:rPr>
              <w:fldChar w:fldCharType="begin"/>
            </w:r>
            <w:r>
              <w:rPr>
                <w:noProof/>
                <w:webHidden/>
              </w:rPr>
              <w:instrText xml:space="preserve"> PAGEREF _Toc67053054 \h </w:instrText>
            </w:r>
            <w:r>
              <w:rPr>
                <w:noProof/>
                <w:webHidden/>
              </w:rPr>
            </w:r>
            <w:r>
              <w:rPr>
                <w:noProof/>
                <w:webHidden/>
              </w:rPr>
              <w:fldChar w:fldCharType="separate"/>
            </w:r>
            <w:r>
              <w:rPr>
                <w:noProof/>
                <w:webHidden/>
              </w:rPr>
              <w:t>65</w:t>
            </w:r>
            <w:r>
              <w:rPr>
                <w:noProof/>
                <w:webHidden/>
              </w:rPr>
              <w:fldChar w:fldCharType="end"/>
            </w:r>
          </w:hyperlink>
        </w:p>
        <w:p w14:paraId="508C4765" w14:textId="249DB860" w:rsidR="00F00CE3" w:rsidRDefault="00F00CE3">
          <w:pPr>
            <w:pStyle w:val="TM2"/>
            <w:tabs>
              <w:tab w:val="left" w:pos="880"/>
              <w:tab w:val="right" w:leader="dot" w:pos="10790"/>
            </w:tabs>
            <w:rPr>
              <w:rFonts w:eastAsiaTheme="minorEastAsia"/>
              <w:noProof/>
              <w:lang w:eastAsia="fr-FR"/>
            </w:rPr>
          </w:pPr>
          <w:hyperlink w:anchor="_Toc67053055" w:history="1">
            <w:r w:rsidRPr="00966845">
              <w:rPr>
                <w:rStyle w:val="Lienhypertexte"/>
                <w:noProof/>
              </w:rPr>
              <w:t>44.2</w:t>
            </w:r>
            <w:r>
              <w:rPr>
                <w:rFonts w:eastAsiaTheme="minorEastAsia"/>
                <w:noProof/>
                <w:lang w:eastAsia="fr-FR"/>
              </w:rPr>
              <w:tab/>
            </w:r>
            <w:r w:rsidRPr="00966845">
              <w:rPr>
                <w:rStyle w:val="Lienhypertexte"/>
                <w:noProof/>
                <w:shd w:val="clear" w:color="auto" w:fill="FFFFFF"/>
              </w:rPr>
              <w:t>Les autres critiques de la démocratie</w:t>
            </w:r>
            <w:r>
              <w:rPr>
                <w:noProof/>
                <w:webHidden/>
              </w:rPr>
              <w:tab/>
            </w:r>
            <w:r>
              <w:rPr>
                <w:noProof/>
                <w:webHidden/>
              </w:rPr>
              <w:fldChar w:fldCharType="begin"/>
            </w:r>
            <w:r>
              <w:rPr>
                <w:noProof/>
                <w:webHidden/>
              </w:rPr>
              <w:instrText xml:space="preserve"> PAGEREF _Toc67053055 \h </w:instrText>
            </w:r>
            <w:r>
              <w:rPr>
                <w:noProof/>
                <w:webHidden/>
              </w:rPr>
            </w:r>
            <w:r>
              <w:rPr>
                <w:noProof/>
                <w:webHidden/>
              </w:rPr>
              <w:fldChar w:fldCharType="separate"/>
            </w:r>
            <w:r>
              <w:rPr>
                <w:noProof/>
                <w:webHidden/>
              </w:rPr>
              <w:t>66</w:t>
            </w:r>
            <w:r>
              <w:rPr>
                <w:noProof/>
                <w:webHidden/>
              </w:rPr>
              <w:fldChar w:fldCharType="end"/>
            </w:r>
          </w:hyperlink>
        </w:p>
        <w:p w14:paraId="618DBB40" w14:textId="309BD073" w:rsidR="008C0420" w:rsidRDefault="008C0420">
          <w:r>
            <w:rPr>
              <w:b/>
              <w:bCs/>
            </w:rPr>
            <w:fldChar w:fldCharType="end"/>
          </w:r>
        </w:p>
      </w:sdtContent>
    </w:sdt>
    <w:p w14:paraId="1C66BA9C" w14:textId="77777777" w:rsidR="00162563" w:rsidRDefault="00162563" w:rsidP="003D5C01">
      <w:pPr>
        <w:spacing w:after="0"/>
      </w:pPr>
    </w:p>
    <w:sectPr w:rsidR="00162563" w:rsidSect="007D6258">
      <w:footerReference w:type="default" r:id="rId374"/>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E43C29" w14:textId="77777777" w:rsidR="000737FE" w:rsidRDefault="000737FE" w:rsidP="00121B95">
      <w:pPr>
        <w:spacing w:after="0" w:line="240" w:lineRule="auto"/>
      </w:pPr>
      <w:r>
        <w:separator/>
      </w:r>
    </w:p>
  </w:endnote>
  <w:endnote w:type="continuationSeparator" w:id="0">
    <w:p w14:paraId="524B2B17" w14:textId="77777777" w:rsidR="000737FE" w:rsidRDefault="000737FE" w:rsidP="00121B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38718515"/>
      <w:docPartObj>
        <w:docPartGallery w:val="Page Numbers (Bottom of Page)"/>
        <w:docPartUnique/>
      </w:docPartObj>
    </w:sdtPr>
    <w:sdtContent>
      <w:p w14:paraId="0F059FBE" w14:textId="27B4BB52" w:rsidR="0085533B" w:rsidRDefault="0085533B">
        <w:pPr>
          <w:pStyle w:val="Pieddepage"/>
          <w:jc w:val="center"/>
        </w:pPr>
        <w:r>
          <w:fldChar w:fldCharType="begin"/>
        </w:r>
        <w:r>
          <w:instrText>PAGE   \* MERGEFORMAT</w:instrText>
        </w:r>
        <w:r>
          <w:fldChar w:fldCharType="separate"/>
        </w:r>
        <w:r>
          <w:t>2</w:t>
        </w:r>
        <w:r>
          <w:fldChar w:fldCharType="end"/>
        </w:r>
      </w:p>
    </w:sdtContent>
  </w:sdt>
  <w:p w14:paraId="4075A966" w14:textId="77777777" w:rsidR="0085533B" w:rsidRDefault="0085533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544B3E" w14:textId="77777777" w:rsidR="000737FE" w:rsidRDefault="000737FE" w:rsidP="00121B95">
      <w:pPr>
        <w:spacing w:after="0" w:line="240" w:lineRule="auto"/>
      </w:pPr>
      <w:r>
        <w:separator/>
      </w:r>
    </w:p>
  </w:footnote>
  <w:footnote w:type="continuationSeparator" w:id="0">
    <w:p w14:paraId="7CB2C7F9" w14:textId="77777777" w:rsidR="000737FE" w:rsidRDefault="000737FE" w:rsidP="00121B95">
      <w:pPr>
        <w:spacing w:after="0" w:line="240" w:lineRule="auto"/>
      </w:pPr>
      <w:r>
        <w:continuationSeparator/>
      </w:r>
    </w:p>
  </w:footnote>
  <w:footnote w:id="1">
    <w:p w14:paraId="1DC31FA9" w14:textId="4C72E69C" w:rsidR="0085533B" w:rsidRPr="00444544" w:rsidRDefault="0085533B" w:rsidP="00444544">
      <w:pPr>
        <w:pStyle w:val="NormalWeb"/>
        <w:shd w:val="clear" w:color="auto" w:fill="FFFFFF"/>
        <w:spacing w:before="0" w:beforeAutospacing="0" w:after="0" w:afterAutospacing="0"/>
        <w:jc w:val="both"/>
        <w:rPr>
          <w:rFonts w:ascii="Calibri" w:hAnsi="Calibri" w:cs="Calibri"/>
          <w:color w:val="202122"/>
          <w:sz w:val="20"/>
          <w:szCs w:val="20"/>
        </w:rPr>
      </w:pPr>
      <w:r w:rsidRPr="00444544">
        <w:rPr>
          <w:rStyle w:val="Appelnotedebasdep"/>
          <w:sz w:val="20"/>
          <w:szCs w:val="20"/>
        </w:rPr>
        <w:footnoteRef/>
      </w:r>
      <w:r w:rsidRPr="00444544">
        <w:rPr>
          <w:rFonts w:ascii="Calibri" w:hAnsi="Calibri" w:cs="Calibri"/>
          <w:sz w:val="20"/>
          <w:szCs w:val="20"/>
        </w:rPr>
        <w:t xml:space="preserve"> </w:t>
      </w:r>
      <w:r w:rsidRPr="00444544">
        <w:rPr>
          <w:rFonts w:ascii="Calibri" w:hAnsi="Calibri" w:cs="Calibri"/>
          <w:color w:val="202122"/>
          <w:sz w:val="20"/>
          <w:szCs w:val="20"/>
        </w:rPr>
        <w:t>L’</w:t>
      </w:r>
      <w:r w:rsidRPr="00444544">
        <w:rPr>
          <w:rFonts w:ascii="Calibri" w:hAnsi="Calibri" w:cs="Calibri"/>
          <w:b/>
          <w:bCs/>
          <w:color w:val="202122"/>
          <w:sz w:val="20"/>
          <w:szCs w:val="20"/>
        </w:rPr>
        <w:t>État de droit</w:t>
      </w:r>
      <w:r w:rsidRPr="00444544">
        <w:rPr>
          <w:rFonts w:ascii="Calibri" w:hAnsi="Calibri" w:cs="Calibri"/>
          <w:color w:val="202122"/>
          <w:sz w:val="20"/>
          <w:szCs w:val="20"/>
        </w:rPr>
        <w:t> est un concept </w:t>
      </w:r>
      <w:hyperlink r:id="rId1" w:tooltip="Droit" w:history="1">
        <w:r w:rsidRPr="00444544">
          <w:rPr>
            <w:rStyle w:val="Lienhypertexte"/>
            <w:rFonts w:eastAsiaTheme="majorEastAsia"/>
            <w:color w:val="0645AD"/>
            <w:sz w:val="20"/>
            <w:szCs w:val="20"/>
          </w:rPr>
          <w:t>juridique</w:t>
        </w:r>
      </w:hyperlink>
      <w:r w:rsidRPr="00444544">
        <w:rPr>
          <w:rFonts w:ascii="Calibri" w:hAnsi="Calibri" w:cs="Calibri"/>
          <w:color w:val="202122"/>
          <w:sz w:val="20"/>
          <w:szCs w:val="20"/>
        </w:rPr>
        <w:t xml:space="preserve">, </w:t>
      </w:r>
      <w:r w:rsidRPr="003318FC">
        <w:rPr>
          <w:rFonts w:ascii="Calibri" w:hAnsi="Calibri" w:cs="Calibri"/>
          <w:sz w:val="20"/>
          <w:szCs w:val="20"/>
        </w:rPr>
        <w:t>philosophique et politique. Il implique la prééminence du </w:t>
      </w:r>
      <w:hyperlink r:id="rId2" w:tooltip="Droit" w:history="1">
        <w:r w:rsidRPr="00444544">
          <w:rPr>
            <w:rStyle w:val="Lienhypertexte"/>
            <w:rFonts w:eastAsiaTheme="majorEastAsia"/>
            <w:color w:val="0645AD"/>
            <w:sz w:val="20"/>
            <w:szCs w:val="20"/>
          </w:rPr>
          <w:t>droit</w:t>
        </w:r>
      </w:hyperlink>
      <w:r w:rsidRPr="00444544">
        <w:rPr>
          <w:rFonts w:ascii="Calibri" w:hAnsi="Calibri" w:cs="Calibri"/>
          <w:color w:val="202122"/>
          <w:sz w:val="20"/>
          <w:szCs w:val="20"/>
        </w:rPr>
        <w:t> sur le </w:t>
      </w:r>
      <w:hyperlink r:id="rId3" w:tooltip="Pouvoir politique" w:history="1">
        <w:r w:rsidRPr="00444544">
          <w:rPr>
            <w:rStyle w:val="Lienhypertexte"/>
            <w:rFonts w:eastAsiaTheme="majorEastAsia"/>
            <w:color w:val="0645AD"/>
            <w:sz w:val="20"/>
            <w:szCs w:val="20"/>
          </w:rPr>
          <w:t>pouvoir politique</w:t>
        </w:r>
      </w:hyperlink>
      <w:r w:rsidRPr="00444544">
        <w:rPr>
          <w:rFonts w:ascii="Calibri" w:hAnsi="Calibri" w:cs="Calibri"/>
          <w:color w:val="202122"/>
          <w:sz w:val="20"/>
          <w:szCs w:val="20"/>
        </w:rPr>
        <w:t> dans un </w:t>
      </w:r>
      <w:hyperlink r:id="rId4" w:tooltip="État" w:history="1">
        <w:r w:rsidRPr="00444544">
          <w:rPr>
            <w:rStyle w:val="Lienhypertexte"/>
            <w:rFonts w:eastAsiaTheme="majorEastAsia"/>
            <w:color w:val="0645AD"/>
            <w:sz w:val="20"/>
            <w:szCs w:val="20"/>
          </w:rPr>
          <w:t>État</w:t>
        </w:r>
      </w:hyperlink>
      <w:r w:rsidRPr="00444544">
        <w:rPr>
          <w:rFonts w:ascii="Calibri" w:hAnsi="Calibri" w:cs="Calibri"/>
          <w:color w:val="202122"/>
          <w:sz w:val="20"/>
          <w:szCs w:val="20"/>
        </w:rPr>
        <w:t xml:space="preserve">, </w:t>
      </w:r>
      <w:r w:rsidRPr="003318FC">
        <w:rPr>
          <w:rFonts w:ascii="Calibri" w:hAnsi="Calibri" w:cs="Calibri"/>
          <w:sz w:val="20"/>
          <w:szCs w:val="20"/>
        </w:rPr>
        <w:t xml:space="preserve">ainsi que </w:t>
      </w:r>
      <w:r w:rsidRPr="003318FC">
        <w:rPr>
          <w:rFonts w:ascii="Calibri" w:hAnsi="Calibri" w:cs="Calibri"/>
          <w:i/>
          <w:iCs/>
          <w:sz w:val="20"/>
          <w:szCs w:val="20"/>
        </w:rPr>
        <w:t>l'obéissance de tous, gouvernants et gouvernés, à la loi</w:t>
      </w:r>
      <w:r w:rsidRPr="003318FC">
        <w:rPr>
          <w:rFonts w:ascii="Calibri" w:hAnsi="Calibri" w:cs="Calibri"/>
          <w:sz w:val="20"/>
          <w:szCs w:val="20"/>
        </w:rPr>
        <w:t>. C'est une approche dans laquelle la </w:t>
      </w:r>
      <w:hyperlink r:id="rId5" w:tooltip="Puissance publique" w:history="1">
        <w:r w:rsidRPr="00444544">
          <w:rPr>
            <w:rStyle w:val="Lienhypertexte"/>
            <w:rFonts w:eastAsiaTheme="majorEastAsia"/>
            <w:color w:val="0645AD"/>
            <w:sz w:val="20"/>
            <w:szCs w:val="20"/>
          </w:rPr>
          <w:t>puissance publique</w:t>
        </w:r>
      </w:hyperlink>
      <w:r w:rsidRPr="00444544">
        <w:rPr>
          <w:rFonts w:ascii="Calibri" w:hAnsi="Calibri" w:cs="Calibri"/>
          <w:color w:val="202122"/>
          <w:sz w:val="20"/>
          <w:szCs w:val="20"/>
        </w:rPr>
        <w:t xml:space="preserve"> est </w:t>
      </w:r>
      <w:r w:rsidRPr="003318FC">
        <w:rPr>
          <w:rFonts w:ascii="Calibri" w:hAnsi="Calibri" w:cs="Calibri"/>
          <w:sz w:val="20"/>
          <w:szCs w:val="20"/>
        </w:rPr>
        <w:t>soumise au droit, fondé sur le principe du respect de ses normes juridiques, chacun étant soumis au même droit, que ce soit l'individu ou bien la puissance publique. Source </w:t>
      </w:r>
      <w:r w:rsidRPr="00444544">
        <w:rPr>
          <w:rFonts w:ascii="Calibri" w:hAnsi="Calibri" w:cs="Calibri"/>
          <w:sz w:val="20"/>
          <w:szCs w:val="20"/>
        </w:rPr>
        <w:t xml:space="preserve">: </w:t>
      </w:r>
      <w:hyperlink r:id="rId6" w:history="1">
        <w:r w:rsidRPr="00444544">
          <w:rPr>
            <w:rStyle w:val="Lienhypertexte"/>
            <w:sz w:val="20"/>
            <w:szCs w:val="20"/>
          </w:rPr>
          <w:t>https://fr.wikipedia.org/wiki/%C3%89tat_de_droit</w:t>
        </w:r>
      </w:hyperlink>
      <w:r w:rsidRPr="00444544">
        <w:rPr>
          <w:rFonts w:ascii="Calibri" w:hAnsi="Calibri" w:cs="Calibri"/>
          <w:sz w:val="20"/>
          <w:szCs w:val="20"/>
        </w:rPr>
        <w:t xml:space="preserve"> </w:t>
      </w:r>
    </w:p>
  </w:footnote>
  <w:footnote w:id="2">
    <w:p w14:paraId="6B434386" w14:textId="662E84E2" w:rsidR="0085533B" w:rsidRPr="00F91341" w:rsidRDefault="0085533B" w:rsidP="00F91341">
      <w:pPr>
        <w:pStyle w:val="NormalWeb"/>
        <w:shd w:val="clear" w:color="auto" w:fill="FFFFFF"/>
        <w:spacing w:before="0" w:beforeAutospacing="0" w:after="0" w:afterAutospacing="0"/>
        <w:jc w:val="both"/>
        <w:rPr>
          <w:rFonts w:ascii="Calibri" w:hAnsi="Calibri" w:cs="Calibri"/>
          <w:color w:val="212529"/>
          <w:sz w:val="20"/>
          <w:szCs w:val="20"/>
        </w:rPr>
      </w:pPr>
      <w:r w:rsidRPr="00F91341">
        <w:rPr>
          <w:rStyle w:val="Appelnotedebasdep"/>
          <w:sz w:val="20"/>
          <w:szCs w:val="20"/>
        </w:rPr>
        <w:footnoteRef/>
      </w:r>
      <w:r w:rsidRPr="00F91341">
        <w:rPr>
          <w:rFonts w:ascii="Calibri" w:hAnsi="Calibri" w:cs="Calibri"/>
          <w:sz w:val="20"/>
          <w:szCs w:val="20"/>
        </w:rPr>
        <w:t xml:space="preserve"> </w:t>
      </w:r>
      <w:r w:rsidRPr="00F91341">
        <w:rPr>
          <w:rFonts w:ascii="Calibri" w:hAnsi="Calibri" w:cs="Calibri"/>
          <w:color w:val="212529"/>
          <w:sz w:val="20"/>
          <w:szCs w:val="20"/>
        </w:rPr>
        <w:t xml:space="preserve">Freedom House, une organisation de surveillance indépendante, publie un rapport annuel sur la liberté à travers le monde et la mesure en </w:t>
      </w:r>
      <w:r w:rsidRPr="00F91341">
        <w:rPr>
          <w:rFonts w:ascii="Calibri" w:hAnsi="Calibri" w:cs="Calibri"/>
          <w:b/>
          <w:bCs/>
          <w:color w:val="212529"/>
          <w:sz w:val="20"/>
          <w:szCs w:val="20"/>
        </w:rPr>
        <w:t>termes de libertés civiques et de droits politiques</w:t>
      </w:r>
      <w:r w:rsidRPr="00F91341">
        <w:rPr>
          <w:rFonts w:ascii="Calibri" w:hAnsi="Calibri" w:cs="Calibri"/>
          <w:color w:val="212529"/>
          <w:sz w:val="20"/>
          <w:szCs w:val="20"/>
        </w:rPr>
        <w:t>. Leur rapport annuel, baptisé </w:t>
      </w:r>
      <w:hyperlink r:id="rId7" w:tgtFrame="_blank" w:history="1">
        <w:r w:rsidRPr="00F91341">
          <w:rPr>
            <w:rStyle w:val="Lienhypertexte"/>
            <w:rFonts w:eastAsiaTheme="majorEastAsia"/>
            <w:color w:val="185F7D"/>
            <w:sz w:val="20"/>
            <w:szCs w:val="20"/>
          </w:rPr>
          <w:t>"Freedom in the World"</w:t>
        </w:r>
      </w:hyperlink>
      <w:r w:rsidRPr="00F91341">
        <w:rPr>
          <w:rFonts w:ascii="Calibri" w:hAnsi="Calibri" w:cs="Calibri"/>
          <w:color w:val="212529"/>
          <w:sz w:val="20"/>
          <w:szCs w:val="20"/>
        </w:rPr>
        <w:t>, soit "</w:t>
      </w:r>
      <w:r w:rsidRPr="00F91341">
        <w:rPr>
          <w:rFonts w:ascii="Calibri" w:hAnsi="Calibri" w:cs="Calibri"/>
          <w:i/>
          <w:iCs/>
          <w:color w:val="212529"/>
          <w:sz w:val="20"/>
          <w:szCs w:val="20"/>
        </w:rPr>
        <w:t>La liberté dans le monde</w:t>
      </w:r>
      <w:r w:rsidRPr="00F91341">
        <w:rPr>
          <w:rFonts w:ascii="Calibri" w:hAnsi="Calibri" w:cs="Calibri"/>
          <w:color w:val="212529"/>
          <w:sz w:val="20"/>
          <w:szCs w:val="20"/>
        </w:rPr>
        <w:t>" en français, "</w:t>
      </w:r>
      <w:r w:rsidRPr="00F91341">
        <w:rPr>
          <w:rFonts w:ascii="Calibri" w:hAnsi="Calibri" w:cs="Calibri"/>
          <w:b/>
          <w:bCs/>
          <w:i/>
          <w:iCs/>
          <w:color w:val="212529"/>
          <w:sz w:val="20"/>
          <w:szCs w:val="20"/>
        </w:rPr>
        <w:t>se base sur l'hypothèse que la liberté pour tous peut être mieux atteinte dans les sociétés de démocratie libérale</w:t>
      </w:r>
      <w:r w:rsidRPr="00F91341">
        <w:rPr>
          <w:rFonts w:ascii="Calibri" w:hAnsi="Calibri" w:cs="Calibri"/>
          <w:color w:val="212529"/>
          <w:sz w:val="20"/>
          <w:szCs w:val="20"/>
        </w:rPr>
        <w:t>."</w:t>
      </w:r>
      <w:r w:rsidRPr="00F91341">
        <w:rPr>
          <w:rFonts w:ascii="Calibri" w:hAnsi="Calibri" w:cs="Calibri"/>
          <w:sz w:val="20"/>
          <w:szCs w:val="20"/>
        </w:rPr>
        <w:t xml:space="preserve">. </w:t>
      </w:r>
      <w:r w:rsidRPr="00F91341">
        <w:rPr>
          <w:rFonts w:ascii="Calibri" w:hAnsi="Calibri" w:cs="Calibri"/>
          <w:sz w:val="20"/>
        </w:rPr>
        <w:t>Source :</w:t>
      </w:r>
      <w:r w:rsidRPr="00F91341">
        <w:rPr>
          <w:rFonts w:ascii="Calibri" w:hAnsi="Calibri" w:cs="Calibri"/>
          <w:sz w:val="20"/>
          <w:szCs w:val="20"/>
        </w:rPr>
        <w:t xml:space="preserve"> </w:t>
      </w:r>
      <w:r w:rsidRPr="00F91341">
        <w:rPr>
          <w:rFonts w:ascii="Calibri" w:hAnsi="Calibri" w:cs="Calibri"/>
          <w:i/>
          <w:iCs/>
          <w:sz w:val="20"/>
          <w:szCs w:val="20"/>
        </w:rPr>
        <w:t>Les 27 pays dans le monde qui offrent le plus de libertés</w:t>
      </w:r>
      <w:r w:rsidRPr="00F91341">
        <w:rPr>
          <w:rFonts w:ascii="Calibri" w:hAnsi="Calibri" w:cs="Calibri"/>
          <w:sz w:val="20"/>
          <w:szCs w:val="20"/>
        </w:rPr>
        <w:t xml:space="preserve">, 19/08/2018, </w:t>
      </w:r>
      <w:hyperlink r:id="rId8" w:history="1">
        <w:r w:rsidRPr="00F91341">
          <w:rPr>
            <w:rStyle w:val="Lienhypertexte"/>
            <w:sz w:val="20"/>
            <w:szCs w:val="20"/>
          </w:rPr>
          <w:t>https://www.businessinsider.fr/les-27-pays-dans-le-monde-qui-offrent-le-plus-de-libertes-80052</w:t>
        </w:r>
      </w:hyperlink>
      <w:r w:rsidRPr="00F91341">
        <w:rPr>
          <w:rFonts w:ascii="Calibri" w:hAnsi="Calibri" w:cs="Calibri"/>
          <w:sz w:val="20"/>
          <w:szCs w:val="20"/>
        </w:rPr>
        <w:t xml:space="preserve"> </w:t>
      </w:r>
    </w:p>
  </w:footnote>
  <w:footnote w:id="3">
    <w:p w14:paraId="312ADCF6" w14:textId="75AEC1BE" w:rsidR="0085533B" w:rsidRPr="00151F5F" w:rsidRDefault="0085533B">
      <w:pPr>
        <w:pStyle w:val="Notedebasdepage"/>
        <w:rPr>
          <w:sz w:val="20"/>
        </w:rPr>
      </w:pPr>
      <w:r w:rsidRPr="00151F5F">
        <w:rPr>
          <w:rStyle w:val="Appelnotedebasdep"/>
          <w:sz w:val="20"/>
        </w:rPr>
        <w:footnoteRef/>
      </w:r>
      <w:r w:rsidRPr="00151F5F">
        <w:rPr>
          <w:sz w:val="20"/>
        </w:rPr>
        <w:t xml:space="preserve"> Certains Américains gravitent vers un homme fort / un leadership autoritaire</w:t>
      </w:r>
      <w:r>
        <w:rPr>
          <w:sz w:val="20"/>
        </w:rPr>
        <w:t>,</w:t>
      </w:r>
      <w:r w:rsidRPr="00151F5F">
        <w:rPr>
          <w:sz w:val="20"/>
        </w:rPr>
        <w:t xml:space="preserve"> par la peur et l'aversion pour la diversité</w:t>
      </w:r>
      <w:r>
        <w:rPr>
          <w:sz w:val="20"/>
        </w:rPr>
        <w:t xml:space="preserve"> (et ils ne se préoccupent pas de savoir si ce leader fort, qui semble répondre à leur peur, n’est pas un menteur pathologique).</w:t>
      </w:r>
    </w:p>
  </w:footnote>
  <w:footnote w:id="4">
    <w:p w14:paraId="7A4E1A7A" w14:textId="34A4DC83" w:rsidR="0085533B" w:rsidRPr="003318FC" w:rsidRDefault="0085533B" w:rsidP="003318FC">
      <w:pPr>
        <w:pStyle w:val="Notedebasdepage"/>
        <w:rPr>
          <w:sz w:val="20"/>
        </w:rPr>
      </w:pPr>
      <w:r w:rsidRPr="003318FC">
        <w:rPr>
          <w:rStyle w:val="Appelnotedebasdep"/>
          <w:sz w:val="20"/>
        </w:rPr>
        <w:footnoteRef/>
      </w:r>
      <w:r w:rsidRPr="003318FC">
        <w:rPr>
          <w:sz w:val="20"/>
        </w:rPr>
        <w:t xml:space="preserve"> </w:t>
      </w:r>
      <w:r>
        <w:rPr>
          <w:sz w:val="20"/>
        </w:rPr>
        <w:t xml:space="preserve">a) </w:t>
      </w:r>
      <w:r w:rsidRPr="003318FC">
        <w:rPr>
          <w:i/>
          <w:iCs/>
          <w:sz w:val="20"/>
        </w:rPr>
        <w:t>Trump attacks and vote by mail: the top voting rights stories of 2020</w:t>
      </w:r>
      <w:r w:rsidRPr="003318FC">
        <w:rPr>
          <w:sz w:val="20"/>
        </w:rPr>
        <w:t xml:space="preserve"> [Attaques de Trump et vote par correspondance: les principales histoires de droits de vote de 2020], </w:t>
      </w:r>
      <w:hyperlink r:id="rId9" w:history="1">
        <w:r w:rsidRPr="007E6D23">
          <w:rPr>
            <w:rStyle w:val="Lienhypertexte"/>
            <w:sz w:val="20"/>
          </w:rPr>
          <w:t>https://www.theguardian.com/us-news/2021/jan/01/trump-attacks-vote-by-mail-voting-rights</w:t>
        </w:r>
      </w:hyperlink>
      <w:r>
        <w:rPr>
          <w:sz w:val="20"/>
        </w:rPr>
        <w:t xml:space="preserve"> </w:t>
      </w:r>
    </w:p>
    <w:p w14:paraId="2A8264D3" w14:textId="25C46F70" w:rsidR="0085533B" w:rsidRPr="003318FC" w:rsidRDefault="0085533B" w:rsidP="003318FC">
      <w:pPr>
        <w:pStyle w:val="Notedebasdepage"/>
        <w:rPr>
          <w:sz w:val="20"/>
        </w:rPr>
      </w:pPr>
      <w:r w:rsidRPr="003318FC">
        <w:rPr>
          <w:sz w:val="20"/>
        </w:rPr>
        <w:t xml:space="preserve">b) </w:t>
      </w:r>
      <w:r w:rsidRPr="003318FC">
        <w:rPr>
          <w:i/>
          <w:iCs/>
          <w:sz w:val="20"/>
        </w:rPr>
        <w:t>Paranoïas américaines, le legs de l'ère Trump. Illusion d’un retour à la normale après l’intronisation de Joseph Biden</w:t>
      </w:r>
      <w:r w:rsidRPr="003318FC">
        <w:rPr>
          <w:sz w:val="20"/>
        </w:rPr>
        <w:t xml:space="preserve"> [cet article est réservé aux abonnés], Thomas Frank, fev 2021, </w:t>
      </w:r>
      <w:hyperlink r:id="rId10" w:history="1">
        <w:r w:rsidRPr="007E6D23">
          <w:rPr>
            <w:rStyle w:val="Lienhypertexte"/>
            <w:sz w:val="20"/>
          </w:rPr>
          <w:t>https://www.monde-diplomatique.fr/2021/02/FRANK/62768</w:t>
        </w:r>
      </w:hyperlink>
      <w:r>
        <w:rPr>
          <w:sz w:val="20"/>
        </w:rPr>
        <w:t xml:space="preserve"> </w:t>
      </w:r>
    </w:p>
  </w:footnote>
  <w:footnote w:id="5">
    <w:p w14:paraId="36667D2A" w14:textId="1C635DFC" w:rsidR="0085533B" w:rsidRPr="00AA5F46" w:rsidRDefault="0085533B">
      <w:pPr>
        <w:pStyle w:val="Notedebasdepage"/>
        <w:rPr>
          <w:sz w:val="20"/>
        </w:rPr>
      </w:pPr>
      <w:r w:rsidRPr="00AA5F46">
        <w:rPr>
          <w:rStyle w:val="Appelnotedebasdep"/>
          <w:sz w:val="20"/>
        </w:rPr>
        <w:footnoteRef/>
      </w:r>
      <w:r w:rsidRPr="00AA5F46">
        <w:rPr>
          <w:sz w:val="20"/>
        </w:rPr>
        <w:t xml:space="preserve"> </w:t>
      </w:r>
      <w:r w:rsidRPr="00AA5F46">
        <w:rPr>
          <w:i/>
          <w:iCs/>
          <w:sz w:val="20"/>
        </w:rPr>
        <w:t>Assassinat de Samuel Paty</w:t>
      </w:r>
      <w:r w:rsidRPr="00AA5F46">
        <w:rPr>
          <w:sz w:val="20"/>
        </w:rPr>
        <w:t xml:space="preserve">, </w:t>
      </w:r>
      <w:hyperlink r:id="rId11" w:history="1">
        <w:r w:rsidRPr="00AA5F46">
          <w:rPr>
            <w:rStyle w:val="Lienhypertexte"/>
            <w:sz w:val="20"/>
          </w:rPr>
          <w:t>https://fr.wikipedia.org/wiki/Assassinat_de_Samuel_Paty</w:t>
        </w:r>
      </w:hyperlink>
      <w:r w:rsidRPr="00AA5F46">
        <w:rPr>
          <w:sz w:val="20"/>
        </w:rPr>
        <w:t xml:space="preserve"> </w:t>
      </w:r>
    </w:p>
  </w:footnote>
  <w:footnote w:id="6">
    <w:p w14:paraId="328A9484" w14:textId="077BEE73" w:rsidR="0085533B" w:rsidRPr="00FF6F59" w:rsidRDefault="0085533B">
      <w:pPr>
        <w:pStyle w:val="Notedebasdepage"/>
        <w:rPr>
          <w:sz w:val="20"/>
        </w:rPr>
      </w:pPr>
      <w:r w:rsidRPr="00FF6F59">
        <w:rPr>
          <w:rStyle w:val="Appelnotedebasdep"/>
          <w:sz w:val="20"/>
        </w:rPr>
        <w:footnoteRef/>
      </w:r>
      <w:r w:rsidRPr="00FF6F59">
        <w:rPr>
          <w:sz w:val="20"/>
        </w:rPr>
        <w:t xml:space="preserve"> Parole qui outrage la divinité, la religion, le sacré, et, par extension une personne ou une chose considérée comme quasi sacrée.</w:t>
      </w:r>
    </w:p>
  </w:footnote>
  <w:footnote w:id="7">
    <w:p w14:paraId="0A83B2D3" w14:textId="1EF807F4" w:rsidR="0085533B" w:rsidRPr="005D513D" w:rsidRDefault="0085533B">
      <w:pPr>
        <w:pStyle w:val="Notedebasdepage"/>
        <w:rPr>
          <w:sz w:val="20"/>
        </w:rPr>
      </w:pPr>
      <w:r>
        <w:rPr>
          <w:rStyle w:val="Appelnotedebasdep"/>
        </w:rPr>
        <w:footnoteRef/>
      </w:r>
      <w:r>
        <w:t xml:space="preserve"> </w:t>
      </w:r>
      <w:r>
        <w:rPr>
          <w:sz w:val="20"/>
        </w:rPr>
        <w:t>Une théorie scientifique (un modèle) fonctionne si les résultats expérimentaux sont conformes à la théorie (au modèle).</w:t>
      </w:r>
    </w:p>
  </w:footnote>
  <w:footnote w:id="8">
    <w:p w14:paraId="20BEB5E5" w14:textId="53FD6B92" w:rsidR="0085533B" w:rsidRPr="00250883" w:rsidRDefault="0085533B">
      <w:pPr>
        <w:pStyle w:val="Notedebasdepage"/>
        <w:rPr>
          <w:sz w:val="20"/>
          <w:lang w:val="en-GB"/>
        </w:rPr>
      </w:pPr>
      <w:r w:rsidRPr="00250883">
        <w:rPr>
          <w:rStyle w:val="Appelnotedebasdep"/>
          <w:sz w:val="20"/>
        </w:rPr>
        <w:footnoteRef/>
      </w:r>
      <w:r w:rsidRPr="00250883">
        <w:rPr>
          <w:sz w:val="20"/>
          <w:lang w:val="en-GB"/>
        </w:rPr>
        <w:t xml:space="preserve"> Cf. </w:t>
      </w:r>
      <w:hyperlink r:id="rId12" w:history="1">
        <w:r w:rsidRPr="00250883">
          <w:rPr>
            <w:rStyle w:val="Lienhypertexte"/>
            <w:sz w:val="20"/>
            <w:lang w:val="en-GB"/>
          </w:rPr>
          <w:t>https://fr.wikipedia.org/wiki/Rupert_Murdoch</w:t>
        </w:r>
      </w:hyperlink>
      <w:r w:rsidRPr="00250883">
        <w:rPr>
          <w:sz w:val="20"/>
          <w:lang w:val="en-GB"/>
        </w:rPr>
        <w:t xml:space="preserve"> </w:t>
      </w:r>
    </w:p>
  </w:footnote>
  <w:footnote w:id="9">
    <w:p w14:paraId="2EEEB8B2" w14:textId="5D313B2F" w:rsidR="0085533B" w:rsidRPr="00C31F5F" w:rsidRDefault="0085533B">
      <w:pPr>
        <w:pStyle w:val="Notedebasdepage"/>
        <w:rPr>
          <w:sz w:val="20"/>
          <w:lang w:val="en-GB"/>
        </w:rPr>
      </w:pPr>
      <w:r w:rsidRPr="00C31F5F">
        <w:rPr>
          <w:rStyle w:val="Appelnotedebasdep"/>
          <w:sz w:val="20"/>
        </w:rPr>
        <w:footnoteRef/>
      </w:r>
      <w:r w:rsidRPr="00C31F5F">
        <w:rPr>
          <w:sz w:val="20"/>
          <w:lang w:val="en-GB"/>
        </w:rPr>
        <w:t xml:space="preserve"> Cf. </w:t>
      </w:r>
      <w:hyperlink r:id="rId13" w:history="1">
        <w:r w:rsidRPr="00C31F5F">
          <w:rPr>
            <w:rStyle w:val="Lienhypertexte"/>
            <w:sz w:val="20"/>
            <w:lang w:val="en-GB"/>
          </w:rPr>
          <w:t>https://fr.wikipedia.org/wiki/News_Corporation</w:t>
        </w:r>
      </w:hyperlink>
      <w:r w:rsidRPr="00C31F5F">
        <w:rPr>
          <w:sz w:val="20"/>
          <w:lang w:val="en-GB"/>
        </w:rPr>
        <w:t xml:space="preserve"> </w:t>
      </w:r>
    </w:p>
  </w:footnote>
  <w:footnote w:id="10">
    <w:p w14:paraId="1805A910" w14:textId="60B5C27B" w:rsidR="0085533B" w:rsidRPr="008572FE" w:rsidRDefault="0085533B">
      <w:pPr>
        <w:pStyle w:val="Notedebasdepage"/>
        <w:rPr>
          <w:sz w:val="20"/>
          <w:lang w:val="en-GB"/>
        </w:rPr>
      </w:pPr>
      <w:r w:rsidRPr="008572FE">
        <w:rPr>
          <w:rStyle w:val="Appelnotedebasdep"/>
          <w:sz w:val="20"/>
        </w:rPr>
        <w:footnoteRef/>
      </w:r>
      <w:r w:rsidRPr="008572FE">
        <w:rPr>
          <w:sz w:val="20"/>
          <w:lang w:val="en-GB"/>
        </w:rPr>
        <w:t xml:space="preserve"> Cf. </w:t>
      </w:r>
      <w:hyperlink r:id="rId14" w:history="1">
        <w:r w:rsidRPr="008572FE">
          <w:rPr>
            <w:rStyle w:val="Lienhypertexte"/>
            <w:sz w:val="20"/>
            <w:lang w:val="en-GB"/>
          </w:rPr>
          <w:t>https://fr.wikipedia.org/wiki/Leveson_Inquiry</w:t>
        </w:r>
      </w:hyperlink>
      <w:r w:rsidRPr="008572FE">
        <w:rPr>
          <w:sz w:val="20"/>
          <w:lang w:val="en-GB"/>
        </w:rPr>
        <w:t xml:space="preserve"> </w:t>
      </w:r>
    </w:p>
  </w:footnote>
  <w:footnote w:id="11">
    <w:p w14:paraId="32846C1A" w14:textId="77777777" w:rsidR="0085533B" w:rsidRPr="007C2362" w:rsidRDefault="0085533B" w:rsidP="007C2362">
      <w:pPr>
        <w:pStyle w:val="Notedebasdepage"/>
        <w:jc w:val="both"/>
        <w:rPr>
          <w:sz w:val="20"/>
        </w:rPr>
      </w:pPr>
      <w:r w:rsidRPr="007C2362">
        <w:rPr>
          <w:rStyle w:val="Appelnotedebasdep"/>
          <w:sz w:val="20"/>
        </w:rPr>
        <w:footnoteRef/>
      </w:r>
      <w:r w:rsidRPr="007C2362">
        <w:rPr>
          <w:sz w:val="20"/>
        </w:rPr>
        <w:t xml:space="preserve"> La première partie de l'enquête Leveson devait porter sur: "</w:t>
      </w:r>
      <w:r w:rsidRPr="007C2362">
        <w:rPr>
          <w:i/>
          <w:iCs/>
          <w:sz w:val="20"/>
        </w:rPr>
        <w:t>la culture, les pratiques et l'éthique de la presse, y compris les contacts entre la presse et les politiciens et la presse et la police; il s'agit d'examiner dans quelle mesure le régime réglementaire actuel a échoué et s'il y a eu un manquement à avertissements antérieurs sur la mauvaise conduite des médias</w:t>
      </w:r>
      <w:r w:rsidRPr="007C2362">
        <w:rPr>
          <w:sz w:val="20"/>
        </w:rPr>
        <w:t>".</w:t>
      </w:r>
    </w:p>
    <w:p w14:paraId="6F982704" w14:textId="39ECD880" w:rsidR="0085533B" w:rsidRDefault="0085533B" w:rsidP="007C2362">
      <w:pPr>
        <w:pStyle w:val="Notedebasdepage"/>
        <w:jc w:val="both"/>
        <w:rPr>
          <w:sz w:val="20"/>
        </w:rPr>
      </w:pPr>
      <w:r w:rsidRPr="007C2362">
        <w:rPr>
          <w:sz w:val="20"/>
        </w:rPr>
        <w:t>La seconde partie sur: "</w:t>
      </w:r>
      <w:r w:rsidRPr="003978BE">
        <w:rPr>
          <w:i/>
          <w:iCs/>
          <w:sz w:val="20"/>
        </w:rPr>
        <w:t>l'étendue des comportements illégaux ou inappropriés au sein de News International, d'autres médias ou d'autres organisations. Il examinera également dans quelle mesure les forces de police compétentes ont enquêté sur des allégations relatives à News International, et si la police a reçu des paiements corrompus ou a été complice inconduite</w:t>
      </w:r>
      <w:r w:rsidRPr="007C2362">
        <w:rPr>
          <w:sz w:val="20"/>
        </w:rPr>
        <w:t>".</w:t>
      </w:r>
    </w:p>
    <w:p w14:paraId="4E3A8A61" w14:textId="2326FC07" w:rsidR="0085533B" w:rsidRPr="003978BE" w:rsidRDefault="0085533B" w:rsidP="007C2362">
      <w:pPr>
        <w:pStyle w:val="Notedebasdepage"/>
        <w:jc w:val="both"/>
        <w:rPr>
          <w:sz w:val="20"/>
          <w:lang w:val="en-GB"/>
        </w:rPr>
      </w:pPr>
      <w:r w:rsidRPr="003978BE">
        <w:rPr>
          <w:sz w:val="20"/>
          <w:lang w:val="en-GB"/>
        </w:rPr>
        <w:t xml:space="preserve">Cf. </w:t>
      </w:r>
      <w:hyperlink r:id="rId15" w:history="1">
        <w:r w:rsidRPr="007E6D23">
          <w:rPr>
            <w:rStyle w:val="Lienhypertexte"/>
            <w:sz w:val="20"/>
            <w:lang w:val="en-GB"/>
          </w:rPr>
          <w:t>https://en.wikipedia.org/wiki/Leveson_Inquiry</w:t>
        </w:r>
      </w:hyperlink>
      <w:r>
        <w:rPr>
          <w:sz w:val="20"/>
          <w:lang w:val="en-GB"/>
        </w:rPr>
        <w:t xml:space="preserve"> </w:t>
      </w:r>
    </w:p>
  </w:footnote>
  <w:footnote w:id="12">
    <w:p w14:paraId="43673D4F" w14:textId="19157F41" w:rsidR="0085533B" w:rsidRPr="00D15738" w:rsidRDefault="0085533B">
      <w:pPr>
        <w:pStyle w:val="Notedebasdepage"/>
        <w:rPr>
          <w:sz w:val="20"/>
        </w:rPr>
      </w:pPr>
      <w:r w:rsidRPr="00D15738">
        <w:rPr>
          <w:rStyle w:val="Appelnotedebasdep"/>
          <w:sz w:val="20"/>
        </w:rPr>
        <w:footnoteRef/>
      </w:r>
      <w:r w:rsidRPr="00D15738">
        <w:rPr>
          <w:sz w:val="20"/>
        </w:rPr>
        <w:t xml:space="preserve"> </w:t>
      </w:r>
      <w:r w:rsidRPr="00D15738">
        <w:rPr>
          <w:i/>
          <w:iCs/>
          <w:sz w:val="20"/>
        </w:rPr>
        <w:t>Loi sur la laïcité de l'État</w:t>
      </w:r>
      <w:r>
        <w:rPr>
          <w:i/>
          <w:iCs/>
          <w:sz w:val="20"/>
        </w:rPr>
        <w:t xml:space="preserve"> (loi 21)</w:t>
      </w:r>
      <w:r w:rsidRPr="00D15738">
        <w:rPr>
          <w:sz w:val="20"/>
        </w:rPr>
        <w:t xml:space="preserve">, </w:t>
      </w:r>
      <w:hyperlink r:id="rId16" w:history="1">
        <w:r w:rsidRPr="00D15738">
          <w:rPr>
            <w:rStyle w:val="Lienhypertexte"/>
            <w:sz w:val="20"/>
          </w:rPr>
          <w:t>https://fr.wikipedia.org/wiki/Loi_sur_la_la%C3%AFcit%C3%A9_de_l%27%C3%89tat</w:t>
        </w:r>
      </w:hyperlink>
      <w:r w:rsidRPr="00D15738">
        <w:rPr>
          <w:sz w:val="20"/>
        </w:rPr>
        <w:t xml:space="preserve"> </w:t>
      </w:r>
    </w:p>
  </w:footnote>
  <w:footnote w:id="13">
    <w:p w14:paraId="2F2F51C0" w14:textId="77777777" w:rsidR="0085533B" w:rsidRPr="00B042B1" w:rsidRDefault="0085533B" w:rsidP="00CE041A">
      <w:pPr>
        <w:pStyle w:val="Notedebasdepage"/>
        <w:jc w:val="both"/>
        <w:rPr>
          <w:sz w:val="20"/>
        </w:rPr>
      </w:pPr>
      <w:r w:rsidRPr="00B042B1">
        <w:rPr>
          <w:rStyle w:val="Appelnotedebasdep"/>
          <w:sz w:val="20"/>
        </w:rPr>
        <w:footnoteRef/>
      </w:r>
      <w:r w:rsidRPr="00B042B1">
        <w:rPr>
          <w:sz w:val="20"/>
        </w:rPr>
        <w:t xml:space="preserve"> Cf. La Charte canadienne des droits et libertés est la première partie de la </w:t>
      </w:r>
      <w:r w:rsidRPr="00B042B1">
        <w:rPr>
          <w:color w:val="202122"/>
          <w:sz w:val="20"/>
          <w:shd w:val="clear" w:color="auto" w:fill="FFFFFF"/>
        </w:rPr>
        <w:t> </w:t>
      </w:r>
      <w:hyperlink r:id="rId17" w:tooltip="Loi constitutionnelle de 1982" w:history="1">
        <w:r w:rsidRPr="00B042B1">
          <w:rPr>
            <w:rStyle w:val="Lienhypertexte"/>
            <w:color w:val="0645AD"/>
            <w:sz w:val="20"/>
            <w:shd w:val="clear" w:color="auto" w:fill="FFFFFF"/>
          </w:rPr>
          <w:t>Loi constitutionnelle de 1982</w:t>
        </w:r>
      </w:hyperlink>
      <w:r w:rsidRPr="00B042B1">
        <w:rPr>
          <w:color w:val="202122"/>
          <w:sz w:val="20"/>
          <w:shd w:val="clear" w:color="auto" w:fill="FFFFFF"/>
        </w:rPr>
        <w:t>, texte fondamental de la </w:t>
      </w:r>
      <w:hyperlink r:id="rId18" w:history="1">
        <w:r w:rsidRPr="00B042B1">
          <w:rPr>
            <w:rStyle w:val="Lienhypertexte"/>
            <w:color w:val="0645AD"/>
            <w:sz w:val="20"/>
            <w:shd w:val="clear" w:color="auto" w:fill="FFFFFF"/>
          </w:rPr>
          <w:t>Constitution canadienne du 17 avril 1982</w:t>
        </w:r>
      </w:hyperlink>
      <w:r w:rsidRPr="00B042B1">
        <w:rPr>
          <w:sz w:val="20"/>
        </w:rPr>
        <w:t xml:space="preserve">. Cf. Charte canadienne des droits et libertés, </w:t>
      </w:r>
      <w:hyperlink r:id="rId19" w:history="1">
        <w:r w:rsidRPr="00B042B1">
          <w:rPr>
            <w:rStyle w:val="Lienhypertexte"/>
            <w:sz w:val="20"/>
          </w:rPr>
          <w:t>https://fr.wikipedia.org/wiki/Charte_canadienne_des_droits_et_libert%C3%A9s</w:t>
        </w:r>
      </w:hyperlink>
      <w:r w:rsidRPr="00B042B1">
        <w:rPr>
          <w:sz w:val="20"/>
        </w:rPr>
        <w:t xml:space="preserve"> </w:t>
      </w:r>
    </w:p>
  </w:footnote>
  <w:footnote w:id="14">
    <w:p w14:paraId="4AE7B898" w14:textId="12A5B6E8" w:rsidR="0085533B" w:rsidRPr="00B042B1" w:rsidRDefault="0085533B">
      <w:pPr>
        <w:pStyle w:val="Notedebasdepage"/>
        <w:rPr>
          <w:sz w:val="20"/>
          <w:lang w:val="en-GB"/>
        </w:rPr>
      </w:pPr>
      <w:r w:rsidRPr="00B042B1">
        <w:rPr>
          <w:rStyle w:val="Appelnotedebasdep"/>
          <w:sz w:val="20"/>
        </w:rPr>
        <w:footnoteRef/>
      </w:r>
      <w:r w:rsidRPr="00B042B1">
        <w:rPr>
          <w:sz w:val="20"/>
          <w:lang w:val="en-GB"/>
        </w:rPr>
        <w:t xml:space="preserve"> Cf. </w:t>
      </w:r>
      <w:hyperlink r:id="rId20" w:history="1">
        <w:r w:rsidRPr="00B042B1">
          <w:rPr>
            <w:rStyle w:val="Lienhypertexte"/>
            <w:sz w:val="20"/>
            <w:lang w:val="en-GB"/>
          </w:rPr>
          <w:t>https://fr.wikipedia.org/wiki/Commission_des_droits_de_la_personne_et_des_droits_de_la_jeunesse</w:t>
        </w:r>
      </w:hyperlink>
      <w:r w:rsidRPr="00B042B1">
        <w:rPr>
          <w:sz w:val="20"/>
          <w:lang w:val="en-GB"/>
        </w:rPr>
        <w:t xml:space="preserve"> </w:t>
      </w:r>
    </w:p>
  </w:footnote>
  <w:footnote w:id="15">
    <w:p w14:paraId="30AFD2C7" w14:textId="0E51F37D" w:rsidR="0085533B" w:rsidRPr="00175651" w:rsidRDefault="0085533B" w:rsidP="00175651">
      <w:pPr>
        <w:pStyle w:val="Notedebasdepage"/>
        <w:jc w:val="both"/>
        <w:rPr>
          <w:sz w:val="20"/>
        </w:rPr>
      </w:pPr>
      <w:r w:rsidRPr="00175651">
        <w:rPr>
          <w:rStyle w:val="Appelnotedebasdep"/>
          <w:sz w:val="20"/>
        </w:rPr>
        <w:footnoteRef/>
      </w:r>
      <w:r w:rsidRPr="00175651">
        <w:rPr>
          <w:sz w:val="20"/>
        </w:rPr>
        <w:t xml:space="preserve"> </w:t>
      </w:r>
      <w:r w:rsidRPr="00175651">
        <w:rPr>
          <w:i/>
          <w:iCs/>
          <w:sz w:val="20"/>
        </w:rPr>
        <w:t>Allah au boulot. L’islam politique sur le lieu de travail,</w:t>
      </w:r>
      <w:r w:rsidRPr="00175651">
        <w:rPr>
          <w:sz w:val="20"/>
        </w:rPr>
        <w:t xml:space="preserve"> Leslie J. Shaw (économiste, professeur à l’ESCP Business School, président du Forum on Islamic Radicalism and Management (FIRM)), Alexandre del Valle, géo</w:t>
      </w:r>
      <w:r>
        <w:rPr>
          <w:sz w:val="20"/>
        </w:rPr>
        <w:t>-</w:t>
      </w:r>
      <w:r w:rsidRPr="00175651">
        <w:rPr>
          <w:sz w:val="20"/>
        </w:rPr>
        <w:t xml:space="preserve">politologue, directeur de Geopol Consulting), Firm </w:t>
      </w:r>
      <w:r>
        <w:rPr>
          <w:sz w:val="20"/>
        </w:rPr>
        <w:t>E</w:t>
      </w:r>
      <w:r w:rsidRPr="00175651">
        <w:rPr>
          <w:sz w:val="20"/>
        </w:rPr>
        <w:t xml:space="preserve">ditions &amp; Amazon KDP, 2020, 306 pages. </w:t>
      </w:r>
    </w:p>
  </w:footnote>
  <w:footnote w:id="16">
    <w:p w14:paraId="5EEDE81B" w14:textId="509C0AC1" w:rsidR="0085533B" w:rsidRDefault="0085533B">
      <w:pPr>
        <w:pStyle w:val="Notedebasdepage"/>
        <w:rPr>
          <w:sz w:val="20"/>
        </w:rPr>
      </w:pPr>
      <w:r w:rsidRPr="00CE06D2">
        <w:rPr>
          <w:rStyle w:val="Appelnotedebasdep"/>
          <w:sz w:val="20"/>
        </w:rPr>
        <w:footnoteRef/>
      </w:r>
      <w:r>
        <w:rPr>
          <w:sz w:val="20"/>
        </w:rPr>
        <w:t>a)</w:t>
      </w:r>
      <w:r w:rsidRPr="00CE06D2">
        <w:rPr>
          <w:sz w:val="20"/>
        </w:rPr>
        <w:t xml:space="preserve"> </w:t>
      </w:r>
      <w:r w:rsidRPr="00CE06D2">
        <w:rPr>
          <w:i/>
          <w:iCs/>
          <w:sz w:val="20"/>
        </w:rPr>
        <w:t>Loi 21: un avocat fait un lien avec les nazis. Les attaques se font vicieuses au procès de la laïcité</w:t>
      </w:r>
      <w:r w:rsidRPr="00CE06D2">
        <w:rPr>
          <w:sz w:val="20"/>
        </w:rPr>
        <w:t xml:space="preserve">, Antoine Lacroix, 04/12/2020, </w:t>
      </w:r>
      <w:hyperlink r:id="rId21" w:history="1">
        <w:r w:rsidRPr="00CE06D2">
          <w:rPr>
            <w:rStyle w:val="Lienhypertexte"/>
            <w:sz w:val="20"/>
          </w:rPr>
          <w:t>https://www.journaldemontreal.com/2020/12/04/loi21-un-avocat-fait-un-lien-avec-lesnazis</w:t>
        </w:r>
      </w:hyperlink>
      <w:r w:rsidRPr="00CE06D2">
        <w:rPr>
          <w:sz w:val="20"/>
        </w:rPr>
        <w:t xml:space="preserve"> </w:t>
      </w:r>
    </w:p>
    <w:p w14:paraId="0D556FAC" w14:textId="5C5EF013" w:rsidR="0085533B" w:rsidRPr="00CE06D2" w:rsidRDefault="0085533B">
      <w:pPr>
        <w:pStyle w:val="Notedebasdepage"/>
        <w:rPr>
          <w:sz w:val="20"/>
        </w:rPr>
      </w:pPr>
      <w:r>
        <w:rPr>
          <w:sz w:val="20"/>
        </w:rPr>
        <w:t xml:space="preserve">b) </w:t>
      </w:r>
      <w:r w:rsidRPr="00CE06D2">
        <w:rPr>
          <w:i/>
          <w:iCs/>
          <w:sz w:val="20"/>
        </w:rPr>
        <w:t>Loi 21: l’avocat liant la loi 21 aux nazis se défend. Il soutient que ses propos ont été mal interprétés</w:t>
      </w:r>
      <w:r w:rsidRPr="00CE06D2">
        <w:rPr>
          <w:sz w:val="20"/>
        </w:rPr>
        <w:t xml:space="preserve">, 07/12/2021, Antoine Lacroix, </w:t>
      </w:r>
      <w:hyperlink r:id="rId22" w:history="1">
        <w:r w:rsidRPr="00286672">
          <w:rPr>
            <w:rStyle w:val="Lienhypertexte"/>
            <w:sz w:val="20"/>
          </w:rPr>
          <w:t>https://www.journaldemontreal.com/2020/12/07/loi-21--un-avocat-affirme-que-ses-propos-ont-ete-mal-interpretes</w:t>
        </w:r>
      </w:hyperlink>
      <w:r>
        <w:rPr>
          <w:sz w:val="20"/>
        </w:rPr>
        <w:t xml:space="preserve"> </w:t>
      </w:r>
    </w:p>
  </w:footnote>
  <w:footnote w:id="17">
    <w:p w14:paraId="4CEFC994" w14:textId="541D8890" w:rsidR="0085533B" w:rsidRPr="008F3745" w:rsidRDefault="0085533B">
      <w:pPr>
        <w:pStyle w:val="Notedebasdepage"/>
        <w:rPr>
          <w:sz w:val="20"/>
        </w:rPr>
      </w:pPr>
      <w:r w:rsidRPr="008F3745">
        <w:rPr>
          <w:rStyle w:val="Appelnotedebasdep"/>
          <w:sz w:val="20"/>
        </w:rPr>
        <w:footnoteRef/>
      </w:r>
      <w:r w:rsidRPr="008F3745">
        <w:rPr>
          <w:sz w:val="20"/>
        </w:rPr>
        <w:t xml:space="preserve"> </w:t>
      </w:r>
      <w:r w:rsidRPr="008F3745">
        <w:rPr>
          <w:i/>
          <w:iCs/>
          <w:sz w:val="20"/>
        </w:rPr>
        <w:t>Dictionnaire du pamphlet</w:t>
      </w:r>
      <w:r w:rsidRPr="008F3745">
        <w:rPr>
          <w:sz w:val="20"/>
        </w:rPr>
        <w:t>, Frédéric Saenen, Infolio, 2010.</w:t>
      </w:r>
    </w:p>
  </w:footnote>
  <w:footnote w:id="18">
    <w:p w14:paraId="731BAF50" w14:textId="2659B52D" w:rsidR="0085533B" w:rsidRPr="00F41B70" w:rsidRDefault="0085533B">
      <w:pPr>
        <w:pStyle w:val="Notedebasdepage"/>
        <w:rPr>
          <w:sz w:val="20"/>
        </w:rPr>
      </w:pPr>
      <w:r w:rsidRPr="00F41B70">
        <w:rPr>
          <w:rStyle w:val="Appelnotedebasdep"/>
          <w:sz w:val="20"/>
        </w:rPr>
        <w:footnoteRef/>
      </w:r>
      <w:r w:rsidRPr="00F41B70">
        <w:rPr>
          <w:sz w:val="20"/>
        </w:rPr>
        <w:t xml:space="preserve"> </w:t>
      </w:r>
      <w:r w:rsidRPr="00F41B70">
        <w:rPr>
          <w:i/>
          <w:iCs/>
          <w:sz w:val="20"/>
        </w:rPr>
        <w:t>Zhang Zhixin</w:t>
      </w:r>
      <w:r w:rsidRPr="00F41B70">
        <w:rPr>
          <w:sz w:val="20"/>
        </w:rPr>
        <w:t xml:space="preserve">, </w:t>
      </w:r>
      <w:hyperlink r:id="rId23" w:history="1">
        <w:r w:rsidRPr="00F41B70">
          <w:rPr>
            <w:rStyle w:val="Lienhypertexte"/>
            <w:sz w:val="20"/>
          </w:rPr>
          <w:t>https://fr.wikipedia.org/wiki/Zhang_Zhixin</w:t>
        </w:r>
      </w:hyperlink>
      <w:r w:rsidRPr="00F41B70">
        <w:rPr>
          <w:sz w:val="20"/>
        </w:rPr>
        <w:t xml:space="preserve"> </w:t>
      </w:r>
    </w:p>
  </w:footnote>
  <w:footnote w:id="19">
    <w:p w14:paraId="4C5B1152" w14:textId="77321F8F" w:rsidR="0085533B" w:rsidRPr="00F41B70" w:rsidRDefault="0085533B">
      <w:pPr>
        <w:pStyle w:val="Notedebasdepage"/>
        <w:rPr>
          <w:sz w:val="20"/>
          <w:lang w:val="en-GB"/>
        </w:rPr>
      </w:pPr>
      <w:r w:rsidRPr="00F41B70">
        <w:rPr>
          <w:rStyle w:val="Appelnotedebasdep"/>
          <w:sz w:val="20"/>
        </w:rPr>
        <w:footnoteRef/>
      </w:r>
      <w:r w:rsidRPr="00F41B70">
        <w:rPr>
          <w:sz w:val="20"/>
          <w:lang w:val="en-GB"/>
        </w:rPr>
        <w:t xml:space="preserve"> </w:t>
      </w:r>
      <w:r w:rsidRPr="00F41B70">
        <w:rPr>
          <w:i/>
          <w:iCs/>
          <w:sz w:val="20"/>
          <w:lang w:val="en-GB"/>
        </w:rPr>
        <w:t>Lin Zhao</w:t>
      </w:r>
      <w:r w:rsidRPr="00F41B70">
        <w:rPr>
          <w:sz w:val="20"/>
          <w:lang w:val="en-GB"/>
        </w:rPr>
        <w:t xml:space="preserve">, </w:t>
      </w:r>
      <w:hyperlink r:id="rId24" w:history="1">
        <w:r w:rsidRPr="007E6D23">
          <w:rPr>
            <w:rStyle w:val="Lienhypertexte"/>
            <w:sz w:val="20"/>
            <w:lang w:val="en-GB"/>
          </w:rPr>
          <w:t>https://fr.wikipedia.org/wiki/Lin_Zhao</w:t>
        </w:r>
      </w:hyperlink>
      <w:r>
        <w:rPr>
          <w:sz w:val="20"/>
          <w:lang w:val="en-GB"/>
        </w:rPr>
        <w:t xml:space="preserve"> </w:t>
      </w:r>
    </w:p>
  </w:footnote>
  <w:footnote w:id="20">
    <w:p w14:paraId="5C2C1DA0" w14:textId="77777777" w:rsidR="0085533B" w:rsidRPr="00A703FB" w:rsidRDefault="0085533B" w:rsidP="00440EA7">
      <w:pPr>
        <w:pStyle w:val="Notedebasdepage"/>
        <w:rPr>
          <w:sz w:val="20"/>
        </w:rPr>
      </w:pPr>
      <w:r w:rsidRPr="00A703FB">
        <w:rPr>
          <w:rStyle w:val="Appelnotedebasdep"/>
          <w:sz w:val="20"/>
        </w:rPr>
        <w:footnoteRef/>
      </w:r>
      <w:r w:rsidRPr="00A703FB">
        <w:rPr>
          <w:sz w:val="20"/>
        </w:rPr>
        <w:t xml:space="preserve"> </w:t>
      </w:r>
      <w:r w:rsidRPr="00A703FB">
        <w:rPr>
          <w:i/>
          <w:iCs/>
          <w:sz w:val="20"/>
        </w:rPr>
        <w:t xml:space="preserve">Large soutien à l’islamologue Saïd Djabelkhir : «La plainte vise la criminalisation de la pensée et du débat», </w:t>
      </w:r>
      <w:r w:rsidRPr="00A703FB">
        <w:rPr>
          <w:sz w:val="20"/>
        </w:rPr>
        <w:t xml:space="preserve">11/02/2021, </w:t>
      </w:r>
    </w:p>
    <w:p w14:paraId="237969A1" w14:textId="77777777" w:rsidR="0085533B" w:rsidRPr="00A703FB" w:rsidRDefault="0085533B" w:rsidP="00440EA7">
      <w:pPr>
        <w:pStyle w:val="Notedebasdepage"/>
        <w:rPr>
          <w:sz w:val="20"/>
        </w:rPr>
      </w:pPr>
      <w:hyperlink r:id="rId25" w:history="1">
        <w:r w:rsidRPr="00A703FB">
          <w:rPr>
            <w:rStyle w:val="Lienhypertexte"/>
            <w:sz w:val="20"/>
          </w:rPr>
          <w:t>https://www.elwatan.com/edition/actualite/la-plainte-vise-la-criminalisation-de-la-pensee-et-du-debat-11-02-2021</w:t>
        </w:r>
      </w:hyperlink>
      <w:r w:rsidRPr="00A703FB">
        <w:rPr>
          <w:sz w:val="20"/>
        </w:rPr>
        <w:t xml:space="preserve"> </w:t>
      </w:r>
    </w:p>
  </w:footnote>
  <w:footnote w:id="21">
    <w:p w14:paraId="03D60B8D" w14:textId="77777777" w:rsidR="0085533B" w:rsidRPr="00A703FB" w:rsidRDefault="0085533B" w:rsidP="00440EA7">
      <w:pPr>
        <w:pStyle w:val="Notedebasdepage"/>
        <w:rPr>
          <w:sz w:val="20"/>
        </w:rPr>
      </w:pPr>
      <w:r w:rsidRPr="00A703FB">
        <w:rPr>
          <w:rStyle w:val="Appelnotedebasdep"/>
          <w:sz w:val="20"/>
        </w:rPr>
        <w:footnoteRef/>
      </w:r>
      <w:r w:rsidRPr="00A703FB">
        <w:rPr>
          <w:sz w:val="20"/>
        </w:rPr>
        <w:t xml:space="preserve"> </w:t>
      </w:r>
      <w:r w:rsidRPr="00A703FB">
        <w:rPr>
          <w:i/>
          <w:iCs/>
          <w:sz w:val="20"/>
        </w:rPr>
        <w:t>L’islamologue Saïd Djabelkhir : «La place du débat n’est pas au tribunal !»,</w:t>
      </w:r>
      <w:r w:rsidRPr="00A703FB">
        <w:rPr>
          <w:sz w:val="20"/>
        </w:rPr>
        <w:t xml:space="preserve"> 14 février 2021, </w:t>
      </w:r>
      <w:hyperlink r:id="rId26" w:history="1">
        <w:r w:rsidRPr="00A703FB">
          <w:rPr>
            <w:rStyle w:val="Lienhypertexte"/>
            <w:sz w:val="20"/>
          </w:rPr>
          <w:t>https://www.algeriepatriotique.com/2021/02/14/lislamologue-said-djabelkhir-la-place-du-debat-nest-pas-dans-les-tribunaux/</w:t>
        </w:r>
      </w:hyperlink>
      <w:r w:rsidRPr="00A703FB">
        <w:rPr>
          <w:sz w:val="20"/>
        </w:rPr>
        <w:t xml:space="preserve"> </w:t>
      </w:r>
    </w:p>
  </w:footnote>
  <w:footnote w:id="22">
    <w:p w14:paraId="4585CD54" w14:textId="77777777" w:rsidR="0085533B" w:rsidRPr="00A703FB" w:rsidRDefault="0085533B" w:rsidP="00440EA7">
      <w:pPr>
        <w:pStyle w:val="Notedebasdepage"/>
        <w:rPr>
          <w:sz w:val="20"/>
        </w:rPr>
      </w:pPr>
      <w:r w:rsidRPr="00A703FB">
        <w:rPr>
          <w:rStyle w:val="Appelnotedebasdep"/>
          <w:sz w:val="20"/>
        </w:rPr>
        <w:footnoteRef/>
      </w:r>
      <w:r w:rsidRPr="00A703FB">
        <w:rPr>
          <w:sz w:val="20"/>
        </w:rPr>
        <w:t xml:space="preserve"> </w:t>
      </w:r>
      <w:r w:rsidRPr="00A703FB">
        <w:rPr>
          <w:i/>
          <w:sz w:val="20"/>
        </w:rPr>
        <w:t>Quand le livre "Sahih Al-Boukhari: Fin d’une Légende" déclenche une pagaille à la Foire du livre de Tunis</w:t>
      </w:r>
      <w:r w:rsidRPr="00A703FB">
        <w:rPr>
          <w:sz w:val="20"/>
        </w:rPr>
        <w:t xml:space="preserve">, Rihab Boukhayatia, 12/04/2018, </w:t>
      </w:r>
      <w:hyperlink r:id="rId27" w:history="1">
        <w:r w:rsidRPr="00A703FB">
          <w:rPr>
            <w:rStyle w:val="Lienhypertexte"/>
            <w:sz w:val="20"/>
          </w:rPr>
          <w:t>https://www.huffpostmaghreb.com/entry/quand-le-livre-sahih-al-boukhari-fin-dune-legendedeclenche-une-pagaille-a-la-foire-du-livre-de-tunis_mg_5acf8721e4b077c89ce64014</w:t>
        </w:r>
      </w:hyperlink>
    </w:p>
  </w:footnote>
  <w:footnote w:id="23">
    <w:p w14:paraId="3922F6B1" w14:textId="77777777" w:rsidR="0085533B" w:rsidRPr="00A703FB" w:rsidRDefault="0085533B" w:rsidP="00440EA7">
      <w:pPr>
        <w:pStyle w:val="Notedebasdepage"/>
        <w:rPr>
          <w:rStyle w:val="Lienhypertexte"/>
          <w:sz w:val="20"/>
        </w:rPr>
      </w:pPr>
      <w:r w:rsidRPr="00A703FB">
        <w:rPr>
          <w:rStyle w:val="Appelnotedebasdep"/>
          <w:sz w:val="20"/>
        </w:rPr>
        <w:footnoteRef/>
      </w:r>
      <w:r w:rsidRPr="00A703FB">
        <w:rPr>
          <w:sz w:val="20"/>
        </w:rPr>
        <w:t xml:space="preserve"> a) </w:t>
      </w:r>
      <w:r w:rsidRPr="00A703FB">
        <w:rPr>
          <w:i/>
          <w:sz w:val="20"/>
        </w:rPr>
        <w:t>Attention, on ne touche pas au Sahih Al Boukhari !</w:t>
      </w:r>
      <w:r w:rsidRPr="00A703FB">
        <w:rPr>
          <w:sz w:val="20"/>
        </w:rPr>
        <w:t xml:space="preserve"> La Dépêche du Maroc, 20 octobre 2017, Propos recueillis par Chaimae Oulhaj, </w:t>
      </w:r>
      <w:hyperlink r:id="rId28" w:history="1">
        <w:r w:rsidRPr="00A703FB">
          <w:rPr>
            <w:rStyle w:val="Lienhypertexte"/>
            <w:sz w:val="20"/>
          </w:rPr>
          <w:t>https://ladepeche.ma/attention-on-ne-touche-pas-au-sahih-al-boukhari/</w:t>
        </w:r>
      </w:hyperlink>
    </w:p>
    <w:p w14:paraId="0D5EC2B7" w14:textId="77777777" w:rsidR="0085533B" w:rsidRPr="00A703FB" w:rsidRDefault="0085533B" w:rsidP="00440EA7">
      <w:pPr>
        <w:pStyle w:val="Notedebasdepage"/>
        <w:jc w:val="both"/>
        <w:rPr>
          <w:sz w:val="20"/>
        </w:rPr>
      </w:pPr>
      <w:r w:rsidRPr="00A703FB">
        <w:rPr>
          <w:sz w:val="20"/>
        </w:rPr>
        <w:t>b) Les autorités marocaines sont intervenues pour censurer la médiatisation du livre en interdisant une séance de signature et une interview avec son auteur.</w:t>
      </w:r>
    </w:p>
  </w:footnote>
  <w:footnote w:id="24">
    <w:p w14:paraId="076094DD" w14:textId="77777777" w:rsidR="0085533B" w:rsidRPr="00A703FB" w:rsidRDefault="0085533B" w:rsidP="00440EA7">
      <w:pPr>
        <w:pStyle w:val="Notedebasdepage"/>
        <w:rPr>
          <w:sz w:val="20"/>
        </w:rPr>
      </w:pPr>
      <w:r w:rsidRPr="00A703FB">
        <w:rPr>
          <w:rStyle w:val="Appelnotedebasdep"/>
          <w:sz w:val="20"/>
        </w:rPr>
        <w:footnoteRef/>
      </w:r>
      <w:r w:rsidRPr="00A703FB">
        <w:rPr>
          <w:sz w:val="20"/>
        </w:rPr>
        <w:t xml:space="preserve"> </w:t>
      </w:r>
      <w:r w:rsidRPr="00A703FB">
        <w:rPr>
          <w:i/>
          <w:sz w:val="20"/>
        </w:rPr>
        <w:t>L’auteur marocain Rachid Aylal : Les scientifiques sont les nouveaux prophètes</w:t>
      </w:r>
      <w:r w:rsidRPr="00A703FB">
        <w:rPr>
          <w:sz w:val="20"/>
        </w:rPr>
        <w:t xml:space="preserve">, 26 Septembre 2018, </w:t>
      </w:r>
      <w:hyperlink r:id="rId29" w:history="1">
        <w:r w:rsidRPr="00A703FB">
          <w:rPr>
            <w:rStyle w:val="Lienhypertexte"/>
            <w:sz w:val="20"/>
          </w:rPr>
          <w:t>http://memri.fr/2018/09/26/lauteur-marocain-rachid-aylal-les-scientifiques-sont-les-nouveaux-prophetes-qui-decouvrent-la-revelation-de-dieu-dans-lunivers/</w:t>
        </w:r>
      </w:hyperlink>
      <w:r w:rsidRPr="00A703FB">
        <w:rPr>
          <w:sz w:val="20"/>
        </w:rPr>
        <w:t xml:space="preserve"> </w:t>
      </w:r>
    </w:p>
  </w:footnote>
  <w:footnote w:id="25">
    <w:p w14:paraId="1F3BA679" w14:textId="77777777" w:rsidR="0085533B" w:rsidRPr="00A703FB" w:rsidRDefault="0085533B" w:rsidP="00440EA7">
      <w:pPr>
        <w:pStyle w:val="Notedebasdepage"/>
        <w:jc w:val="both"/>
        <w:rPr>
          <w:sz w:val="20"/>
        </w:rPr>
      </w:pPr>
      <w:r w:rsidRPr="00A703FB">
        <w:rPr>
          <w:rStyle w:val="Appelnotedebasdep"/>
          <w:sz w:val="20"/>
        </w:rPr>
        <w:footnoteRef/>
      </w:r>
      <w:r w:rsidRPr="00A703FB">
        <w:rPr>
          <w:sz w:val="20"/>
        </w:rPr>
        <w:t xml:space="preserve"> a) </w:t>
      </w:r>
      <w:r w:rsidRPr="00A703FB">
        <w:rPr>
          <w:i/>
          <w:sz w:val="20"/>
        </w:rPr>
        <w:t>Un chercheur critique sévèrement les hadiths du prophète sur Beur Tv (Vidéos),</w:t>
      </w:r>
      <w:r w:rsidRPr="00A703FB">
        <w:rPr>
          <w:sz w:val="20"/>
        </w:rPr>
        <w:t xml:space="preserve"> 25 décembre 2017, </w:t>
      </w:r>
      <w:hyperlink r:id="rId30" w:history="1">
        <w:r w:rsidRPr="00A703FB">
          <w:rPr>
            <w:rStyle w:val="Lienhypertexte"/>
            <w:sz w:val="20"/>
          </w:rPr>
          <w:t>http://dia-algerie.com/chercheur-critique-severement-hadiths-prophete-beur-tv-videos/</w:t>
        </w:r>
      </w:hyperlink>
      <w:r w:rsidRPr="00A703FB">
        <w:rPr>
          <w:sz w:val="20"/>
        </w:rPr>
        <w:t xml:space="preserve">  </w:t>
      </w:r>
    </w:p>
    <w:p w14:paraId="4E6E2EAC" w14:textId="77777777" w:rsidR="0085533B" w:rsidRPr="00A703FB" w:rsidRDefault="0085533B" w:rsidP="00440EA7">
      <w:pPr>
        <w:pStyle w:val="Notedebasdepage"/>
        <w:jc w:val="both"/>
        <w:rPr>
          <w:rStyle w:val="Lienhypertexte"/>
          <w:sz w:val="20"/>
        </w:rPr>
      </w:pPr>
      <w:r w:rsidRPr="00A703FB">
        <w:rPr>
          <w:sz w:val="20"/>
        </w:rPr>
        <w:t xml:space="preserve">b) </w:t>
      </w:r>
      <w:r w:rsidRPr="00A703FB">
        <w:rPr>
          <w:i/>
          <w:sz w:val="20"/>
        </w:rPr>
        <w:t>Polémique/Des intellectuels soutiennent l’islamologue Said Djabelkhir,</w:t>
      </w:r>
      <w:r w:rsidRPr="00A703FB">
        <w:rPr>
          <w:sz w:val="20"/>
        </w:rPr>
        <w:t xml:space="preserve"> 26 décembre 2017, </w:t>
      </w:r>
      <w:hyperlink r:id="rId31" w:history="1">
        <w:r w:rsidRPr="00A703FB">
          <w:rPr>
            <w:rStyle w:val="Lienhypertexte"/>
            <w:sz w:val="20"/>
          </w:rPr>
          <w:t>https://www.algerie-focus.com/2017/12/polemique-intellectuels-soutiennent-lislamologue-said-djabelkhir/</w:t>
        </w:r>
      </w:hyperlink>
    </w:p>
    <w:p w14:paraId="74015798" w14:textId="77777777" w:rsidR="0085533B" w:rsidRPr="00962C08" w:rsidRDefault="0085533B" w:rsidP="00440EA7">
      <w:pPr>
        <w:pStyle w:val="Notedebasdepage"/>
        <w:jc w:val="both"/>
      </w:pPr>
      <w:r w:rsidRPr="00A703FB">
        <w:rPr>
          <w:sz w:val="20"/>
        </w:rPr>
        <w:t xml:space="preserve">c) </w:t>
      </w:r>
      <w:r w:rsidRPr="00A703FB">
        <w:rPr>
          <w:i/>
          <w:sz w:val="20"/>
        </w:rPr>
        <w:t>Débat autour de l’interprétation de la religion en Algérie : des algériens expriment leur soutien à un intellectuel progressiste</w:t>
      </w:r>
      <w:r w:rsidRPr="00A703FB">
        <w:rPr>
          <w:sz w:val="20"/>
        </w:rPr>
        <w:t xml:space="preserve">, La Rédaction, 25/12/2017, </w:t>
      </w:r>
      <w:hyperlink r:id="rId32" w:history="1">
        <w:r w:rsidRPr="00A703FB">
          <w:rPr>
            <w:rStyle w:val="Lienhypertexte"/>
            <w:sz w:val="20"/>
          </w:rPr>
          <w:t>https://algeriepart.com/2017/12/25/debat-autour-de-linterpretation-de-religion-algerie-algeriens-expriment-soutien-a-intellectuel-progressite/</w:t>
        </w:r>
      </w:hyperlink>
    </w:p>
  </w:footnote>
  <w:footnote w:id="26">
    <w:p w14:paraId="5C6D2A08" w14:textId="5CE9D6A8" w:rsidR="0085533B" w:rsidRPr="005E7A77" w:rsidRDefault="0085533B">
      <w:pPr>
        <w:pStyle w:val="Notedebasdepage"/>
        <w:rPr>
          <w:sz w:val="20"/>
          <w:lang w:val="en-GB"/>
        </w:rPr>
      </w:pPr>
      <w:r w:rsidRPr="005E7A77">
        <w:rPr>
          <w:rStyle w:val="Appelnotedebasdep"/>
          <w:sz w:val="20"/>
        </w:rPr>
        <w:footnoteRef/>
      </w:r>
      <w:r w:rsidRPr="005E7A77">
        <w:rPr>
          <w:sz w:val="20"/>
          <w:lang w:val="en-GB"/>
        </w:rPr>
        <w:t xml:space="preserve"> </w:t>
      </w:r>
      <w:r w:rsidRPr="005E7A77">
        <w:rPr>
          <w:i/>
          <w:iCs/>
          <w:sz w:val="20"/>
          <w:lang w:val="en-GB"/>
        </w:rPr>
        <w:t>Mahmoud Mohamed Taha</w:t>
      </w:r>
      <w:r w:rsidRPr="005E7A77">
        <w:rPr>
          <w:sz w:val="20"/>
          <w:lang w:val="en-GB"/>
        </w:rPr>
        <w:t xml:space="preserve">, </w:t>
      </w:r>
      <w:hyperlink r:id="rId33" w:history="1">
        <w:r w:rsidRPr="005E7A77">
          <w:rPr>
            <w:rStyle w:val="Lienhypertexte"/>
            <w:sz w:val="20"/>
            <w:lang w:val="en-GB"/>
          </w:rPr>
          <w:t>https://fr.wikipedia.org/wiki/Mahmoud_Mohamed_Taha</w:t>
        </w:r>
      </w:hyperlink>
      <w:r w:rsidRPr="005E7A77">
        <w:rPr>
          <w:sz w:val="20"/>
          <w:lang w:val="en-GB"/>
        </w:rPr>
        <w:t xml:space="preserve"> </w:t>
      </w:r>
    </w:p>
  </w:footnote>
  <w:footnote w:id="27">
    <w:p w14:paraId="50BEF3C7" w14:textId="732D7F2C" w:rsidR="0085533B" w:rsidRPr="0061213B" w:rsidRDefault="0085533B" w:rsidP="0061213B">
      <w:pPr>
        <w:pStyle w:val="Notedebasdepage"/>
        <w:jc w:val="both"/>
        <w:rPr>
          <w:sz w:val="20"/>
        </w:rPr>
      </w:pPr>
      <w:r w:rsidRPr="0061213B">
        <w:rPr>
          <w:rStyle w:val="Appelnotedebasdep"/>
          <w:sz w:val="20"/>
        </w:rPr>
        <w:footnoteRef/>
      </w:r>
      <w:r w:rsidRPr="0061213B">
        <w:rPr>
          <w:sz w:val="20"/>
        </w:rPr>
        <w:t xml:space="preserve"> </w:t>
      </w:r>
      <w:r w:rsidRPr="0061213B">
        <w:rPr>
          <w:b/>
          <w:bCs/>
          <w:color w:val="202122"/>
          <w:sz w:val="20"/>
          <w:shd w:val="clear" w:color="auto" w:fill="FFFFFF"/>
        </w:rPr>
        <w:t>Woke</w:t>
      </w:r>
      <w:r w:rsidRPr="0061213B">
        <w:rPr>
          <w:color w:val="202122"/>
          <w:sz w:val="20"/>
          <w:shd w:val="clear" w:color="auto" w:fill="FFFFFF"/>
        </w:rPr>
        <w:t> est un terme apparu durant les années 2010 aux </w:t>
      </w:r>
      <w:hyperlink r:id="rId34" w:tooltip="États-Unis" w:history="1">
        <w:r w:rsidRPr="0061213B">
          <w:rPr>
            <w:rStyle w:val="Lienhypertexte"/>
            <w:color w:val="0645AD"/>
            <w:sz w:val="20"/>
            <w:shd w:val="clear" w:color="auto" w:fill="FFFFFF"/>
          </w:rPr>
          <w:t>États-Unis</w:t>
        </w:r>
      </w:hyperlink>
      <w:r w:rsidRPr="0061213B">
        <w:rPr>
          <w:color w:val="202122"/>
          <w:sz w:val="20"/>
          <w:shd w:val="clear" w:color="auto" w:fill="FFFFFF"/>
        </w:rPr>
        <w:t>, pour décrire un état d'esprit militant et combatif en faveur de la protection des </w:t>
      </w:r>
      <w:hyperlink r:id="rId35" w:tooltip="Minorité" w:history="1">
        <w:r w:rsidRPr="0061213B">
          <w:rPr>
            <w:rStyle w:val="Lienhypertexte"/>
            <w:color w:val="0645AD"/>
            <w:sz w:val="20"/>
            <w:shd w:val="clear" w:color="auto" w:fill="FFFFFF"/>
          </w:rPr>
          <w:t>minorités</w:t>
        </w:r>
      </w:hyperlink>
      <w:r w:rsidRPr="0061213B">
        <w:rPr>
          <w:color w:val="202122"/>
          <w:sz w:val="20"/>
          <w:shd w:val="clear" w:color="auto" w:fill="FFFFFF"/>
        </w:rPr>
        <w:t> et contre le </w:t>
      </w:r>
      <w:hyperlink r:id="rId36" w:tooltip="Racisme" w:history="1">
        <w:r w:rsidRPr="0061213B">
          <w:rPr>
            <w:rStyle w:val="Lienhypertexte"/>
            <w:color w:val="0645AD"/>
            <w:sz w:val="20"/>
            <w:shd w:val="clear" w:color="auto" w:fill="FFFFFF"/>
          </w:rPr>
          <w:t>racisme</w:t>
        </w:r>
      </w:hyperlink>
      <w:r w:rsidRPr="0061213B">
        <w:rPr>
          <w:color w:val="202122"/>
          <w:sz w:val="20"/>
          <w:shd w:val="clear" w:color="auto" w:fill="FFFFFF"/>
        </w:rPr>
        <w:t>. Il dérive du verbe </w:t>
      </w:r>
      <w:r w:rsidRPr="0061213B">
        <w:rPr>
          <w:i/>
          <w:iCs/>
          <w:color w:val="202122"/>
          <w:sz w:val="20"/>
          <w:shd w:val="clear" w:color="auto" w:fill="FFFFFF"/>
        </w:rPr>
        <w:t>wake (réveiller)</w:t>
      </w:r>
      <w:r w:rsidRPr="0061213B">
        <w:rPr>
          <w:color w:val="202122"/>
          <w:sz w:val="20"/>
          <w:shd w:val="clear" w:color="auto" w:fill="FFFFFF"/>
        </w:rPr>
        <w:t xml:space="preserve">, pour décrire un état d'éveil face à l'injustice. Cf. </w:t>
      </w:r>
      <w:hyperlink r:id="rId37" w:history="1">
        <w:r w:rsidRPr="0061213B">
          <w:rPr>
            <w:rStyle w:val="Lienhypertexte"/>
            <w:sz w:val="20"/>
            <w:shd w:val="clear" w:color="auto" w:fill="FFFFFF"/>
          </w:rPr>
          <w:t>https://fr.wikipedia.org/wiki/Woke</w:t>
        </w:r>
      </w:hyperlink>
      <w:r w:rsidRPr="0061213B">
        <w:rPr>
          <w:color w:val="202122"/>
          <w:sz w:val="20"/>
          <w:shd w:val="clear" w:color="auto" w:fill="FFFFFF"/>
        </w:rPr>
        <w:t xml:space="preserve"> </w:t>
      </w:r>
    </w:p>
  </w:footnote>
  <w:footnote w:id="28">
    <w:p w14:paraId="282E0934" w14:textId="0E8F8DC1" w:rsidR="0085533B" w:rsidRPr="0061213B" w:rsidRDefault="0085533B" w:rsidP="0061213B">
      <w:pPr>
        <w:pStyle w:val="Notedebasdepage"/>
        <w:rPr>
          <w:sz w:val="20"/>
        </w:rPr>
      </w:pPr>
      <w:r w:rsidRPr="0061213B">
        <w:rPr>
          <w:rStyle w:val="Appelnotedebasdep"/>
          <w:sz w:val="20"/>
        </w:rPr>
        <w:footnoteRef/>
      </w:r>
      <w:r w:rsidRPr="0061213B">
        <w:rPr>
          <w:sz w:val="20"/>
        </w:rPr>
        <w:t xml:space="preserve"> </w:t>
      </w:r>
      <w:r w:rsidRPr="0061213B">
        <w:rPr>
          <w:i/>
          <w:iCs/>
          <w:sz w:val="20"/>
        </w:rPr>
        <w:t>Jugée trop blanche pour traduire la poétesse noire Amanda Gorman, elle démissionne après un «tollé»,</w:t>
      </w:r>
      <w:r w:rsidRPr="0061213B">
        <w:rPr>
          <w:sz w:val="20"/>
        </w:rPr>
        <w:t xml:space="preserve"> 02/03/2021, </w:t>
      </w:r>
      <w:hyperlink r:id="rId38" w:history="1">
        <w:r w:rsidRPr="00286672">
          <w:rPr>
            <w:rStyle w:val="Lienhypertexte"/>
            <w:sz w:val="20"/>
          </w:rPr>
          <w:t>https://www.lefigaro.fr/culture/trop-blanche-pour-traduire-la-poetesse-noire-amanda-gorman-elle-demissionne-apres-un-tolle-20210302</w:t>
        </w:r>
      </w:hyperlink>
      <w:r>
        <w:rPr>
          <w:sz w:val="20"/>
        </w:rPr>
        <w:t xml:space="preserve"> </w:t>
      </w:r>
    </w:p>
    <w:p w14:paraId="39F6CC73" w14:textId="0923E96F" w:rsidR="0085533B" w:rsidRPr="0061213B" w:rsidRDefault="0085533B" w:rsidP="0061213B">
      <w:pPr>
        <w:pStyle w:val="Notedebasdepage"/>
        <w:rPr>
          <w:sz w:val="20"/>
        </w:rPr>
      </w:pPr>
      <w:r w:rsidRPr="0061213B">
        <w:rPr>
          <w:sz w:val="20"/>
        </w:rPr>
        <w:t>Au Pays-Bas, Marieke Lucas Rijneveld, la traductrice de la jeune star qui avait fait sensation lors de l'investiture de Joe Biden, a préféré jeter l'éponge après de nombreuses critiques sur sa capacité à comprendre l'œuvre d'une auteur de couleur.</w:t>
      </w:r>
    </w:p>
  </w:footnote>
  <w:footnote w:id="29">
    <w:p w14:paraId="3F7AA5A7" w14:textId="26690AC3" w:rsidR="0085533B" w:rsidRPr="007A019C" w:rsidRDefault="0085533B">
      <w:pPr>
        <w:pStyle w:val="Notedebasdepage"/>
        <w:rPr>
          <w:sz w:val="20"/>
        </w:rPr>
      </w:pPr>
      <w:r w:rsidRPr="007A019C">
        <w:rPr>
          <w:rStyle w:val="Appelnotedebasdep"/>
          <w:sz w:val="20"/>
        </w:rPr>
        <w:footnoteRef/>
      </w:r>
      <w:r w:rsidRPr="007A019C">
        <w:rPr>
          <w:sz w:val="20"/>
        </w:rPr>
        <w:t xml:space="preserve"> </w:t>
      </w:r>
      <w:r w:rsidRPr="007A019C">
        <w:rPr>
          <w:i/>
          <w:iCs/>
          <w:sz w:val="20"/>
        </w:rPr>
        <w:t>Les musulmans ne sont pas des bébés phoques: Pour en finir avec notre déni !</w:t>
      </w:r>
      <w:r w:rsidRPr="007A019C">
        <w:rPr>
          <w:sz w:val="20"/>
        </w:rPr>
        <w:t xml:space="preserve"> André Versaille, Préface de Boualem Sansal, Ed. de l'Aube, 2017. </w:t>
      </w:r>
    </w:p>
  </w:footnote>
  <w:footnote w:id="30">
    <w:p w14:paraId="27AD8BED" w14:textId="1E2100A6" w:rsidR="0085533B" w:rsidRPr="00072E03" w:rsidRDefault="0085533B">
      <w:pPr>
        <w:pStyle w:val="Notedebasdepage"/>
        <w:rPr>
          <w:sz w:val="20"/>
          <w:lang w:val="en-GB"/>
        </w:rPr>
      </w:pPr>
      <w:r w:rsidRPr="00F5317D">
        <w:rPr>
          <w:rStyle w:val="Appelnotedebasdep"/>
          <w:sz w:val="20"/>
        </w:rPr>
        <w:footnoteRef/>
      </w:r>
      <w:r w:rsidRPr="002A75E6">
        <w:rPr>
          <w:sz w:val="20"/>
        </w:rPr>
        <w:t xml:space="preserve"> a) </w:t>
      </w:r>
      <w:r w:rsidRPr="002A75E6">
        <w:rPr>
          <w:i/>
          <w:iCs/>
          <w:sz w:val="20"/>
        </w:rPr>
        <w:t xml:space="preserve">Opinion. </w:t>
      </w:r>
      <w:r w:rsidRPr="00072E03">
        <w:rPr>
          <w:i/>
          <w:iCs/>
          <w:sz w:val="20"/>
          <w:lang w:val="en-GB"/>
        </w:rPr>
        <w:t>Asian Americans Emerging as a Strong Voice Against Critical Race Theory</w:t>
      </w:r>
      <w:r w:rsidRPr="00072E03">
        <w:rPr>
          <w:sz w:val="20"/>
          <w:lang w:val="en-GB"/>
        </w:rPr>
        <w:t xml:space="preserve">, Helen Raleigh, 3/9/21, </w:t>
      </w:r>
      <w:hyperlink r:id="rId39" w:history="1">
        <w:r w:rsidRPr="00286672">
          <w:rPr>
            <w:rStyle w:val="Lienhypertexte"/>
            <w:sz w:val="20"/>
            <w:lang w:val="en-GB"/>
          </w:rPr>
          <w:t>https://www.newsweek.com/asian-americans-emerging-strong-voice-against-critical-race-theory-opinion-1574503</w:t>
        </w:r>
      </w:hyperlink>
      <w:r>
        <w:rPr>
          <w:sz w:val="20"/>
          <w:lang w:val="en-GB"/>
        </w:rPr>
        <w:t xml:space="preserve"> </w:t>
      </w:r>
    </w:p>
    <w:p w14:paraId="5A24169C" w14:textId="7322B01A" w:rsidR="0085533B" w:rsidRPr="00F5317D" w:rsidRDefault="0085533B">
      <w:pPr>
        <w:pStyle w:val="Notedebasdepage"/>
        <w:rPr>
          <w:sz w:val="20"/>
        </w:rPr>
      </w:pPr>
      <w:r>
        <w:rPr>
          <w:sz w:val="20"/>
        </w:rPr>
        <w:t xml:space="preserve">Bb) </w:t>
      </w:r>
      <w:r w:rsidRPr="00F5317D">
        <w:rPr>
          <w:sz w:val="20"/>
        </w:rPr>
        <w:t xml:space="preserve">Privilège blanc, </w:t>
      </w:r>
      <w:hyperlink r:id="rId40" w:history="1">
        <w:r w:rsidRPr="00F5317D">
          <w:rPr>
            <w:rStyle w:val="Lienhypertexte"/>
            <w:sz w:val="20"/>
          </w:rPr>
          <w:t>https://fr.wikipedia.org/wiki/Privil%C3%A8ge_blanc</w:t>
        </w:r>
      </w:hyperlink>
      <w:r w:rsidRPr="00F5317D">
        <w:rPr>
          <w:sz w:val="20"/>
        </w:rPr>
        <w:t xml:space="preserve"> </w:t>
      </w:r>
    </w:p>
  </w:footnote>
  <w:footnote w:id="31">
    <w:p w14:paraId="73317E60" w14:textId="22BB64E5" w:rsidR="00575DC3" w:rsidRPr="00575DC3" w:rsidRDefault="00575DC3">
      <w:pPr>
        <w:pStyle w:val="Notedebasdepage"/>
        <w:rPr>
          <w:sz w:val="20"/>
        </w:rPr>
      </w:pPr>
      <w:r w:rsidRPr="00575DC3">
        <w:rPr>
          <w:rStyle w:val="Appelnotedebasdep"/>
          <w:sz w:val="20"/>
        </w:rPr>
        <w:footnoteRef/>
      </w:r>
      <w:r w:rsidRPr="00575DC3">
        <w:rPr>
          <w:sz w:val="20"/>
        </w:rPr>
        <w:t xml:space="preserve"> A</w:t>
      </w:r>
      <w:r w:rsidRPr="00575DC3">
        <w:rPr>
          <w:sz w:val="20"/>
        </w:rPr>
        <w:t>ncien président du Comité Laïcité République 2017-2021</w:t>
      </w:r>
      <w:r w:rsidRPr="00575DC3">
        <w:rPr>
          <w:sz w:val="20"/>
        </w:rPr>
        <w:t>.</w:t>
      </w:r>
    </w:p>
  </w:footnote>
  <w:footnote w:id="32">
    <w:p w14:paraId="35C481CF" w14:textId="13995AEF" w:rsidR="001866C3" w:rsidRPr="001866C3" w:rsidRDefault="001866C3">
      <w:pPr>
        <w:pStyle w:val="Notedebasdepage"/>
        <w:rPr>
          <w:sz w:val="20"/>
        </w:rPr>
      </w:pPr>
      <w:r w:rsidRPr="001866C3">
        <w:rPr>
          <w:rStyle w:val="Appelnotedebasdep"/>
          <w:sz w:val="20"/>
        </w:rPr>
        <w:footnoteRef/>
      </w:r>
      <w:r w:rsidRPr="001866C3">
        <w:rPr>
          <w:sz w:val="20"/>
        </w:rPr>
        <w:t xml:space="preserve"> Professeur de philosophie à Paris I.</w:t>
      </w:r>
    </w:p>
  </w:footnote>
  <w:footnote w:id="33">
    <w:p w14:paraId="3D53EF88" w14:textId="183889F2" w:rsidR="006C6F53" w:rsidRPr="006C6F53" w:rsidRDefault="006C6F53">
      <w:pPr>
        <w:pStyle w:val="Notedebasdepage"/>
        <w:rPr>
          <w:sz w:val="20"/>
        </w:rPr>
      </w:pPr>
      <w:r w:rsidRPr="006C6F53">
        <w:rPr>
          <w:rStyle w:val="Appelnotedebasdep"/>
          <w:sz w:val="20"/>
        </w:rPr>
        <w:footnoteRef/>
      </w:r>
      <w:r w:rsidRPr="006C6F53">
        <w:rPr>
          <w:sz w:val="20"/>
        </w:rPr>
        <w:t xml:space="preserve"> </w:t>
      </w:r>
      <w:r w:rsidRPr="006C6F53">
        <w:rPr>
          <w:sz w:val="20"/>
        </w:rPr>
        <w:t>Linguiste, maître de conférences à Paris IV-Sorbonne.</w:t>
      </w:r>
    </w:p>
  </w:footnote>
  <w:footnote w:id="34">
    <w:p w14:paraId="102780D4" w14:textId="0153713D" w:rsidR="0085533B" w:rsidRPr="004A06E6" w:rsidRDefault="0085533B">
      <w:pPr>
        <w:pStyle w:val="Notedebasdepage"/>
        <w:rPr>
          <w:sz w:val="20"/>
        </w:rPr>
      </w:pPr>
      <w:r w:rsidRPr="004A06E6">
        <w:rPr>
          <w:rStyle w:val="Appelnotedebasdep"/>
          <w:sz w:val="20"/>
        </w:rPr>
        <w:footnoteRef/>
      </w:r>
      <w:r w:rsidRPr="004A06E6">
        <w:rPr>
          <w:sz w:val="20"/>
        </w:rPr>
        <w:t xml:space="preserve"> </w:t>
      </w:r>
      <w:r w:rsidRPr="004A06E6">
        <w:rPr>
          <w:i/>
          <w:iCs/>
          <w:sz w:val="20"/>
        </w:rPr>
        <w:t>Abrogation du délit de blasphème</w:t>
      </w:r>
      <w:r w:rsidRPr="004A06E6">
        <w:rPr>
          <w:sz w:val="20"/>
        </w:rPr>
        <w:t xml:space="preserve">, 14/10/2017, </w:t>
      </w:r>
      <w:hyperlink r:id="rId41" w:history="1">
        <w:r w:rsidRPr="004A06E6">
          <w:rPr>
            <w:rStyle w:val="Lienhypertexte"/>
            <w:sz w:val="20"/>
          </w:rPr>
          <w:t>https://www.lextenso-etudiant.fr/actus-juridiques-p%C3%A9nal-culture-juridique/abrogation-du-d%C3%A9lit-de-blasph%C3%A8m</w:t>
        </w:r>
      </w:hyperlink>
      <w:r w:rsidRPr="004A06E6">
        <w:rPr>
          <w:sz w:val="20"/>
        </w:rPr>
        <w:t xml:space="preserve"> </w:t>
      </w:r>
    </w:p>
  </w:footnote>
  <w:footnote w:id="35">
    <w:p w14:paraId="7A03AAAD" w14:textId="77777777" w:rsidR="0085533B" w:rsidRPr="004A06E6" w:rsidRDefault="0085533B" w:rsidP="000F6B29">
      <w:pPr>
        <w:pStyle w:val="Notedebasdepage"/>
        <w:rPr>
          <w:sz w:val="20"/>
        </w:rPr>
      </w:pPr>
      <w:r w:rsidRPr="004A06E6">
        <w:rPr>
          <w:rStyle w:val="Appelnotedebasdep"/>
          <w:sz w:val="20"/>
        </w:rPr>
        <w:footnoteRef/>
      </w:r>
      <w:r w:rsidRPr="004A06E6">
        <w:rPr>
          <w:sz w:val="20"/>
        </w:rPr>
        <w:t xml:space="preserve"> </w:t>
      </w:r>
      <w:r w:rsidRPr="004A06E6">
        <w:rPr>
          <w:i/>
          <w:sz w:val="20"/>
        </w:rPr>
        <w:t>Caroline Fourest à propos de Tariq Ramadan : "Je n'ai jamais croisé un manipulateur aussi dévastateur",</w:t>
      </w:r>
      <w:r w:rsidRPr="004A06E6">
        <w:rPr>
          <w:sz w:val="20"/>
        </w:rPr>
        <w:t xml:space="preserve"> 5/02/2018, </w:t>
      </w:r>
      <w:hyperlink r:id="rId42" w:history="1">
        <w:r w:rsidRPr="004A06E6">
          <w:rPr>
            <w:rStyle w:val="Lienhypertexte"/>
            <w:sz w:val="20"/>
          </w:rPr>
          <w:t>https://www.lejdd.fr/societe/caroline-fourest-a-propos-de-tariq-ramadan-je-nai-jamais-croise-un-manipulateur-aussi-devastateur-3564782</w:t>
        </w:r>
      </w:hyperlink>
      <w:r w:rsidRPr="004A06E6">
        <w:rPr>
          <w:sz w:val="20"/>
        </w:rPr>
        <w:t xml:space="preserve"> </w:t>
      </w:r>
    </w:p>
  </w:footnote>
  <w:footnote w:id="36">
    <w:p w14:paraId="656BDF55" w14:textId="00D4D49A" w:rsidR="0085533B" w:rsidRPr="003F0195" w:rsidRDefault="0085533B" w:rsidP="003F0195">
      <w:pPr>
        <w:pStyle w:val="Notedebasdepage"/>
        <w:jc w:val="both"/>
        <w:rPr>
          <w:sz w:val="20"/>
        </w:rPr>
      </w:pPr>
      <w:r w:rsidRPr="003F0195">
        <w:rPr>
          <w:rStyle w:val="Appelnotedebasdep"/>
          <w:sz w:val="20"/>
        </w:rPr>
        <w:footnoteRef/>
      </w:r>
      <w:r w:rsidRPr="003F0195">
        <w:rPr>
          <w:sz w:val="20"/>
        </w:rPr>
        <w:t xml:space="preserve"> </w:t>
      </w:r>
      <w:r w:rsidRPr="003F0195">
        <w:rPr>
          <w:color w:val="202122"/>
          <w:sz w:val="20"/>
          <w:shd w:val="clear" w:color="auto" w:fill="FFFFFF"/>
        </w:rPr>
        <w:t>Selon le docteur en histoire contemporaine </w:t>
      </w:r>
      <w:hyperlink r:id="rId43" w:history="1">
        <w:r w:rsidRPr="003F0195">
          <w:rPr>
            <w:rStyle w:val="Lienhypertexte"/>
            <w:color w:val="0645AD"/>
            <w:sz w:val="20"/>
            <w:shd w:val="clear" w:color="auto" w:fill="FFFFFF"/>
          </w:rPr>
          <w:t>Alexandre del Valle</w:t>
        </w:r>
      </w:hyperlink>
      <w:r w:rsidRPr="003F0195">
        <w:rPr>
          <w:sz w:val="20"/>
        </w:rPr>
        <w:t xml:space="preserve">, </w:t>
      </w:r>
      <w:r w:rsidRPr="003F0195">
        <w:rPr>
          <w:color w:val="202122"/>
          <w:sz w:val="20"/>
          <w:shd w:val="clear" w:color="auto" w:fill="FFFFFF"/>
        </w:rPr>
        <w:t>Mohamed Bajrafil tiendrait </w:t>
      </w:r>
      <w:r w:rsidRPr="003F0195">
        <w:rPr>
          <w:rStyle w:val="citation"/>
          <w:color w:val="202122"/>
          <w:sz w:val="20"/>
          <w:shd w:val="clear" w:color="auto" w:fill="FFFFFF"/>
        </w:rPr>
        <w:t>« </w:t>
      </w:r>
      <w:r w:rsidRPr="003F0195">
        <w:rPr>
          <w:rStyle w:val="citation"/>
          <w:i/>
          <w:iCs/>
          <w:color w:val="202122"/>
          <w:sz w:val="20"/>
          <w:shd w:val="clear" w:color="auto" w:fill="FFFFFF"/>
        </w:rPr>
        <w:t>des discours ambigus et parfois même doubles, notamment dans son appréciation des </w:t>
      </w:r>
      <w:hyperlink r:id="rId44" w:tooltip="Frères musulmans" w:history="1">
        <w:r w:rsidRPr="003F0195">
          <w:rPr>
            <w:rStyle w:val="Lienhypertexte"/>
            <w:i/>
            <w:iCs/>
            <w:color w:val="0645AD"/>
            <w:sz w:val="20"/>
            <w:shd w:val="clear" w:color="auto" w:fill="FFFFFF"/>
          </w:rPr>
          <w:t>Frères musulmans</w:t>
        </w:r>
      </w:hyperlink>
      <w:r w:rsidRPr="003F0195">
        <w:rPr>
          <w:rStyle w:val="citation"/>
          <w:i/>
          <w:iCs/>
          <w:color w:val="202122"/>
          <w:sz w:val="20"/>
          <w:shd w:val="clear" w:color="auto" w:fill="FFFFFF"/>
        </w:rPr>
        <w:t> et de sa vision de la </w:t>
      </w:r>
      <w:hyperlink r:id="rId45" w:tooltip="Charia" w:history="1">
        <w:r w:rsidRPr="003F0195">
          <w:rPr>
            <w:rStyle w:val="Lienhypertexte"/>
            <w:i/>
            <w:iCs/>
            <w:color w:val="0645AD"/>
            <w:sz w:val="20"/>
            <w:shd w:val="clear" w:color="auto" w:fill="FFFFFF"/>
          </w:rPr>
          <w:t>charia</w:t>
        </w:r>
      </w:hyperlink>
      <w:r w:rsidRPr="003F0195">
        <w:rPr>
          <w:rStyle w:val="citation"/>
          <w:i/>
          <w:iCs/>
          <w:color w:val="202122"/>
          <w:sz w:val="20"/>
          <w:shd w:val="clear" w:color="auto" w:fill="FFFFFF"/>
        </w:rPr>
        <w:t> officielle</w:t>
      </w:r>
      <w:r w:rsidRPr="003F0195">
        <w:rPr>
          <w:rStyle w:val="citation"/>
          <w:color w:val="202122"/>
          <w:sz w:val="20"/>
          <w:shd w:val="clear" w:color="auto" w:fill="FFFFFF"/>
        </w:rPr>
        <w:t xml:space="preserve">. ». </w:t>
      </w:r>
      <w:r w:rsidRPr="003F0195">
        <w:rPr>
          <w:color w:val="202122"/>
          <w:sz w:val="20"/>
          <w:shd w:val="clear" w:color="auto" w:fill="FFFFFF"/>
        </w:rPr>
        <w:t>Selon un collectif que le magazine </w:t>
      </w:r>
      <w:hyperlink r:id="rId46" w:tooltip="Marianne (magazine)" w:history="1">
        <w:r w:rsidRPr="003F0195">
          <w:rPr>
            <w:rStyle w:val="Lienhypertexte"/>
            <w:i/>
            <w:iCs/>
            <w:color w:val="0645AD"/>
            <w:sz w:val="20"/>
            <w:shd w:val="clear" w:color="auto" w:fill="FFFFFF"/>
          </w:rPr>
          <w:t>Marianne</w:t>
        </w:r>
      </w:hyperlink>
      <w:r w:rsidRPr="003F0195">
        <w:rPr>
          <w:color w:val="202122"/>
          <w:sz w:val="20"/>
          <w:shd w:val="clear" w:color="auto" w:fill="FFFFFF"/>
        </w:rPr>
        <w:t> présente comme des </w:t>
      </w:r>
      <w:r w:rsidRPr="003F0195">
        <w:rPr>
          <w:rStyle w:val="citation"/>
          <w:color w:val="202122"/>
          <w:sz w:val="20"/>
          <w:shd w:val="clear" w:color="auto" w:fill="FFFFFF"/>
        </w:rPr>
        <w:t>« </w:t>
      </w:r>
      <w:r w:rsidRPr="003F0195">
        <w:rPr>
          <w:rStyle w:val="citation"/>
          <w:i/>
          <w:iCs/>
          <w:color w:val="202122"/>
          <w:sz w:val="20"/>
          <w:shd w:val="clear" w:color="auto" w:fill="FFFFFF"/>
        </w:rPr>
        <w:t>républicains laïques et d'un groupe d'intellectuels militants issu des milieux</w:t>
      </w:r>
      <w:r w:rsidRPr="003F0195">
        <w:rPr>
          <w:rStyle w:val="citation"/>
          <w:color w:val="202122"/>
          <w:sz w:val="20"/>
          <w:shd w:val="clear" w:color="auto" w:fill="FFFFFF"/>
        </w:rPr>
        <w:t xml:space="preserve"> </w:t>
      </w:r>
      <w:r w:rsidRPr="003F0195">
        <w:rPr>
          <w:rStyle w:val="citation"/>
          <w:i/>
          <w:iCs/>
          <w:color w:val="202122"/>
          <w:sz w:val="20"/>
          <w:shd w:val="clear" w:color="auto" w:fill="FFFFFF"/>
        </w:rPr>
        <w:t>libertaire</w:t>
      </w:r>
      <w:r w:rsidRPr="003F0195">
        <w:rPr>
          <w:rStyle w:val="citation"/>
          <w:color w:val="202122"/>
          <w:sz w:val="20"/>
          <w:shd w:val="clear" w:color="auto" w:fill="FFFFFF"/>
        </w:rPr>
        <w:t>s »</w:t>
      </w:r>
      <w:r w:rsidRPr="003F0195">
        <w:rPr>
          <w:color w:val="202122"/>
          <w:sz w:val="20"/>
          <w:shd w:val="clear" w:color="auto" w:fill="FFFFFF"/>
        </w:rPr>
        <w:t> souhaitant garder l'anonymat, Bajrafil se serait </w:t>
      </w:r>
      <w:r w:rsidRPr="003F0195">
        <w:rPr>
          <w:rStyle w:val="citation"/>
          <w:i/>
          <w:iCs/>
          <w:color w:val="202122"/>
          <w:sz w:val="20"/>
          <w:shd w:val="clear" w:color="auto" w:fill="FFFFFF"/>
        </w:rPr>
        <w:t>« déclaré disciple de </w:t>
      </w:r>
      <w:hyperlink r:id="rId47" w:tooltip="Youssef Al-Qaradawi" w:history="1">
        <w:r w:rsidRPr="003F0195">
          <w:rPr>
            <w:rStyle w:val="Lienhypertexte"/>
            <w:i/>
            <w:iCs/>
            <w:color w:val="0645AD"/>
            <w:sz w:val="20"/>
            <w:shd w:val="clear" w:color="auto" w:fill="FFFFFF"/>
          </w:rPr>
          <w:t>Youssef Al-Qaradawi</w:t>
        </w:r>
      </w:hyperlink>
      <w:r w:rsidRPr="003F0195">
        <w:rPr>
          <w:rStyle w:val="citation"/>
          <w:i/>
          <w:iCs/>
          <w:color w:val="202122"/>
          <w:sz w:val="20"/>
          <w:shd w:val="clear" w:color="auto" w:fill="FFFFFF"/>
        </w:rPr>
        <w:t>, principal théologien des Frères musulman</w:t>
      </w:r>
      <w:r w:rsidRPr="003F0195">
        <w:rPr>
          <w:rStyle w:val="citation"/>
          <w:color w:val="202122"/>
          <w:sz w:val="20"/>
          <w:shd w:val="clear" w:color="auto" w:fill="FFFFFF"/>
        </w:rPr>
        <w:t>s »</w:t>
      </w:r>
      <w:r w:rsidRPr="003F0195">
        <w:rPr>
          <w:color w:val="202122"/>
          <w:sz w:val="20"/>
          <w:shd w:val="clear" w:color="auto" w:fill="FFFFFF"/>
        </w:rPr>
        <w:t> alors qu'il travaillerait avec </w:t>
      </w:r>
      <w:hyperlink r:id="rId48" w:tooltip="Hakim El Karoui" w:history="1">
        <w:r w:rsidRPr="003F0195">
          <w:rPr>
            <w:rStyle w:val="Lienhypertexte"/>
            <w:color w:val="0645AD"/>
            <w:sz w:val="20"/>
            <w:shd w:val="clear" w:color="auto" w:fill="FFFFFF"/>
          </w:rPr>
          <w:t>Hakim El Karoui</w:t>
        </w:r>
      </w:hyperlink>
      <w:r w:rsidRPr="003F0195">
        <w:rPr>
          <w:color w:val="202122"/>
          <w:sz w:val="20"/>
          <w:shd w:val="clear" w:color="auto" w:fill="FFFFFF"/>
        </w:rPr>
        <w:t> au projet d'Association musulmane pour un islam de France (AMIF), soutenu par le ministère de l'Intérieur.</w:t>
      </w:r>
      <w:r>
        <w:rPr>
          <w:color w:val="202122"/>
          <w:sz w:val="20"/>
          <w:shd w:val="clear" w:color="auto" w:fill="FFFFFF"/>
        </w:rPr>
        <w:t xml:space="preserve"> Cf. </w:t>
      </w:r>
      <w:hyperlink r:id="rId49" w:history="1">
        <w:r w:rsidRPr="00286672">
          <w:rPr>
            <w:rStyle w:val="Lienhypertexte"/>
            <w:sz w:val="20"/>
            <w:shd w:val="clear" w:color="auto" w:fill="FFFFFF"/>
          </w:rPr>
          <w:t>https://fr.wikipedia.org/wiki/Mohamed_Bajrafil</w:t>
        </w:r>
      </w:hyperlink>
      <w:r>
        <w:rPr>
          <w:color w:val="202122"/>
          <w:sz w:val="20"/>
          <w:shd w:val="clear" w:color="auto" w:fill="FFFFFF"/>
        </w:rPr>
        <w:t xml:space="preserve"> </w:t>
      </w:r>
    </w:p>
  </w:footnote>
  <w:footnote w:id="37">
    <w:p w14:paraId="3F2A7E25" w14:textId="6DA7317A" w:rsidR="0085533B" w:rsidRPr="00684199" w:rsidRDefault="0085533B" w:rsidP="00684199">
      <w:pPr>
        <w:pStyle w:val="Notedebasdepage"/>
        <w:jc w:val="both"/>
        <w:rPr>
          <w:sz w:val="20"/>
        </w:rPr>
      </w:pPr>
      <w:r w:rsidRPr="00684199">
        <w:rPr>
          <w:rStyle w:val="Appelnotedebasdep"/>
          <w:sz w:val="20"/>
        </w:rPr>
        <w:footnoteRef/>
      </w:r>
      <w:r w:rsidRPr="00684199">
        <w:rPr>
          <w:sz w:val="20"/>
        </w:rPr>
        <w:t xml:space="preserve"> Djizîa : taxe perçue à charge des dhimmis</w:t>
      </w:r>
      <w:r>
        <w:rPr>
          <w:sz w:val="20"/>
        </w:rPr>
        <w:t xml:space="preserve">, </w:t>
      </w:r>
      <w:r w:rsidRPr="00684199">
        <w:rPr>
          <w:sz w:val="20"/>
        </w:rPr>
        <w:t>nommée ainsi car elle est établie en échange de la protection qui leur est garantie.</w:t>
      </w:r>
    </w:p>
  </w:footnote>
  <w:footnote w:id="38">
    <w:p w14:paraId="0757B65C" w14:textId="65F237AF" w:rsidR="0085533B" w:rsidRPr="00B1131D" w:rsidRDefault="0085533B">
      <w:pPr>
        <w:pStyle w:val="Notedebasdepage"/>
        <w:rPr>
          <w:sz w:val="20"/>
        </w:rPr>
      </w:pPr>
      <w:r w:rsidRPr="00B1131D">
        <w:rPr>
          <w:rStyle w:val="Appelnotedebasdep"/>
          <w:sz w:val="20"/>
        </w:rPr>
        <w:footnoteRef/>
      </w:r>
      <w:r w:rsidRPr="00B1131D">
        <w:rPr>
          <w:sz w:val="20"/>
        </w:rPr>
        <w:t xml:space="preserve"> </w:t>
      </w:r>
      <w:r w:rsidRPr="00B1131D">
        <w:rPr>
          <w:i/>
          <w:iCs/>
          <w:sz w:val="20"/>
        </w:rPr>
        <w:t>Marche contre l'islamophobie : l'étoile jaune portée par une petite fille suscite l'indignation</w:t>
      </w:r>
      <w:r>
        <w:rPr>
          <w:i/>
          <w:iCs/>
          <w:sz w:val="20"/>
        </w:rPr>
        <w:t xml:space="preserve">, </w:t>
      </w:r>
      <w:r>
        <w:rPr>
          <w:sz w:val="20"/>
        </w:rPr>
        <w:t>11/11/2019</w:t>
      </w:r>
      <w:r w:rsidRPr="00B1131D">
        <w:rPr>
          <w:sz w:val="20"/>
        </w:rPr>
        <w:t xml:space="preserve">, </w:t>
      </w:r>
      <w:hyperlink r:id="rId50" w:history="1">
        <w:r w:rsidRPr="00B1131D">
          <w:rPr>
            <w:rStyle w:val="Lienhypertexte"/>
            <w:sz w:val="20"/>
          </w:rPr>
          <w:t>https://www.midilibre.fr/2019/11/11/marche-contre-lislamophobie-letoile-jaune-portee-par-une-petite-fille-suscite-lindignation,8535083.php</w:t>
        </w:r>
      </w:hyperlink>
      <w:r w:rsidRPr="00B1131D">
        <w:rPr>
          <w:sz w:val="20"/>
        </w:rPr>
        <w:t xml:space="preserve"> </w:t>
      </w:r>
    </w:p>
  </w:footnote>
  <w:footnote w:id="39">
    <w:p w14:paraId="776FB565" w14:textId="6FB0F1DB" w:rsidR="0085533B" w:rsidRPr="00BE7E22" w:rsidRDefault="0085533B">
      <w:pPr>
        <w:pStyle w:val="Notedebasdepage"/>
        <w:rPr>
          <w:sz w:val="20"/>
        </w:rPr>
      </w:pPr>
      <w:r w:rsidRPr="00BE7E22">
        <w:rPr>
          <w:rStyle w:val="Appelnotedebasdep"/>
          <w:sz w:val="20"/>
        </w:rPr>
        <w:footnoteRef/>
      </w:r>
      <w:r w:rsidRPr="00BE7E22">
        <w:rPr>
          <w:sz w:val="20"/>
        </w:rPr>
        <w:t xml:space="preserve"> </w:t>
      </w:r>
      <w:r w:rsidRPr="00BE7E22">
        <w:rPr>
          <w:i/>
          <w:iCs/>
          <w:sz w:val="20"/>
        </w:rPr>
        <w:t>L’étoile jaune, de la fantaisie à l’imposture</w:t>
      </w:r>
      <w:r w:rsidRPr="00BE7E22">
        <w:rPr>
          <w:sz w:val="20"/>
        </w:rPr>
        <w:t xml:space="preserve">, Emmanuel Debono, 11/11/2019, </w:t>
      </w:r>
      <w:hyperlink r:id="rId51" w:history="1">
        <w:r w:rsidRPr="00286672">
          <w:rPr>
            <w:rStyle w:val="Lienhypertexte"/>
            <w:sz w:val="20"/>
          </w:rPr>
          <w:t>https://www.lemonde.fr/blog/antiracisme/2019/11/11/letoile-jaune-de-la-fantaisie-a-limposture/</w:t>
        </w:r>
      </w:hyperlink>
      <w:r>
        <w:rPr>
          <w:sz w:val="20"/>
        </w:rPr>
        <w:t xml:space="preserve"> </w:t>
      </w:r>
    </w:p>
  </w:footnote>
  <w:footnote w:id="40">
    <w:p w14:paraId="54788406" w14:textId="7651EB3A" w:rsidR="0085533B" w:rsidRPr="00B008B5" w:rsidRDefault="0085533B">
      <w:pPr>
        <w:pStyle w:val="Notedebasdepage"/>
        <w:rPr>
          <w:sz w:val="20"/>
        </w:rPr>
      </w:pPr>
      <w:r w:rsidRPr="00B008B5">
        <w:rPr>
          <w:rStyle w:val="Appelnotedebasdep"/>
          <w:sz w:val="20"/>
        </w:rPr>
        <w:footnoteRef/>
      </w:r>
      <w:r w:rsidRPr="00B008B5">
        <w:rPr>
          <w:sz w:val="20"/>
        </w:rPr>
        <w:t xml:space="preserve"> </w:t>
      </w:r>
      <w:r w:rsidRPr="00B008B5">
        <w:rPr>
          <w:i/>
          <w:iCs/>
          <w:sz w:val="20"/>
        </w:rPr>
        <w:t>Manifestation « contre l’islamophobie » : La gauche déshonorée offre une belle victoire à l’islam politique</w:t>
      </w:r>
      <w:r w:rsidRPr="00B008B5">
        <w:rPr>
          <w:sz w:val="20"/>
        </w:rPr>
        <w:t xml:space="preserve">, Valérie Toranian, 12/11/2019, </w:t>
      </w:r>
      <w:hyperlink r:id="rId52" w:history="1">
        <w:r w:rsidRPr="00B008B5">
          <w:rPr>
            <w:rStyle w:val="Lienhypertexte"/>
            <w:sz w:val="20"/>
          </w:rPr>
          <w:t>https://www.revuedesdeuxmondes.fr/marche-islamophobie-gauche-deshonneur/</w:t>
        </w:r>
      </w:hyperlink>
      <w:r w:rsidRPr="00B008B5">
        <w:rPr>
          <w:sz w:val="20"/>
        </w:rPr>
        <w:t xml:space="preserve"> </w:t>
      </w:r>
    </w:p>
  </w:footnote>
  <w:footnote w:id="41">
    <w:p w14:paraId="2765E8D2" w14:textId="77777777" w:rsidR="0085533B" w:rsidRPr="00154DF1" w:rsidRDefault="0085533B" w:rsidP="00154DF1">
      <w:pPr>
        <w:pStyle w:val="Notedebasdepage"/>
        <w:rPr>
          <w:sz w:val="20"/>
        </w:rPr>
      </w:pPr>
      <w:r w:rsidRPr="00154DF1">
        <w:rPr>
          <w:rStyle w:val="Appelnotedebasdep"/>
          <w:sz w:val="20"/>
        </w:rPr>
        <w:footnoteRef/>
      </w:r>
      <w:r w:rsidRPr="00154DF1">
        <w:rPr>
          <w:sz w:val="20"/>
        </w:rPr>
        <w:t xml:space="preserve"> </w:t>
      </w:r>
      <w:r w:rsidRPr="00154DF1">
        <w:rPr>
          <w:i/>
          <w:iCs/>
          <w:sz w:val="20"/>
        </w:rPr>
        <w:t>États-Unis : des étudiants arborent une étoile jaune « Musulman » pour dénoncer l’islamophobie</w:t>
      </w:r>
      <w:r w:rsidRPr="00154DF1">
        <w:rPr>
          <w:sz w:val="20"/>
        </w:rPr>
        <w:t xml:space="preserve">, 20/12/2015, </w:t>
      </w:r>
      <w:hyperlink r:id="rId53" w:history="1">
        <w:r w:rsidRPr="00154DF1">
          <w:rPr>
            <w:rStyle w:val="Lienhypertexte"/>
            <w:sz w:val="20"/>
          </w:rPr>
          <w:t>https://www.lemondejuif.info/2015/12/etats-unis-des-etudiants-arborent-une-etoile-jaune-musulman-pour-denoncer-lislamophobie/</w:t>
        </w:r>
      </w:hyperlink>
      <w:r w:rsidRPr="00154DF1">
        <w:rPr>
          <w:sz w:val="20"/>
        </w:rPr>
        <w:t xml:space="preserve"> </w:t>
      </w:r>
    </w:p>
  </w:footnote>
  <w:footnote w:id="42">
    <w:p w14:paraId="0096E0A2" w14:textId="77777777" w:rsidR="0085533B" w:rsidRPr="0066791D" w:rsidRDefault="0085533B" w:rsidP="00D30957">
      <w:pPr>
        <w:pStyle w:val="Notedebasdepage"/>
        <w:rPr>
          <w:sz w:val="20"/>
        </w:rPr>
      </w:pPr>
      <w:r w:rsidRPr="0066791D">
        <w:rPr>
          <w:rStyle w:val="Appelnotedebasdep"/>
          <w:sz w:val="20"/>
        </w:rPr>
        <w:footnoteRef/>
      </w:r>
      <w:r w:rsidRPr="0066791D">
        <w:rPr>
          <w:sz w:val="20"/>
        </w:rPr>
        <w:t xml:space="preserve"> Voir aussi a) l'ouvrage "</w:t>
      </w:r>
      <w:r w:rsidRPr="0066791D">
        <w:rPr>
          <w:i/>
          <w:iCs/>
          <w:sz w:val="20"/>
        </w:rPr>
        <w:t>LTI - Lingua Tertii Imperii: Notizbuch eines Philologen</w:t>
      </w:r>
      <w:r w:rsidRPr="0066791D">
        <w:rPr>
          <w:sz w:val="20"/>
        </w:rPr>
        <w:t xml:space="preserve">" [Langue du Troisième Reich : carnet d'un philologue], un livre du philologue Victor Klemperer, paru en 1947, qui analyse le langage totalitaire du 3° reich. Cf. </w:t>
      </w:r>
      <w:hyperlink r:id="rId54" w:history="1">
        <w:r w:rsidRPr="0066791D">
          <w:rPr>
            <w:rStyle w:val="Lienhypertexte"/>
            <w:sz w:val="20"/>
          </w:rPr>
          <w:t>https://fr.wikipedia.org/wiki/Lingua_Tertii_Imperii</w:t>
        </w:r>
      </w:hyperlink>
      <w:r w:rsidRPr="0066791D">
        <w:rPr>
          <w:sz w:val="20"/>
        </w:rPr>
        <w:t xml:space="preserve"> </w:t>
      </w:r>
    </w:p>
    <w:p w14:paraId="373455C2" w14:textId="77777777" w:rsidR="0085533B" w:rsidRPr="0066791D" w:rsidRDefault="0085533B" w:rsidP="00D30957">
      <w:pPr>
        <w:pStyle w:val="Notedebasdepage"/>
        <w:rPr>
          <w:sz w:val="20"/>
        </w:rPr>
      </w:pPr>
      <w:r w:rsidRPr="0066791D">
        <w:rPr>
          <w:sz w:val="20"/>
        </w:rPr>
        <w:t xml:space="preserve">b) </w:t>
      </w:r>
      <w:r w:rsidRPr="0066791D">
        <w:rPr>
          <w:i/>
          <w:iCs/>
          <w:sz w:val="20"/>
        </w:rPr>
        <w:t>Victor Klemperer, décrypteur de la langue totalitaire</w:t>
      </w:r>
      <w:r w:rsidRPr="0066791D">
        <w:rPr>
          <w:sz w:val="20"/>
        </w:rPr>
        <w:t xml:space="preserve">, Virginie Bloch-Lainé, 8 octobre 2019, </w:t>
      </w:r>
      <w:hyperlink r:id="rId55" w:history="1">
        <w:r w:rsidRPr="0066791D">
          <w:rPr>
            <w:rStyle w:val="Lienhypertexte"/>
            <w:sz w:val="20"/>
          </w:rPr>
          <w:t>https://www.liberation.fr/chroniques/2019/10/08/victor-klemperer-decrypteur-de-la-langue-totalitaire_1756289/</w:t>
        </w:r>
      </w:hyperlink>
      <w:r w:rsidRPr="0066791D">
        <w:rPr>
          <w:sz w:val="20"/>
        </w:rPr>
        <w:t xml:space="preserve"> </w:t>
      </w:r>
    </w:p>
    <w:p w14:paraId="6DCAC213" w14:textId="77777777" w:rsidR="0085533B" w:rsidRPr="0066791D" w:rsidRDefault="0085533B" w:rsidP="00D30957">
      <w:pPr>
        <w:pStyle w:val="Notedebasdepage"/>
        <w:rPr>
          <w:sz w:val="20"/>
        </w:rPr>
      </w:pPr>
      <w:r w:rsidRPr="0066791D">
        <w:rPr>
          <w:sz w:val="20"/>
        </w:rPr>
        <w:t>Un essai sur le philologue allemand (1881-1960), auteur d’un essai remarquable sur la novlangue nazie, remet en lumière sa clairvoyance sur le totalitarisme mais aussi sur la censure qui l’accompagne.</w:t>
      </w:r>
    </w:p>
  </w:footnote>
  <w:footnote w:id="43">
    <w:p w14:paraId="63EF1FEF" w14:textId="238AF43D" w:rsidR="0085533B" w:rsidRPr="000C1F09" w:rsidRDefault="0085533B" w:rsidP="000C1F09">
      <w:pPr>
        <w:pStyle w:val="Notedebasdepage"/>
        <w:rPr>
          <w:sz w:val="20"/>
        </w:rPr>
      </w:pPr>
      <w:r w:rsidRPr="000C1F09">
        <w:rPr>
          <w:rStyle w:val="Appelnotedebasdep"/>
          <w:sz w:val="20"/>
        </w:rPr>
        <w:footnoteRef/>
      </w:r>
      <w:r w:rsidRPr="000C1F09">
        <w:rPr>
          <w:sz w:val="20"/>
        </w:rPr>
        <w:t xml:space="preserve"> </w:t>
      </w:r>
      <w:r>
        <w:rPr>
          <w:sz w:val="20"/>
        </w:rPr>
        <w:t xml:space="preserve">o </w:t>
      </w:r>
      <w:r w:rsidRPr="000C1F09">
        <w:rPr>
          <w:i/>
          <w:iCs/>
          <w:sz w:val="20"/>
        </w:rPr>
        <w:t>Psychopathologie de la paranoïa</w:t>
      </w:r>
      <w:r w:rsidRPr="000C1F09">
        <w:rPr>
          <w:sz w:val="20"/>
        </w:rPr>
        <w:t>, Paris, Armand Colin, 2016, réédité en 2019.</w:t>
      </w:r>
    </w:p>
    <w:p w14:paraId="67A90C02" w14:textId="7DEB7322" w:rsidR="0085533B" w:rsidRPr="000C1F09" w:rsidRDefault="0085533B" w:rsidP="000C1F09">
      <w:pPr>
        <w:pStyle w:val="Notedebasdepage"/>
        <w:rPr>
          <w:sz w:val="20"/>
        </w:rPr>
      </w:pPr>
      <w:r>
        <w:rPr>
          <w:sz w:val="20"/>
        </w:rPr>
        <w:t xml:space="preserve">o </w:t>
      </w:r>
      <w:r w:rsidRPr="000C1F09">
        <w:rPr>
          <w:i/>
          <w:iCs/>
          <w:sz w:val="20"/>
        </w:rPr>
        <w:t>Le harcèlement moral</w:t>
      </w:r>
      <w:r w:rsidRPr="000C1F09">
        <w:rPr>
          <w:sz w:val="20"/>
        </w:rPr>
        <w:t>, Paris, Armand Colin, 2007.</w:t>
      </w:r>
    </w:p>
    <w:p w14:paraId="5B3E900D" w14:textId="13618E18" w:rsidR="0085533B" w:rsidRPr="000C1F09" w:rsidRDefault="0085533B" w:rsidP="000C1F09">
      <w:pPr>
        <w:pStyle w:val="Notedebasdepage"/>
        <w:rPr>
          <w:sz w:val="20"/>
        </w:rPr>
      </w:pPr>
      <w:r>
        <w:rPr>
          <w:sz w:val="20"/>
        </w:rPr>
        <w:t xml:space="preserve">o </w:t>
      </w:r>
      <w:r w:rsidRPr="000C1F09">
        <w:rPr>
          <w:i/>
          <w:iCs/>
          <w:sz w:val="20"/>
        </w:rPr>
        <w:t>Le délire</w:t>
      </w:r>
      <w:r w:rsidRPr="000C1F09">
        <w:rPr>
          <w:sz w:val="20"/>
        </w:rPr>
        <w:t>, Paris, Armand Colin, 2007.</w:t>
      </w:r>
    </w:p>
    <w:p w14:paraId="164D3790" w14:textId="3A2F7E8A" w:rsidR="0085533B" w:rsidRPr="000C1F09" w:rsidRDefault="0085533B" w:rsidP="000C1F09">
      <w:pPr>
        <w:pStyle w:val="Notedebasdepage"/>
        <w:rPr>
          <w:sz w:val="20"/>
          <w:lang w:val="en-GB"/>
        </w:rPr>
      </w:pPr>
      <w:r w:rsidRPr="000C1F09">
        <w:rPr>
          <w:sz w:val="20"/>
          <w:lang w:val="en-GB"/>
        </w:rPr>
        <w:t xml:space="preserve">Cf. </w:t>
      </w:r>
      <w:hyperlink r:id="rId56" w:history="1">
        <w:r w:rsidRPr="000C1F09">
          <w:rPr>
            <w:rStyle w:val="Lienhypertexte"/>
            <w:sz w:val="20"/>
            <w:lang w:val="en-GB"/>
          </w:rPr>
          <w:t>https://fr.wikipedia.org/wiki/Ariane_Bilheran</w:t>
        </w:r>
      </w:hyperlink>
      <w:r w:rsidRPr="000C1F09">
        <w:rPr>
          <w:sz w:val="20"/>
          <w:lang w:val="en-GB"/>
        </w:rPr>
        <w:t xml:space="preserve"> </w:t>
      </w:r>
    </w:p>
  </w:footnote>
  <w:footnote w:id="44">
    <w:p w14:paraId="04AC15D6" w14:textId="20335D40" w:rsidR="0085533B" w:rsidRPr="00EB2B71" w:rsidRDefault="0085533B">
      <w:pPr>
        <w:pStyle w:val="Notedebasdepage"/>
        <w:rPr>
          <w:sz w:val="20"/>
          <w:lang w:val="en-GB"/>
        </w:rPr>
      </w:pPr>
      <w:r w:rsidRPr="00EB2B71">
        <w:rPr>
          <w:rStyle w:val="Appelnotedebasdep"/>
          <w:sz w:val="20"/>
        </w:rPr>
        <w:footnoteRef/>
      </w:r>
      <w:r w:rsidRPr="00EB2B71">
        <w:rPr>
          <w:sz w:val="20"/>
        </w:rPr>
        <w:t xml:space="preserve"> Un livre qui étudie les mécanismes de « bouc-émissairisation ». </w:t>
      </w:r>
      <w:r w:rsidRPr="00EB2B71">
        <w:rPr>
          <w:sz w:val="20"/>
          <w:lang w:val="en-GB"/>
        </w:rPr>
        <w:t xml:space="preserve">Cf. </w:t>
      </w:r>
      <w:hyperlink r:id="rId57" w:history="1">
        <w:r w:rsidRPr="00EB2B71">
          <w:rPr>
            <w:rStyle w:val="Lienhypertexte"/>
            <w:sz w:val="20"/>
            <w:lang w:val="en-GB"/>
          </w:rPr>
          <w:t>https://fr.wikipedia.org/wiki/La_Violence_et_le_Sacr%C3%A9</w:t>
        </w:r>
      </w:hyperlink>
      <w:r w:rsidRPr="00EB2B71">
        <w:rPr>
          <w:sz w:val="20"/>
          <w:lang w:val="en-GB"/>
        </w:rPr>
        <w:t xml:space="preserve"> </w:t>
      </w:r>
    </w:p>
  </w:footnote>
  <w:footnote w:id="45">
    <w:p w14:paraId="0A2CB8FB" w14:textId="30510CC6" w:rsidR="0085533B" w:rsidRPr="003A0AC2" w:rsidRDefault="0085533B" w:rsidP="003A0AC2">
      <w:pPr>
        <w:pStyle w:val="Notedebasdepage"/>
        <w:jc w:val="both"/>
        <w:rPr>
          <w:sz w:val="20"/>
        </w:rPr>
      </w:pPr>
      <w:r w:rsidRPr="003A0AC2">
        <w:rPr>
          <w:rStyle w:val="Appelnotedebasdep"/>
          <w:sz w:val="20"/>
        </w:rPr>
        <w:footnoteRef/>
      </w:r>
      <w:r w:rsidRPr="003A0AC2">
        <w:rPr>
          <w:sz w:val="20"/>
        </w:rPr>
        <w:t xml:space="preserve"> Collectif contre l'islamophobie en France, Coordination contre le Racisme et l'Islamophobie, Ligue de Défense Judiciaire des Musulmans, toutes des associations islamistes qui veulent criminaliser la critique de l'islam, de Mahomet et les caricatures de Mahomet et établir des lois pénalisant le "délit de blasphème". </w:t>
      </w:r>
    </w:p>
  </w:footnote>
  <w:footnote w:id="46">
    <w:p w14:paraId="0B6EB071" w14:textId="77777777" w:rsidR="0085533B" w:rsidRPr="00CB1D70" w:rsidRDefault="0085533B" w:rsidP="004107C4">
      <w:pPr>
        <w:spacing w:after="0" w:line="240" w:lineRule="auto"/>
        <w:jc w:val="both"/>
        <w:rPr>
          <w:rFonts w:cstheme="minorHAnsi"/>
          <w:sz w:val="20"/>
          <w:szCs w:val="20"/>
          <w:shd w:val="clear" w:color="auto" w:fill="FFFFFF"/>
        </w:rPr>
      </w:pPr>
      <w:r w:rsidRPr="00CB1D70">
        <w:rPr>
          <w:rStyle w:val="Appelnotedebasdep"/>
          <w:sz w:val="20"/>
          <w:szCs w:val="20"/>
        </w:rPr>
        <w:footnoteRef/>
      </w:r>
      <w:r w:rsidRPr="00CB1D70">
        <w:rPr>
          <w:sz w:val="20"/>
          <w:szCs w:val="20"/>
        </w:rPr>
        <w:t xml:space="preserve"> </w:t>
      </w:r>
      <w:r w:rsidRPr="00CB1D70">
        <w:rPr>
          <w:rFonts w:cstheme="minorHAnsi"/>
          <w:sz w:val="20"/>
          <w:szCs w:val="20"/>
          <w:shd w:val="clear" w:color="auto" w:fill="FFFFFF"/>
        </w:rPr>
        <w:t xml:space="preserve">Source : De Touche pas à mon pote à Touche pas à mon poste: l'héritage de la génération Mitterrand, David Duquesne, 11/11/2017, </w:t>
      </w:r>
      <w:hyperlink r:id="rId58" w:history="1">
        <w:r w:rsidRPr="00CB1D70">
          <w:rPr>
            <w:rStyle w:val="Lienhypertexte"/>
            <w:rFonts w:cstheme="minorHAnsi"/>
            <w:sz w:val="20"/>
            <w:szCs w:val="20"/>
            <w:shd w:val="clear" w:color="auto" w:fill="FFFFFF"/>
          </w:rPr>
          <w:t>http://www.lefigaro.fr/vox/societe/2017/11/09/31003-20171109ARTFIG00326-de-touche-pas-a-mon-pote-a-touche-pas-a-mon-poste-l-heritage-de-la-generation-mitterrand.php</w:t>
        </w:r>
      </w:hyperlink>
      <w:r w:rsidRPr="00CB1D70">
        <w:rPr>
          <w:rFonts w:cstheme="minorHAnsi"/>
          <w:sz w:val="20"/>
          <w:szCs w:val="20"/>
          <w:shd w:val="clear" w:color="auto" w:fill="FFFFFF"/>
        </w:rPr>
        <w:t xml:space="preserve"> </w:t>
      </w:r>
    </w:p>
  </w:footnote>
  <w:footnote w:id="47">
    <w:p w14:paraId="182251E6" w14:textId="77777777" w:rsidR="0085533B" w:rsidRPr="00861F1C" w:rsidRDefault="0085533B" w:rsidP="004107C4">
      <w:pPr>
        <w:pStyle w:val="Notedebasdepage"/>
        <w:jc w:val="both"/>
      </w:pPr>
      <w:r>
        <w:rPr>
          <w:rStyle w:val="Appelnotedebasdep"/>
        </w:rPr>
        <w:footnoteRef/>
      </w:r>
      <w:r w:rsidRPr="00861F1C">
        <w:t xml:space="preserve"> Bien que le site "Gatestone Institute" est considéré comme islamophobe (et de droite), je cite cet article </w:t>
      </w:r>
      <w:bookmarkStart w:id="46" w:name="_Hlk29721256"/>
      <w:r w:rsidRPr="00861F1C">
        <w:t xml:space="preserve">: </w:t>
      </w:r>
      <w:r w:rsidRPr="00A3528D">
        <w:rPr>
          <w:i/>
          <w:iCs/>
        </w:rPr>
        <w:t>France : le Jihad par les tribunaux</w:t>
      </w:r>
      <w:r w:rsidRPr="00861F1C">
        <w:t xml:space="preserve"> - Gatestone Institute, </w:t>
      </w:r>
      <w:hyperlink r:id="rId59" w:history="1">
        <w:r w:rsidRPr="003B2F49">
          <w:rPr>
            <w:rStyle w:val="Lienhypertexte"/>
          </w:rPr>
          <w:t>https://fr.gatestoneinstitute.org/10693/france-jihad-tribunaux</w:t>
        </w:r>
      </w:hyperlink>
      <w:bookmarkEnd w:id="46"/>
      <w:r>
        <w:t xml:space="preserve"> </w:t>
      </w:r>
    </w:p>
  </w:footnote>
  <w:footnote w:id="48">
    <w:p w14:paraId="34AA2D0F" w14:textId="77777777" w:rsidR="0085533B" w:rsidRPr="00861F1C" w:rsidRDefault="0085533B" w:rsidP="004107C4">
      <w:pPr>
        <w:pStyle w:val="Notedebasdepage"/>
      </w:pPr>
      <w:r>
        <w:rPr>
          <w:rStyle w:val="Appelnotedebasdep"/>
        </w:rPr>
        <w:footnoteRef/>
      </w:r>
      <w:r w:rsidRPr="00861F1C">
        <w:t xml:space="preserve"> </w:t>
      </w:r>
      <w:r w:rsidRPr="00303B01">
        <w:rPr>
          <w:i/>
        </w:rPr>
        <w:t>France : le Jihad par les tribunaux</w:t>
      </w:r>
      <w:r w:rsidRPr="00861F1C">
        <w:t xml:space="preserve"> - Gatestone Institute,</w:t>
      </w:r>
      <w:r>
        <w:t xml:space="preserve"> ibid.</w:t>
      </w:r>
    </w:p>
  </w:footnote>
  <w:footnote w:id="49">
    <w:p w14:paraId="7F8F762E" w14:textId="77777777" w:rsidR="0085533B" w:rsidRPr="00CC166F" w:rsidRDefault="0085533B" w:rsidP="004107C4">
      <w:pPr>
        <w:pStyle w:val="Notedebasdepage"/>
        <w:jc w:val="both"/>
      </w:pPr>
      <w:r>
        <w:rPr>
          <w:rStyle w:val="Appelnotedebasdep"/>
        </w:rPr>
        <w:footnoteRef/>
      </w:r>
      <w:r w:rsidRPr="00303B01">
        <w:t xml:space="preserve"> </w:t>
      </w:r>
      <w:r w:rsidRPr="00303B01">
        <w:rPr>
          <w:i/>
        </w:rPr>
        <w:t>Ces redoutables stratégies que déploient ceux qui veulent faire taire les critiques de l’islamisme politique. Un article de Benoit Rayski portant sur l'agression d'une famille juive au nom des préjugés sur la "richesse des juifs" a provoqué la critique immédiate de certains observateurs</w:t>
      </w:r>
      <w:r w:rsidRPr="00303B01">
        <w:t xml:space="preserve">. </w:t>
      </w:r>
      <w:r w:rsidRPr="00CC166F">
        <w:t xml:space="preserve">Céline Pina, 8 oct 2017, </w:t>
      </w:r>
      <w:hyperlink r:id="rId60" w:history="1">
        <w:r w:rsidRPr="00CC166F">
          <w:rPr>
            <w:rStyle w:val="Lienhypertexte"/>
          </w:rPr>
          <w:t>http://www.atlantico.fr/decryptage/ces-redoutables-strategies-que-deploient-ceux-qui-veulent-faire-taire-critiques-islamisme-politique-3187403.html</w:t>
        </w:r>
      </w:hyperlink>
      <w:r w:rsidRPr="00CC166F">
        <w:t xml:space="preserve"> </w:t>
      </w:r>
    </w:p>
  </w:footnote>
  <w:footnote w:id="50">
    <w:p w14:paraId="791A9D86" w14:textId="05548578" w:rsidR="0085533B" w:rsidRPr="00250883" w:rsidRDefault="0085533B">
      <w:pPr>
        <w:pStyle w:val="Notedebasdepage"/>
        <w:rPr>
          <w:sz w:val="20"/>
          <w:lang w:val="en-GB"/>
        </w:rPr>
      </w:pPr>
      <w:r w:rsidRPr="00250883">
        <w:rPr>
          <w:rStyle w:val="Appelnotedebasdep"/>
          <w:sz w:val="20"/>
        </w:rPr>
        <w:footnoteRef/>
      </w:r>
      <w:r w:rsidRPr="00250883">
        <w:rPr>
          <w:sz w:val="20"/>
          <w:lang w:val="en-GB"/>
        </w:rPr>
        <w:t xml:space="preserve"> </w:t>
      </w:r>
      <w:r w:rsidRPr="00250883">
        <w:rPr>
          <w:i/>
          <w:iCs/>
          <w:sz w:val="20"/>
          <w:lang w:val="en-GB"/>
        </w:rPr>
        <w:t>Denis Robert</w:t>
      </w:r>
      <w:r w:rsidRPr="00250883">
        <w:rPr>
          <w:sz w:val="20"/>
          <w:lang w:val="en-GB"/>
        </w:rPr>
        <w:t xml:space="preserve">, </w:t>
      </w:r>
      <w:hyperlink r:id="rId61" w:history="1">
        <w:r w:rsidRPr="00250883">
          <w:rPr>
            <w:rStyle w:val="Lienhypertexte"/>
            <w:sz w:val="20"/>
            <w:lang w:val="en-GB"/>
          </w:rPr>
          <w:t>https://fr.wikipedia.org/wiki/Denis_Robert</w:t>
        </w:r>
      </w:hyperlink>
      <w:r w:rsidRPr="00250883">
        <w:rPr>
          <w:sz w:val="20"/>
          <w:lang w:val="en-GB"/>
        </w:rPr>
        <w:t xml:space="preserve"> </w:t>
      </w:r>
    </w:p>
  </w:footnote>
  <w:footnote w:id="51">
    <w:p w14:paraId="7947ED1A" w14:textId="0DF729CD" w:rsidR="00F00CE3" w:rsidRPr="00F00CE3" w:rsidRDefault="00F00CE3">
      <w:pPr>
        <w:pStyle w:val="Notedebasdepage"/>
        <w:rPr>
          <w:sz w:val="20"/>
        </w:rPr>
      </w:pPr>
      <w:r w:rsidRPr="00F00CE3">
        <w:rPr>
          <w:rStyle w:val="Appelnotedebasdep"/>
          <w:sz w:val="20"/>
        </w:rPr>
        <w:footnoteRef/>
      </w:r>
      <w:r w:rsidRPr="00F00CE3">
        <w:rPr>
          <w:sz w:val="20"/>
        </w:rPr>
        <w:t xml:space="preserve"> </w:t>
      </w:r>
      <w:r w:rsidRPr="00F00CE3">
        <w:rPr>
          <w:i/>
          <w:iCs/>
          <w:sz w:val="20"/>
        </w:rPr>
        <w:t>La rhétorique d'inversion, la plus belle trouvaille islamiste</w:t>
      </w:r>
      <w:r w:rsidRPr="00F00CE3">
        <w:rPr>
          <w:sz w:val="20"/>
        </w:rPr>
        <w:t xml:space="preserve">, Naëm Bestandji, 20 Mars 2018, </w:t>
      </w:r>
      <w:hyperlink r:id="rId62" w:history="1">
        <w:r w:rsidRPr="00F00CE3">
          <w:rPr>
            <w:rStyle w:val="Lienhypertexte"/>
            <w:sz w:val="20"/>
          </w:rPr>
          <w:t>https://www.naembestandji.fr/dossiers/concepts-definitions/la-rhetorique-d-inversion-la-plus-belle-trouvaille-islamiste</w:t>
        </w:r>
      </w:hyperlink>
      <w:r w:rsidRPr="00F00CE3">
        <w:rPr>
          <w:sz w:val="20"/>
        </w:rPr>
        <w:t xml:space="preserve"> </w:t>
      </w:r>
    </w:p>
  </w:footnote>
  <w:footnote w:id="52">
    <w:p w14:paraId="02666D5E" w14:textId="2B6DAC1C" w:rsidR="0085533B" w:rsidRPr="00297218" w:rsidRDefault="0085533B" w:rsidP="00297218">
      <w:pPr>
        <w:pStyle w:val="Notedebasdepage"/>
        <w:jc w:val="both"/>
        <w:rPr>
          <w:sz w:val="20"/>
        </w:rPr>
      </w:pPr>
      <w:r w:rsidRPr="00297218">
        <w:rPr>
          <w:rStyle w:val="Appelnotedebasdep"/>
          <w:sz w:val="20"/>
        </w:rPr>
        <w:footnoteRef/>
      </w:r>
      <w:r w:rsidRPr="00297218">
        <w:rPr>
          <w:sz w:val="20"/>
        </w:rPr>
        <w:t xml:space="preserve"> Klaus Kinzler regrette le manque de soutien de ses collègues. Cf. Grenoble : un professeur accusé d'islamophobie regrette le manque de soutien de ses collègues, 7 mars 2021, </w:t>
      </w:r>
      <w:hyperlink r:id="rId63" w:history="1">
        <w:r w:rsidRPr="00297218">
          <w:rPr>
            <w:rStyle w:val="Lienhypertexte"/>
            <w:sz w:val="20"/>
          </w:rPr>
          <w:t>https://www.youtube.com/watch?v=uJ2Fmolbt0M</w:t>
        </w:r>
      </w:hyperlink>
      <w:r w:rsidRPr="00297218">
        <w:rPr>
          <w:sz w:val="20"/>
        </w:rPr>
        <w:t xml:space="preserve"> </w:t>
      </w:r>
    </w:p>
  </w:footnote>
  <w:footnote w:id="53">
    <w:p w14:paraId="66EB1EA5" w14:textId="7546EC38" w:rsidR="0085533B" w:rsidRPr="008E7509" w:rsidRDefault="0085533B" w:rsidP="008E7509">
      <w:pPr>
        <w:pStyle w:val="Notedebasdepage"/>
        <w:rPr>
          <w:sz w:val="20"/>
        </w:rPr>
      </w:pPr>
      <w:r w:rsidRPr="008E7509">
        <w:rPr>
          <w:rStyle w:val="Appelnotedebasdep"/>
          <w:sz w:val="20"/>
        </w:rPr>
        <w:footnoteRef/>
      </w:r>
      <w:r w:rsidRPr="008E7509">
        <w:rPr>
          <w:sz w:val="20"/>
        </w:rPr>
        <w:t xml:space="preserve"> Sophie Coignard – </w:t>
      </w:r>
      <w:r w:rsidRPr="008E7509">
        <w:rPr>
          <w:i/>
          <w:iCs/>
          <w:sz w:val="20"/>
        </w:rPr>
        <w:t>Pour Klaus Kinzler</w:t>
      </w:r>
      <w:r w:rsidRPr="008E7509">
        <w:rPr>
          <w:sz w:val="20"/>
        </w:rPr>
        <w:t xml:space="preserve">, 10/03/2021 [article réservé aux abonnés], </w:t>
      </w:r>
      <w:hyperlink r:id="rId64" w:history="1">
        <w:r w:rsidRPr="00286672">
          <w:rPr>
            <w:rStyle w:val="Lienhypertexte"/>
            <w:sz w:val="20"/>
          </w:rPr>
          <w:t>https://www.lepoint.fr/editos-du-point/sophie-coignard/coignard-requiem-pour-un-prof-10-03-2021-2417127_2134.php</w:t>
        </w:r>
      </w:hyperlink>
      <w:r>
        <w:rPr>
          <w:sz w:val="20"/>
        </w:rPr>
        <w:t xml:space="preserve"> </w:t>
      </w:r>
    </w:p>
    <w:p w14:paraId="710672A4" w14:textId="65038CE3" w:rsidR="0085533B" w:rsidRDefault="0085533B" w:rsidP="008E7509">
      <w:pPr>
        <w:pStyle w:val="Notedebasdepage"/>
      </w:pPr>
      <w:r w:rsidRPr="008E7509">
        <w:rPr>
          <w:sz w:val="20"/>
        </w:rPr>
        <w:t>CHRONIQUE. Ce professeur de Sciences Po Grenoble devient, bien malgré lui, l’incarnation de la défense du débat d’idées et de la liberté académique.</w:t>
      </w:r>
    </w:p>
  </w:footnote>
  <w:footnote w:id="54">
    <w:p w14:paraId="75F35E8A" w14:textId="72AB78A1" w:rsidR="0085533B" w:rsidRPr="00087563" w:rsidRDefault="0085533B" w:rsidP="00087563">
      <w:pPr>
        <w:pStyle w:val="Notedebasdepage"/>
        <w:jc w:val="both"/>
        <w:rPr>
          <w:sz w:val="20"/>
        </w:rPr>
      </w:pPr>
      <w:r w:rsidRPr="00087563">
        <w:rPr>
          <w:rStyle w:val="Appelnotedebasdep"/>
          <w:sz w:val="20"/>
        </w:rPr>
        <w:footnoteRef/>
      </w:r>
      <w:r w:rsidRPr="00087563">
        <w:rPr>
          <w:sz w:val="20"/>
        </w:rPr>
        <w:t xml:space="preserve"> Klaus Kinzler (IEP de Grenoble): "</w:t>
      </w:r>
      <w:r w:rsidRPr="00087563">
        <w:rPr>
          <w:i/>
          <w:iCs/>
          <w:sz w:val="20"/>
        </w:rPr>
        <w:t>L'enjeu c'est la liberté de pensée dans le milieu académique</w:t>
      </w:r>
      <w:r w:rsidRPr="00087563">
        <w:rPr>
          <w:sz w:val="20"/>
        </w:rPr>
        <w:t xml:space="preserve">", 11 mars 2021, </w:t>
      </w:r>
      <w:hyperlink r:id="rId65" w:history="1">
        <w:r w:rsidRPr="00087563">
          <w:rPr>
            <w:rStyle w:val="Lienhypertexte"/>
            <w:sz w:val="20"/>
          </w:rPr>
          <w:t>https://www.youtube.com/watch?v=a2pEwespCm8</w:t>
        </w:r>
      </w:hyperlink>
      <w:r w:rsidRPr="00087563">
        <w:rPr>
          <w:sz w:val="20"/>
        </w:rPr>
        <w:t xml:space="preserve"> </w:t>
      </w:r>
    </w:p>
  </w:footnote>
  <w:footnote w:id="55">
    <w:p w14:paraId="1B5398BA" w14:textId="49AA80F6" w:rsidR="0085533B" w:rsidRPr="00CD268C" w:rsidRDefault="0085533B">
      <w:pPr>
        <w:pStyle w:val="Notedebasdepage"/>
        <w:rPr>
          <w:sz w:val="20"/>
        </w:rPr>
      </w:pPr>
      <w:r w:rsidRPr="00CD268C">
        <w:rPr>
          <w:rStyle w:val="Appelnotedebasdep"/>
          <w:sz w:val="20"/>
        </w:rPr>
        <w:footnoteRef/>
      </w:r>
      <w:r w:rsidRPr="00CD268C">
        <w:rPr>
          <w:sz w:val="20"/>
        </w:rPr>
        <w:t xml:space="preserve"> </w:t>
      </w:r>
      <w:r w:rsidRPr="00CD268C">
        <w:rPr>
          <w:i/>
          <w:iCs/>
          <w:sz w:val="20"/>
        </w:rPr>
        <w:t>Génération offensée : De la police de la culture à la police de la pensée</w:t>
      </w:r>
      <w:r w:rsidRPr="00CD268C">
        <w:rPr>
          <w:sz w:val="20"/>
        </w:rPr>
        <w:t xml:space="preserve">, Caroline Fourest, Grasset, 2020. </w:t>
      </w:r>
    </w:p>
  </w:footnote>
  <w:footnote w:id="56">
    <w:p w14:paraId="7D221ACD" w14:textId="0A13E6DB" w:rsidR="0085533B" w:rsidRPr="00CD268C" w:rsidRDefault="0085533B">
      <w:pPr>
        <w:pStyle w:val="Notedebasdepage"/>
        <w:rPr>
          <w:sz w:val="20"/>
        </w:rPr>
      </w:pPr>
      <w:r w:rsidRPr="00CD268C">
        <w:rPr>
          <w:rStyle w:val="Appelnotedebasdep"/>
          <w:sz w:val="20"/>
        </w:rPr>
        <w:footnoteRef/>
      </w:r>
      <w:r w:rsidRPr="00CD268C">
        <w:rPr>
          <w:sz w:val="20"/>
        </w:rPr>
        <w:t xml:space="preserve"> </w:t>
      </w:r>
      <w:r w:rsidRPr="00CD268C">
        <w:rPr>
          <w:i/>
          <w:iCs/>
          <w:sz w:val="20"/>
        </w:rPr>
        <w:t>Témoignage de Klaus Kinzler</w:t>
      </w:r>
      <w:r w:rsidRPr="00CD268C">
        <w:rPr>
          <w:sz w:val="20"/>
        </w:rPr>
        <w:t xml:space="preserve">, professeur accusé d'islamophobie, 8 mars 2021, </w:t>
      </w:r>
      <w:hyperlink r:id="rId66" w:history="1">
        <w:r w:rsidRPr="00CD268C">
          <w:rPr>
            <w:rStyle w:val="Lienhypertexte"/>
            <w:sz w:val="20"/>
          </w:rPr>
          <w:t>https://www.youtube.com/watch?v=o4PWfNMLvMw</w:t>
        </w:r>
      </w:hyperlink>
      <w:r w:rsidRPr="00CD268C">
        <w:rPr>
          <w:sz w:val="20"/>
        </w:rPr>
        <w:t xml:space="preserve"> </w:t>
      </w:r>
    </w:p>
  </w:footnote>
  <w:footnote w:id="57">
    <w:p w14:paraId="094097DE" w14:textId="3E0841E4" w:rsidR="0085533B" w:rsidRPr="005D6882" w:rsidRDefault="0085533B">
      <w:pPr>
        <w:pStyle w:val="Notedebasdepage"/>
        <w:rPr>
          <w:sz w:val="20"/>
        </w:rPr>
      </w:pPr>
      <w:r w:rsidRPr="005D6882">
        <w:rPr>
          <w:rStyle w:val="Appelnotedebasdep"/>
          <w:sz w:val="20"/>
        </w:rPr>
        <w:footnoteRef/>
      </w:r>
      <w:r w:rsidRPr="005D6882">
        <w:rPr>
          <w:sz w:val="20"/>
        </w:rPr>
        <w:t xml:space="preserve"> </w:t>
      </w:r>
      <w:r w:rsidRPr="005D6882">
        <w:rPr>
          <w:i/>
          <w:iCs/>
          <w:sz w:val="20"/>
        </w:rPr>
        <w:t>Laïcité et École : interview de Catherine Kintzler</w:t>
      </w:r>
      <w:r w:rsidRPr="005D6882">
        <w:rPr>
          <w:sz w:val="20"/>
        </w:rPr>
        <w:t xml:space="preserve">, 8 février 2015, </w:t>
      </w:r>
      <w:hyperlink r:id="rId67" w:history="1">
        <w:r w:rsidRPr="005D6882">
          <w:rPr>
            <w:rStyle w:val="Lienhypertexte"/>
            <w:sz w:val="20"/>
          </w:rPr>
          <w:t>https://ecoleetsociete.se-unsa.org/Laicite-et-Ecole-interview-de-Catherine-Kintzler</w:t>
        </w:r>
      </w:hyperlink>
      <w:r w:rsidRPr="005D6882">
        <w:rPr>
          <w:sz w:val="20"/>
        </w:rPr>
        <w:t xml:space="preserve"> </w:t>
      </w:r>
    </w:p>
  </w:footnote>
  <w:footnote w:id="58">
    <w:p w14:paraId="0CC16CCF" w14:textId="77777777" w:rsidR="0085533B" w:rsidRPr="00384819" w:rsidRDefault="0085533B" w:rsidP="005F3209">
      <w:pPr>
        <w:spacing w:after="0"/>
        <w:jc w:val="both"/>
        <w:rPr>
          <w:rFonts w:cstheme="minorHAnsi"/>
          <w:sz w:val="20"/>
          <w:szCs w:val="20"/>
          <w:shd w:val="clear" w:color="auto" w:fill="FFFFFF"/>
        </w:rPr>
      </w:pPr>
      <w:r w:rsidRPr="00384819">
        <w:rPr>
          <w:rStyle w:val="Appelnotedebasdep"/>
          <w:sz w:val="20"/>
          <w:szCs w:val="20"/>
        </w:rPr>
        <w:footnoteRef/>
      </w:r>
      <w:r w:rsidRPr="00384819">
        <w:rPr>
          <w:sz w:val="20"/>
          <w:szCs w:val="20"/>
        </w:rPr>
        <w:t xml:space="preserve"> </w:t>
      </w:r>
      <w:r w:rsidRPr="00384819">
        <w:rPr>
          <w:rFonts w:cstheme="minorHAnsi"/>
          <w:sz w:val="20"/>
          <w:szCs w:val="20"/>
          <w:shd w:val="clear" w:color="auto" w:fill="FFFFFF"/>
        </w:rPr>
        <w:t>Christophe Passer est rédacteur en chef adjoint et journaliste au Matin.</w:t>
      </w:r>
    </w:p>
  </w:footnote>
  <w:footnote w:id="59">
    <w:p w14:paraId="7378023C" w14:textId="77777777" w:rsidR="0085533B" w:rsidRPr="00384819" w:rsidRDefault="0085533B" w:rsidP="005F3209">
      <w:pPr>
        <w:pStyle w:val="Notedebasdepage"/>
        <w:jc w:val="both"/>
      </w:pPr>
      <w:r>
        <w:rPr>
          <w:rStyle w:val="Appelnotedebasdep"/>
        </w:rPr>
        <w:footnoteRef/>
      </w:r>
      <w:r w:rsidRPr="00384819">
        <w:t xml:space="preserve"> </w:t>
      </w:r>
      <w:r w:rsidRPr="00F26B3A">
        <w:rPr>
          <w:i/>
        </w:rPr>
        <w:t>Christophe Passer, journaliste, sur Tariq Ramadan: « Nous étions nombreux à avoir tort par conformisme, crainte d’être taxés d’islamophobie… »,</w:t>
      </w:r>
      <w:r w:rsidRPr="00384819">
        <w:t xml:space="preserve"> Article publié le 29</w:t>
      </w:r>
      <w:r>
        <w:t xml:space="preserve"> avril </w:t>
      </w:r>
      <w:r w:rsidRPr="00384819">
        <w:t xml:space="preserve">2018, </w:t>
      </w:r>
      <w:hyperlink r:id="rId68" w:history="1">
        <w:r w:rsidRPr="00EF7590">
          <w:rPr>
            <w:rStyle w:val="Lienhypertexte"/>
          </w:rPr>
          <w:t>https://lesobservateurs.ch/2018/04/29/christophe-passer-journaliste-sur-tariq-ramadan-nous-etions-nombreux-a-avoir-tort-par-conformisme-crainte-detre-taxes-dislamophobie/</w:t>
        </w:r>
      </w:hyperlink>
      <w:r>
        <w:t xml:space="preserve">  (lesobservateurs.ch est un média suisse d’extrême-droite, qui a toutefois retranscrit fidèlement le contenu de cet éditorial).</w:t>
      </w:r>
    </w:p>
  </w:footnote>
  <w:footnote w:id="60">
    <w:p w14:paraId="0CF52FDB" w14:textId="67C9A5A5" w:rsidR="0085533B" w:rsidRPr="007F748B" w:rsidRDefault="0085533B">
      <w:pPr>
        <w:pStyle w:val="Notedebasdepage"/>
        <w:rPr>
          <w:sz w:val="20"/>
        </w:rPr>
      </w:pPr>
      <w:r w:rsidRPr="007F748B">
        <w:rPr>
          <w:rStyle w:val="Appelnotedebasdep"/>
          <w:sz w:val="20"/>
        </w:rPr>
        <w:footnoteRef/>
      </w:r>
      <w:r w:rsidRPr="007F748B">
        <w:rPr>
          <w:sz w:val="20"/>
        </w:rPr>
        <w:t xml:space="preserve"> Conversation privée.</w:t>
      </w:r>
    </w:p>
  </w:footnote>
  <w:footnote w:id="61">
    <w:p w14:paraId="43AB23F1" w14:textId="77777777" w:rsidR="0085533B" w:rsidRPr="007F748B" w:rsidRDefault="0085533B" w:rsidP="007F748B">
      <w:pPr>
        <w:pStyle w:val="Notedebasdepage"/>
        <w:rPr>
          <w:sz w:val="20"/>
        </w:rPr>
      </w:pPr>
      <w:r w:rsidRPr="007F748B">
        <w:rPr>
          <w:rStyle w:val="Appelnotedebasdep"/>
          <w:sz w:val="20"/>
        </w:rPr>
        <w:footnoteRef/>
      </w:r>
      <w:r w:rsidRPr="007F748B">
        <w:rPr>
          <w:sz w:val="20"/>
        </w:rPr>
        <w:t xml:space="preserve"> Conversation privée.</w:t>
      </w:r>
    </w:p>
  </w:footnote>
  <w:footnote w:id="62">
    <w:p w14:paraId="01EBE9E3" w14:textId="3C32CE82" w:rsidR="0085533B" w:rsidRPr="007F748B" w:rsidRDefault="0085533B" w:rsidP="007F748B">
      <w:pPr>
        <w:pStyle w:val="Notedebasdepage"/>
        <w:jc w:val="both"/>
        <w:rPr>
          <w:sz w:val="20"/>
        </w:rPr>
      </w:pPr>
      <w:r w:rsidRPr="007F748B">
        <w:rPr>
          <w:rStyle w:val="Appelnotedebasdep"/>
          <w:sz w:val="20"/>
        </w:rPr>
        <w:footnoteRef/>
      </w:r>
      <w:r w:rsidRPr="007F748B">
        <w:rPr>
          <w:sz w:val="20"/>
        </w:rPr>
        <w:t xml:space="preserve"> Organisée par l’association de la « libre pensée en France » et l’association l’institut d’éthique contemporaine (EIC). </w:t>
      </w:r>
    </w:p>
    <w:p w14:paraId="4C0BD45D" w14:textId="656C503B" w:rsidR="0085533B" w:rsidRPr="007F748B" w:rsidRDefault="0085533B" w:rsidP="007F748B">
      <w:pPr>
        <w:pStyle w:val="Notedebasdepage"/>
        <w:jc w:val="both"/>
        <w:rPr>
          <w:sz w:val="20"/>
        </w:rPr>
      </w:pPr>
      <w:r w:rsidRPr="007F748B">
        <w:rPr>
          <w:sz w:val="20"/>
        </w:rPr>
        <w:t xml:space="preserve">Note : « Être libre penseur, c'est avoir un esprit libre de tout endoctrinement et de toute soumission ». C’est être </w:t>
      </w:r>
      <w:r w:rsidRPr="007F748B">
        <w:rPr>
          <w:b/>
          <w:bCs/>
          <w:sz w:val="20"/>
        </w:rPr>
        <w:t>a-dogmatique</w:t>
      </w:r>
      <w:r>
        <w:rPr>
          <w:b/>
          <w:bCs/>
          <w:sz w:val="20"/>
        </w:rPr>
        <w:t xml:space="preserve"> ou anti-dogmatique.</w:t>
      </w:r>
    </w:p>
  </w:footnote>
  <w:footnote w:id="63">
    <w:p w14:paraId="13B4E6C1" w14:textId="4A1D76B4" w:rsidR="0085533B" w:rsidRPr="007F748B" w:rsidRDefault="0085533B">
      <w:pPr>
        <w:pStyle w:val="Notedebasdepage"/>
        <w:rPr>
          <w:sz w:val="20"/>
        </w:rPr>
      </w:pPr>
      <w:r w:rsidRPr="007F748B">
        <w:rPr>
          <w:rStyle w:val="Appelnotedebasdep"/>
          <w:sz w:val="20"/>
        </w:rPr>
        <w:footnoteRef/>
      </w:r>
      <w:r w:rsidRPr="007F748B">
        <w:rPr>
          <w:sz w:val="20"/>
        </w:rPr>
        <w:t xml:space="preserve"> </w:t>
      </w:r>
      <w:r>
        <w:rPr>
          <w:sz w:val="20"/>
        </w:rPr>
        <w:t xml:space="preserve">Bigot : </w:t>
      </w:r>
      <w:r w:rsidRPr="007F748B">
        <w:rPr>
          <w:sz w:val="20"/>
        </w:rPr>
        <w:t>Qui manifeste une dévotion outrée et étroite d’esprit.</w:t>
      </w:r>
    </w:p>
  </w:footnote>
  <w:footnote w:id="64">
    <w:p w14:paraId="79D44398" w14:textId="7DCE66F6" w:rsidR="0085533B" w:rsidRPr="00501231" w:rsidRDefault="0085533B">
      <w:pPr>
        <w:pStyle w:val="Notedebasdepage"/>
        <w:rPr>
          <w:sz w:val="20"/>
        </w:rPr>
      </w:pPr>
      <w:r w:rsidRPr="00501231">
        <w:rPr>
          <w:rStyle w:val="Appelnotedebasdep"/>
          <w:sz w:val="20"/>
        </w:rPr>
        <w:footnoteRef/>
      </w:r>
      <w:r w:rsidRPr="00501231">
        <w:rPr>
          <w:sz w:val="20"/>
        </w:rPr>
        <w:t xml:space="preserve">I.e. la </w:t>
      </w:r>
      <w:r>
        <w:rPr>
          <w:sz w:val="20"/>
        </w:rPr>
        <w:t>P</w:t>
      </w:r>
      <w:r w:rsidRPr="00501231">
        <w:rPr>
          <w:sz w:val="20"/>
        </w:rPr>
        <w:t>hilosophie des Lumières.</w:t>
      </w:r>
    </w:p>
  </w:footnote>
  <w:footnote w:id="65">
    <w:p w14:paraId="78E8D031" w14:textId="20B7CA9A" w:rsidR="0085533B" w:rsidRPr="002F2533" w:rsidRDefault="0085533B" w:rsidP="002F2533">
      <w:pPr>
        <w:pStyle w:val="Notedebasdepage"/>
        <w:rPr>
          <w:sz w:val="20"/>
        </w:rPr>
      </w:pPr>
      <w:r w:rsidRPr="002F2533">
        <w:rPr>
          <w:rStyle w:val="Appelnotedebasdep"/>
          <w:sz w:val="20"/>
        </w:rPr>
        <w:footnoteRef/>
      </w:r>
      <w:r w:rsidRPr="002F2533">
        <w:rPr>
          <w:sz w:val="20"/>
        </w:rPr>
        <w:t xml:space="preserve"> </w:t>
      </w:r>
      <w:r>
        <w:rPr>
          <w:sz w:val="20"/>
        </w:rPr>
        <w:t>a</w:t>
      </w:r>
      <w:r w:rsidRPr="002F2533">
        <w:rPr>
          <w:i/>
          <w:iCs/>
          <w:sz w:val="20"/>
        </w:rPr>
        <w:t>) ENTRETIEN. François Héran, professeur au Collège de France, plaide pour la raisonnable conciliation de la liberté d’expression avec le respect des croyants</w:t>
      </w:r>
      <w:r w:rsidRPr="002F2533">
        <w:rPr>
          <w:sz w:val="20"/>
        </w:rPr>
        <w:t>.</w:t>
      </w:r>
    </w:p>
    <w:p w14:paraId="19ECC557" w14:textId="59963026" w:rsidR="0085533B" w:rsidRPr="002F2533" w:rsidRDefault="0085533B" w:rsidP="002F2533">
      <w:pPr>
        <w:pStyle w:val="Notedebasdepage"/>
        <w:rPr>
          <w:sz w:val="20"/>
        </w:rPr>
      </w:pPr>
      <w:hyperlink r:id="rId69" w:history="1">
        <w:r w:rsidRPr="002F2533">
          <w:rPr>
            <w:rStyle w:val="Lienhypertexte"/>
            <w:sz w:val="20"/>
          </w:rPr>
          <w:t>https://www.lepoint.fr/societe/peut-on-demander-un-peu-d-espace-pour-la-liberte-de-croyance-sans-basculer-dans-la-theocratie-13-03-2021-2417609_23.php</w:t>
        </w:r>
      </w:hyperlink>
      <w:r w:rsidRPr="002F2533">
        <w:rPr>
          <w:sz w:val="20"/>
        </w:rPr>
        <w:t xml:space="preserve"> </w:t>
      </w:r>
    </w:p>
    <w:p w14:paraId="60FB5907" w14:textId="5785E09D" w:rsidR="0085533B" w:rsidRDefault="0085533B">
      <w:pPr>
        <w:pStyle w:val="Notedebasdepage"/>
        <w:rPr>
          <w:sz w:val="20"/>
          <w:lang w:val="en-GB"/>
        </w:rPr>
      </w:pPr>
      <w:r w:rsidRPr="00B57861">
        <w:rPr>
          <w:sz w:val="20"/>
        </w:rPr>
        <w:t xml:space="preserve">b) François Héran, « </w:t>
      </w:r>
      <w:r w:rsidRPr="00B57861">
        <w:rPr>
          <w:i/>
          <w:iCs/>
          <w:sz w:val="20"/>
        </w:rPr>
        <w:t>Lettre aux professeurs d’histoire-géographie. Ou comment réfléchir en toute liberté sur la liberté d’expression</w:t>
      </w:r>
      <w:r w:rsidRPr="00B57861">
        <w:rPr>
          <w:sz w:val="20"/>
        </w:rPr>
        <w:t xml:space="preserve"> », La Vie des idées, 30 octobre 2020. </w:t>
      </w:r>
      <w:r w:rsidRPr="00B57861">
        <w:rPr>
          <w:sz w:val="20"/>
          <w:lang w:val="en-GB"/>
        </w:rPr>
        <w:t xml:space="preserve">URL : </w:t>
      </w:r>
      <w:hyperlink r:id="rId70" w:history="1">
        <w:r w:rsidRPr="007E6D23">
          <w:rPr>
            <w:rStyle w:val="Lienhypertexte"/>
            <w:sz w:val="20"/>
            <w:lang w:val="en-GB"/>
          </w:rPr>
          <w:t>https://laviedesidees.fr/Lettre-aux-professeurs-d-histoire-geographie.html</w:t>
        </w:r>
      </w:hyperlink>
      <w:r>
        <w:rPr>
          <w:sz w:val="20"/>
          <w:lang w:val="en-GB"/>
        </w:rPr>
        <w:t xml:space="preserve"> </w:t>
      </w:r>
    </w:p>
    <w:p w14:paraId="6651B9FE" w14:textId="7BC880E8" w:rsidR="0085533B" w:rsidRPr="002F2533" w:rsidRDefault="0085533B">
      <w:pPr>
        <w:pStyle w:val="Notedebasdepage"/>
        <w:rPr>
          <w:sz w:val="20"/>
          <w:lang w:val="en-GB"/>
        </w:rPr>
      </w:pPr>
      <w:r>
        <w:rPr>
          <w:sz w:val="20"/>
          <w:lang w:val="en-GB"/>
        </w:rPr>
        <w:t xml:space="preserve">c) </w:t>
      </w:r>
      <w:r w:rsidRPr="002F2533">
        <w:rPr>
          <w:sz w:val="20"/>
          <w:lang w:val="en-GB"/>
        </w:rPr>
        <w:t xml:space="preserve">Cf. </w:t>
      </w:r>
      <w:hyperlink r:id="rId71" w:history="1">
        <w:r w:rsidRPr="002F2533">
          <w:rPr>
            <w:rStyle w:val="Lienhypertexte"/>
            <w:sz w:val="20"/>
            <w:lang w:val="en-GB"/>
          </w:rPr>
          <w:t>https://www.facebook.com/franceculture/posts/10159081570473349</w:t>
        </w:r>
      </w:hyperlink>
      <w:r w:rsidRPr="002F2533">
        <w:rPr>
          <w:sz w:val="20"/>
          <w:lang w:val="en-GB"/>
        </w:rPr>
        <w:t xml:space="preserve"> </w:t>
      </w:r>
    </w:p>
  </w:footnote>
  <w:footnote w:id="66">
    <w:p w14:paraId="61E36A15" w14:textId="60F53CA3" w:rsidR="0085533B" w:rsidRPr="002A75E6" w:rsidRDefault="0085533B" w:rsidP="00B57861">
      <w:pPr>
        <w:pStyle w:val="Notedebasdepage"/>
        <w:jc w:val="both"/>
        <w:rPr>
          <w:sz w:val="20"/>
        </w:rPr>
      </w:pPr>
      <w:r w:rsidRPr="00B57861">
        <w:rPr>
          <w:rStyle w:val="Appelnotedebasdep"/>
          <w:sz w:val="20"/>
        </w:rPr>
        <w:footnoteRef/>
      </w:r>
      <w:r w:rsidRPr="00B57861">
        <w:rPr>
          <w:sz w:val="20"/>
        </w:rPr>
        <w:t xml:space="preserve"> Professeure de droit public à l’université de Cergy-Pontoise, elle est notamment l’auteur de </w:t>
      </w:r>
      <w:r w:rsidRPr="00B57861">
        <w:rPr>
          <w:i/>
          <w:iCs/>
          <w:sz w:val="20"/>
        </w:rPr>
        <w:t>Envoyer les racistes en prison ? Le procès des insulteurs de Christiane Taubira</w:t>
      </w:r>
      <w:r w:rsidRPr="00B57861">
        <w:rPr>
          <w:sz w:val="20"/>
        </w:rPr>
        <w:t xml:space="preserve">, LGDJ, coll. Exégèses, 2015 et de </w:t>
      </w:r>
      <w:r w:rsidRPr="00B57861">
        <w:rPr>
          <w:i/>
          <w:iCs/>
          <w:sz w:val="20"/>
        </w:rPr>
        <w:t xml:space="preserve">Territoires disputés de la laïcité. </w:t>
      </w:r>
      <w:r w:rsidRPr="002A75E6">
        <w:rPr>
          <w:i/>
          <w:iCs/>
          <w:sz w:val="20"/>
        </w:rPr>
        <w:t>44 questions (plus ou moins) épineuses</w:t>
      </w:r>
      <w:r w:rsidRPr="002A75E6">
        <w:rPr>
          <w:sz w:val="20"/>
        </w:rPr>
        <w:t>, PUF, 2018.</w:t>
      </w:r>
    </w:p>
  </w:footnote>
  <w:footnote w:id="67">
    <w:p w14:paraId="57C758E9" w14:textId="03020AA3" w:rsidR="00E86130" w:rsidRPr="00E86130" w:rsidRDefault="00E86130">
      <w:pPr>
        <w:pStyle w:val="Notedebasdepage"/>
        <w:rPr>
          <w:sz w:val="20"/>
        </w:rPr>
      </w:pPr>
      <w:r w:rsidRPr="00E86130">
        <w:rPr>
          <w:rStyle w:val="Appelnotedebasdep"/>
          <w:sz w:val="20"/>
        </w:rPr>
        <w:footnoteRef/>
      </w:r>
      <w:r w:rsidRPr="00E86130">
        <w:rPr>
          <w:sz w:val="20"/>
        </w:rPr>
        <w:t xml:space="preserve"> Enseignant en philosoph</w:t>
      </w:r>
      <w:r w:rsidR="004B693C">
        <w:rPr>
          <w:sz w:val="20"/>
        </w:rPr>
        <w:t>i</w:t>
      </w:r>
      <w:r w:rsidRPr="00E86130">
        <w:rPr>
          <w:sz w:val="20"/>
        </w:rPr>
        <w:t>e.</w:t>
      </w:r>
    </w:p>
  </w:footnote>
  <w:footnote w:id="68">
    <w:p w14:paraId="3FEA22DA" w14:textId="41A9D271" w:rsidR="004B693C" w:rsidRPr="004B693C" w:rsidRDefault="004B693C">
      <w:pPr>
        <w:pStyle w:val="Notedebasdepage"/>
        <w:rPr>
          <w:sz w:val="20"/>
        </w:rPr>
      </w:pPr>
      <w:r w:rsidRPr="004B693C">
        <w:rPr>
          <w:rStyle w:val="Appelnotedebasdep"/>
          <w:sz w:val="20"/>
        </w:rPr>
        <w:footnoteRef/>
      </w:r>
      <w:r w:rsidRPr="004B693C">
        <w:rPr>
          <w:sz w:val="20"/>
        </w:rPr>
        <w:t xml:space="preserve"> </w:t>
      </w:r>
      <w:r w:rsidRPr="004B693C">
        <w:rPr>
          <w:i/>
          <w:iCs/>
          <w:sz w:val="20"/>
        </w:rPr>
        <w:t>Lettre aux professeurs sur la liberté d’expression</w:t>
      </w:r>
      <w:r w:rsidRPr="004B693C">
        <w:rPr>
          <w:sz w:val="20"/>
        </w:rPr>
        <w:t>, François Hena, La Découverte, 2021</w:t>
      </w:r>
      <w:r w:rsidRPr="004B693C">
        <w:rPr>
          <w:sz w:val="20"/>
        </w:rPr>
        <w:t>.</w:t>
      </w:r>
    </w:p>
  </w:footnote>
  <w:footnote w:id="69">
    <w:p w14:paraId="21850D03" w14:textId="356BA626" w:rsidR="00563445" w:rsidRPr="00563445" w:rsidRDefault="00563445">
      <w:pPr>
        <w:pStyle w:val="Notedebasdepage"/>
        <w:rPr>
          <w:sz w:val="20"/>
        </w:rPr>
      </w:pPr>
      <w:r w:rsidRPr="00563445">
        <w:rPr>
          <w:rStyle w:val="Appelnotedebasdep"/>
          <w:sz w:val="20"/>
        </w:rPr>
        <w:footnoteRef/>
      </w:r>
      <w:r w:rsidRPr="00563445">
        <w:rPr>
          <w:sz w:val="20"/>
        </w:rPr>
        <w:t xml:space="preserve"> </w:t>
      </w:r>
      <w:r w:rsidRPr="00563445">
        <w:rPr>
          <w:i/>
          <w:iCs/>
          <w:sz w:val="20"/>
        </w:rPr>
        <w:t>Paul Ricœur</w:t>
      </w:r>
      <w:r w:rsidRPr="00563445">
        <w:rPr>
          <w:sz w:val="20"/>
        </w:rPr>
        <w:t xml:space="preserve"> in Anita Hocquard, </w:t>
      </w:r>
      <w:r w:rsidRPr="00563445">
        <w:rPr>
          <w:i/>
          <w:iCs/>
          <w:sz w:val="20"/>
        </w:rPr>
        <w:t>Éduquer à quoi bon ?</w:t>
      </w:r>
      <w:r w:rsidRPr="00563445">
        <w:rPr>
          <w:sz w:val="20"/>
        </w:rPr>
        <w:t xml:space="preserve"> PUF, 1996.</w:t>
      </w:r>
    </w:p>
  </w:footnote>
  <w:footnote w:id="70">
    <w:p w14:paraId="68845E2A" w14:textId="79D36971" w:rsidR="004B693C" w:rsidRPr="004B693C" w:rsidRDefault="004B693C" w:rsidP="004B693C">
      <w:pPr>
        <w:pStyle w:val="Notedebasdepage"/>
        <w:jc w:val="both"/>
        <w:rPr>
          <w:sz w:val="20"/>
        </w:rPr>
      </w:pPr>
      <w:r w:rsidRPr="004B693C">
        <w:rPr>
          <w:rStyle w:val="Appelnotedebasdep"/>
          <w:sz w:val="20"/>
        </w:rPr>
        <w:footnoteRef/>
      </w:r>
      <w:r w:rsidRPr="004B693C">
        <w:rPr>
          <w:sz w:val="20"/>
        </w:rPr>
        <w:t xml:space="preserve"> </w:t>
      </w:r>
      <w:r w:rsidRPr="004B693C">
        <w:rPr>
          <w:i/>
          <w:iCs/>
          <w:sz w:val="20"/>
        </w:rPr>
        <w:t>Sondage exclusif. Les lycéens d’aujourd’hui sont-ils « Paty » ?</w:t>
      </w:r>
      <w:r w:rsidRPr="004B693C">
        <w:rPr>
          <w:sz w:val="20"/>
        </w:rPr>
        <w:t xml:space="preserve"> 16 mars 2021, </w:t>
      </w:r>
      <w:hyperlink r:id="rId72" w:history="1">
        <w:r w:rsidRPr="0054294C">
          <w:rPr>
            <w:rStyle w:val="Lienhypertexte"/>
            <w:sz w:val="20"/>
          </w:rPr>
          <w:t>https://www.leddv.fr/actualite/les-lyceens-daujourdhui-sont-ils-paty-20210303</w:t>
        </w:r>
      </w:hyperlink>
      <w:r>
        <w:rPr>
          <w:sz w:val="20"/>
        </w:rPr>
        <w:t xml:space="preserve"> </w:t>
      </w:r>
    </w:p>
    <w:p w14:paraId="133F007D" w14:textId="391D72A9" w:rsidR="004B693C" w:rsidRPr="004B693C" w:rsidRDefault="004B693C" w:rsidP="004B693C">
      <w:pPr>
        <w:pStyle w:val="Notedebasdepage"/>
        <w:jc w:val="both"/>
        <w:rPr>
          <w:sz w:val="20"/>
        </w:rPr>
      </w:pPr>
      <w:r w:rsidRPr="004B693C">
        <w:rPr>
          <w:sz w:val="20"/>
        </w:rPr>
        <w:t xml:space="preserve">« Droit au blasphème », laïcité, liberté d’enseignement... Une enquête Le DDV / Ifop / Licra auprès des lycéens sur la laïcité et la place des religions à l'École et dans la société. Les principaux enseignements de l’enquête : a) </w:t>
      </w:r>
      <w:r w:rsidRPr="004B693C">
        <w:rPr>
          <w:b/>
          <w:bCs/>
          <w:sz w:val="20"/>
        </w:rPr>
        <w:t>Des jeunes majoritairement favorables au port du voile dans les lycées</w:t>
      </w:r>
      <w:r w:rsidRPr="004B693C">
        <w:rPr>
          <w:sz w:val="20"/>
        </w:rPr>
        <w:t xml:space="preserve">, b) </w:t>
      </w:r>
      <w:r w:rsidRPr="004B693C">
        <w:rPr>
          <w:b/>
          <w:bCs/>
          <w:sz w:val="20"/>
        </w:rPr>
        <w:t>Des lois « laïques » perçues par beaucoup comme discriminatoires envers les musulmans</w:t>
      </w:r>
      <w:r w:rsidRPr="004B693C">
        <w:rPr>
          <w:sz w:val="20"/>
        </w:rPr>
        <w:t xml:space="preserve">, c) Un « droit au blasphème » rejeté par une (courte) majorité de lycéens,  d) Retour en 2015 : une condamnation des attentats faisant moins l’unanimité, d) </w:t>
      </w:r>
      <w:r w:rsidRPr="004B693C">
        <w:rPr>
          <w:b/>
          <w:bCs/>
          <w:sz w:val="20"/>
        </w:rPr>
        <w:t>un certain relativisme des valeurs</w:t>
      </w:r>
      <w:r w:rsidRPr="004B693C">
        <w:rPr>
          <w:sz w:val="20"/>
        </w:rPr>
        <w:t xml:space="preserve"> et un grand respect pour les minorités, e) </w:t>
      </w:r>
      <w:r w:rsidRPr="004B693C">
        <w:rPr>
          <w:b/>
          <w:bCs/>
          <w:sz w:val="20"/>
        </w:rPr>
        <w:t>la critique à l’égard d’un dogme ou d’un personnage religieux comme une forme d’irrespect envers les croyants eux-mêmes</w:t>
      </w:r>
      <w:r w:rsidRPr="004B693C">
        <w:rPr>
          <w:sz w:val="20"/>
        </w:rPr>
        <w:t>.</w:t>
      </w:r>
    </w:p>
  </w:footnote>
  <w:footnote w:id="71">
    <w:p w14:paraId="70AC3A4E" w14:textId="3D47B546" w:rsidR="004B693C" w:rsidRPr="004B693C" w:rsidRDefault="004B693C" w:rsidP="004B693C">
      <w:pPr>
        <w:pStyle w:val="Notedebasdepage"/>
        <w:jc w:val="both"/>
        <w:rPr>
          <w:sz w:val="20"/>
        </w:rPr>
      </w:pPr>
      <w:r w:rsidRPr="004B693C">
        <w:rPr>
          <w:rStyle w:val="Appelnotedebasdep"/>
          <w:sz w:val="20"/>
        </w:rPr>
        <w:footnoteRef/>
      </w:r>
      <w:r w:rsidRPr="004B693C">
        <w:rPr>
          <w:sz w:val="20"/>
        </w:rPr>
        <w:t xml:space="preserve"> </w:t>
      </w:r>
      <w:r w:rsidRPr="004B693C">
        <w:rPr>
          <w:sz w:val="20"/>
        </w:rPr>
        <w:t xml:space="preserve">Emmanuel Kant, </w:t>
      </w:r>
      <w:r w:rsidRPr="004B693C">
        <w:rPr>
          <w:i/>
          <w:iCs/>
          <w:sz w:val="20"/>
        </w:rPr>
        <w:t>Fondements de la Métaphysique des mœurs</w:t>
      </w:r>
      <w:r w:rsidRPr="004B693C">
        <w:rPr>
          <w:sz w:val="20"/>
        </w:rPr>
        <w:t xml:space="preserve"> (1785), Deuxième section : « </w:t>
      </w:r>
      <w:r w:rsidRPr="004B693C">
        <w:rPr>
          <w:i/>
          <w:iCs/>
          <w:sz w:val="20"/>
        </w:rPr>
        <w:t>Passage de la philosophie morale populaire à la Métaphysique des mœurs</w:t>
      </w:r>
      <w:r w:rsidRPr="004B693C">
        <w:rPr>
          <w:sz w:val="20"/>
        </w:rPr>
        <w:t xml:space="preserve"> », trad. V. Delbos, Delagrave, 1999, p. 124 à 136.</w:t>
      </w:r>
    </w:p>
  </w:footnote>
  <w:footnote w:id="72">
    <w:p w14:paraId="09685FF2" w14:textId="0FA1E9AE" w:rsidR="0065318E" w:rsidRPr="0065318E" w:rsidRDefault="0065318E" w:rsidP="0065318E">
      <w:pPr>
        <w:pStyle w:val="Notedebasdepage"/>
        <w:jc w:val="both"/>
        <w:rPr>
          <w:sz w:val="20"/>
        </w:rPr>
      </w:pPr>
      <w:r w:rsidRPr="0065318E">
        <w:rPr>
          <w:rStyle w:val="Appelnotedebasdep"/>
          <w:sz w:val="20"/>
        </w:rPr>
        <w:footnoteRef/>
      </w:r>
      <w:r w:rsidRPr="0065318E">
        <w:rPr>
          <w:sz w:val="20"/>
        </w:rPr>
        <w:t xml:space="preserve"> </w:t>
      </w:r>
      <w:r w:rsidRPr="0065318E">
        <w:rPr>
          <w:b/>
          <w:bCs/>
          <w:i/>
          <w:iCs/>
          <w:sz w:val="20"/>
        </w:rPr>
        <w:t>L’étude rigoureuse des « unes » du journal satirique, de 2005 à 2015, montre qu’il brocardait avant tout les personnalités politiques et médiatiques. Et raillait beaucoup plus les chrétiens que les musulmans</w:t>
      </w:r>
      <w:r w:rsidRPr="0065318E">
        <w:rPr>
          <w:sz w:val="20"/>
        </w:rPr>
        <w:t xml:space="preserve">, constatent les sociologues Céline Goffette (sociologue) et Jean-François Mignot (sociologue), 23 février 2015, </w:t>
      </w:r>
      <w:hyperlink r:id="rId73" w:history="1">
        <w:r w:rsidRPr="0065318E">
          <w:rPr>
            <w:rStyle w:val="Lienhypertexte"/>
            <w:sz w:val="20"/>
          </w:rPr>
          <w:t>https://www.lemonde.fr/idees/article/2015/02/24/non-charlie-hebdo-n-est-pas-obsede-par-l-islam_4582419_3232.html</w:t>
        </w:r>
      </w:hyperlink>
      <w:r w:rsidRPr="0065318E">
        <w:rPr>
          <w:sz w:val="20"/>
        </w:rPr>
        <w:t xml:space="preserve"> </w:t>
      </w:r>
    </w:p>
  </w:footnote>
  <w:footnote w:id="73">
    <w:p w14:paraId="304F1FAA" w14:textId="5C7015FB" w:rsidR="0065318E" w:rsidRPr="0065318E" w:rsidRDefault="0065318E">
      <w:pPr>
        <w:pStyle w:val="Notedebasdepage"/>
        <w:rPr>
          <w:sz w:val="20"/>
        </w:rPr>
      </w:pPr>
      <w:r w:rsidRPr="0065318E">
        <w:rPr>
          <w:rStyle w:val="Appelnotedebasdep"/>
          <w:sz w:val="20"/>
        </w:rPr>
        <w:footnoteRef/>
      </w:r>
      <w:r w:rsidRPr="0065318E">
        <w:rPr>
          <w:sz w:val="20"/>
        </w:rPr>
        <w:t xml:space="preserve"> </w:t>
      </w:r>
      <w:r w:rsidRPr="0065318E">
        <w:rPr>
          <w:sz w:val="20"/>
        </w:rPr>
        <w:t xml:space="preserve">Valentine Zuber : « </w:t>
      </w:r>
      <w:r w:rsidRPr="0065318E">
        <w:rPr>
          <w:i/>
          <w:iCs/>
          <w:sz w:val="20"/>
        </w:rPr>
        <w:t>Entre instruction et éducation : le débat sur le rôle de l’enseignement de la morale à l’école publique en France de la Révolution française à nos jours</w:t>
      </w:r>
      <w:r w:rsidRPr="0065318E">
        <w:rPr>
          <w:sz w:val="20"/>
        </w:rPr>
        <w:t xml:space="preserve"> », </w:t>
      </w:r>
      <w:hyperlink r:id="rId74" w:history="1">
        <w:r w:rsidRPr="0065318E">
          <w:rPr>
            <w:rStyle w:val="Lienhypertexte"/>
            <w:sz w:val="20"/>
          </w:rPr>
          <w:t>http://www.religionskunde.ch/images/Ausgaben_ZFRK/Rubriken/2016_02_Zuber-ZFRK_2-2016.pdf</w:t>
        </w:r>
      </w:hyperlink>
      <w:r w:rsidRPr="0065318E">
        <w:rPr>
          <w:sz w:val="20"/>
        </w:rPr>
        <w:t xml:space="preserve"> </w:t>
      </w:r>
    </w:p>
  </w:footnote>
  <w:footnote w:id="74">
    <w:p w14:paraId="1442456D" w14:textId="35146DE5" w:rsidR="0065318E" w:rsidRPr="0065318E" w:rsidRDefault="0065318E" w:rsidP="0065318E">
      <w:pPr>
        <w:pStyle w:val="Notedebasdepage"/>
        <w:jc w:val="both"/>
        <w:rPr>
          <w:sz w:val="20"/>
        </w:rPr>
      </w:pPr>
      <w:r w:rsidRPr="0065318E">
        <w:rPr>
          <w:rStyle w:val="Appelnotedebasdep"/>
          <w:sz w:val="20"/>
        </w:rPr>
        <w:footnoteRef/>
      </w:r>
      <w:r w:rsidRPr="0065318E">
        <w:rPr>
          <w:sz w:val="20"/>
        </w:rPr>
        <w:t xml:space="preserve"> </w:t>
      </w:r>
      <w:r w:rsidRPr="0065318E">
        <w:rPr>
          <w:sz w:val="20"/>
        </w:rPr>
        <w:t xml:space="preserve">Ferdinand Buisson, </w:t>
      </w:r>
      <w:r w:rsidRPr="0065318E">
        <w:rPr>
          <w:i/>
          <w:iCs/>
          <w:sz w:val="20"/>
        </w:rPr>
        <w:t>Nouveau dictionnaire de pédagogie et d’instruction primaire</w:t>
      </w:r>
      <w:r w:rsidRPr="0065318E">
        <w:rPr>
          <w:sz w:val="20"/>
        </w:rPr>
        <w:t>, Paris, Éditions Hachette, 1911, définition du terme « laïcité ».</w:t>
      </w:r>
    </w:p>
  </w:footnote>
  <w:footnote w:id="75">
    <w:p w14:paraId="337E2F28" w14:textId="4AACBC3A" w:rsidR="006E6CA3" w:rsidRPr="006E6CA3" w:rsidRDefault="006E6CA3">
      <w:pPr>
        <w:pStyle w:val="Notedebasdepage"/>
        <w:rPr>
          <w:sz w:val="20"/>
        </w:rPr>
      </w:pPr>
      <w:r w:rsidRPr="006E6CA3">
        <w:rPr>
          <w:rStyle w:val="Appelnotedebasdep"/>
          <w:sz w:val="20"/>
        </w:rPr>
        <w:footnoteRef/>
      </w:r>
      <w:r w:rsidRPr="006E6CA3">
        <w:rPr>
          <w:sz w:val="20"/>
        </w:rPr>
        <w:t xml:space="preserve"> </w:t>
      </w:r>
      <w:r w:rsidRPr="006E6CA3">
        <w:rPr>
          <w:i/>
          <w:iCs/>
          <w:sz w:val="20"/>
        </w:rPr>
        <w:t>Laïcité : plus d'un lycéen sur deux favorable au port de signes religieux, selon un sondage</w:t>
      </w:r>
      <w:r w:rsidRPr="006E6CA3">
        <w:rPr>
          <w:sz w:val="20"/>
        </w:rPr>
        <w:t xml:space="preserve">, 03/03/2021, </w:t>
      </w:r>
      <w:hyperlink r:id="rId75" w:history="1">
        <w:r w:rsidRPr="006E6CA3">
          <w:rPr>
            <w:rStyle w:val="Lienhypertexte"/>
            <w:sz w:val="20"/>
          </w:rPr>
          <w:t>https://www.ladepeche.fr/2021/03/03/laicite-plus-dun-lyceen-sur-deux-favorable-au-port-de-signes-religieux-selon-un-sondage-9405856.php</w:t>
        </w:r>
      </w:hyperlink>
      <w:r w:rsidRPr="006E6CA3">
        <w:rPr>
          <w:sz w:val="20"/>
        </w:rPr>
        <w:t xml:space="preserve"> </w:t>
      </w:r>
    </w:p>
  </w:footnote>
  <w:footnote w:id="76">
    <w:p w14:paraId="39BADC66" w14:textId="77777777" w:rsidR="0085533B" w:rsidRPr="002A75E6" w:rsidRDefault="0085533B" w:rsidP="00121B95">
      <w:pPr>
        <w:pStyle w:val="Notedebasdepage"/>
        <w:jc w:val="both"/>
        <w:rPr>
          <w:sz w:val="20"/>
        </w:rPr>
      </w:pPr>
      <w:r w:rsidRPr="00BF3528">
        <w:rPr>
          <w:rStyle w:val="Appelnotedebasdep"/>
          <w:sz w:val="20"/>
        </w:rPr>
        <w:footnoteRef/>
      </w:r>
      <w:r w:rsidRPr="002A75E6">
        <w:rPr>
          <w:sz w:val="20"/>
        </w:rPr>
        <w:t xml:space="preserve">a) </w:t>
      </w:r>
      <w:r w:rsidRPr="002A75E6">
        <w:rPr>
          <w:i/>
          <w:iCs/>
          <w:sz w:val="20"/>
        </w:rPr>
        <w:t>Pakistan police seek arrest of 2 Christians over blasphemy</w:t>
      </w:r>
      <w:r w:rsidRPr="002A75E6">
        <w:rPr>
          <w:sz w:val="20"/>
        </w:rPr>
        <w:t xml:space="preserve"> [La police pakistanaise demande l'arrestation de 2 chrétiens pour blasphème], February 17, 2021, </w:t>
      </w:r>
      <w:hyperlink r:id="rId76" w:history="1">
        <w:r w:rsidRPr="002A75E6">
          <w:rPr>
            <w:rStyle w:val="Lienhypertexte"/>
            <w:sz w:val="20"/>
          </w:rPr>
          <w:t>https://apnews.com/article/religion-pakistan-middle-east-arrests-lahore-d7d33eb2e4149bdee3c126f5e95db01c</w:t>
        </w:r>
      </w:hyperlink>
      <w:r w:rsidRPr="002A75E6">
        <w:rPr>
          <w:sz w:val="20"/>
        </w:rPr>
        <w:t xml:space="preserve"> </w:t>
      </w:r>
    </w:p>
    <w:p w14:paraId="50A6077A" w14:textId="77777777" w:rsidR="0085533B" w:rsidRPr="00BF3528" w:rsidRDefault="0085533B" w:rsidP="00121B95">
      <w:pPr>
        <w:pStyle w:val="Notedebasdepage"/>
        <w:jc w:val="both"/>
        <w:rPr>
          <w:sz w:val="20"/>
        </w:rPr>
      </w:pPr>
      <w:r w:rsidRPr="00BF3528">
        <w:rPr>
          <w:sz w:val="20"/>
        </w:rPr>
        <w:t xml:space="preserve">b) </w:t>
      </w:r>
      <w:r w:rsidRPr="00BF3528">
        <w:rPr>
          <w:i/>
          <w:iCs/>
          <w:sz w:val="20"/>
        </w:rPr>
        <w:t>ASIE/PAKISTAN - Chrétienne accusée de blasphème remise en liberté par la police après enquête</w:t>
      </w:r>
      <w:r w:rsidRPr="00BF3528">
        <w:rPr>
          <w:sz w:val="20"/>
        </w:rPr>
        <w:t xml:space="preserve">, 29 janvier 2021, </w:t>
      </w:r>
      <w:hyperlink r:id="rId77" w:history="1">
        <w:r w:rsidRPr="00BF3528">
          <w:rPr>
            <w:rStyle w:val="Lienhypertexte"/>
            <w:sz w:val="20"/>
          </w:rPr>
          <w:t>http://www.fides.org/fr/news/69497-ASIE_PAKISTAN_Chretienne_accusee_de_blaspheme_remise_en_liberte_par_la_police_apres_enquete</w:t>
        </w:r>
      </w:hyperlink>
      <w:r w:rsidRPr="00BF3528">
        <w:rPr>
          <w:sz w:val="20"/>
        </w:rPr>
        <w:t xml:space="preserve"> </w:t>
      </w:r>
    </w:p>
  </w:footnote>
  <w:footnote w:id="77">
    <w:p w14:paraId="1E01B9D4" w14:textId="77777777" w:rsidR="0085533B" w:rsidRPr="00584747" w:rsidRDefault="0085533B" w:rsidP="00121B95">
      <w:pPr>
        <w:pStyle w:val="Notedebasdepage"/>
        <w:rPr>
          <w:sz w:val="20"/>
        </w:rPr>
      </w:pPr>
      <w:r w:rsidRPr="00584747">
        <w:rPr>
          <w:rStyle w:val="Appelnotedebasdep"/>
          <w:sz w:val="20"/>
        </w:rPr>
        <w:footnoteRef/>
      </w:r>
      <w:r w:rsidRPr="00584747">
        <w:rPr>
          <w:sz w:val="20"/>
        </w:rPr>
        <w:t xml:space="preserve"> Désormais, l’accusation d’islamophobie peut tuer.</w:t>
      </w:r>
    </w:p>
  </w:footnote>
  <w:footnote w:id="78">
    <w:p w14:paraId="4342AD31" w14:textId="77777777" w:rsidR="0085533B" w:rsidRDefault="0085533B" w:rsidP="00121B95">
      <w:pPr>
        <w:pStyle w:val="Notedebasdepage"/>
        <w:jc w:val="both"/>
        <w:rPr>
          <w:sz w:val="20"/>
        </w:rPr>
      </w:pPr>
      <w:r w:rsidRPr="00603088">
        <w:rPr>
          <w:rStyle w:val="Appelnotedebasdep"/>
          <w:sz w:val="20"/>
        </w:rPr>
        <w:footnoteRef/>
      </w:r>
      <w:r w:rsidRPr="00603088">
        <w:rPr>
          <w:sz w:val="20"/>
        </w:rPr>
        <w:t xml:space="preserve"> a) Note de lecture : Fouad Laroui, De l’islamisme. Une réfutation personnelle du totalitarisme religieux / Dominique Urvoy, Histoire de la pensée arabe et islamique, Question de communication, n° 11 | 2007 : Malades et maladies dans l'espace public, </w:t>
      </w:r>
      <w:hyperlink r:id="rId78" w:history="1">
        <w:r w:rsidRPr="00603088">
          <w:rPr>
            <w:rStyle w:val="Lienhypertexte"/>
            <w:sz w:val="20"/>
          </w:rPr>
          <w:t>https://journals.openedition.org/questionsdecommunication/7425</w:t>
        </w:r>
      </w:hyperlink>
      <w:r w:rsidRPr="00603088">
        <w:rPr>
          <w:sz w:val="20"/>
        </w:rPr>
        <w:t xml:space="preserve"> </w:t>
      </w:r>
    </w:p>
    <w:p w14:paraId="6FFB0CF6" w14:textId="77777777" w:rsidR="0085533B" w:rsidRPr="00603088" w:rsidRDefault="0085533B" w:rsidP="00121B95">
      <w:pPr>
        <w:pStyle w:val="Notedebasdepage"/>
        <w:jc w:val="both"/>
        <w:rPr>
          <w:sz w:val="20"/>
        </w:rPr>
      </w:pPr>
      <w:r>
        <w:rPr>
          <w:sz w:val="20"/>
        </w:rPr>
        <w:t xml:space="preserve">b) </w:t>
      </w:r>
      <w:r w:rsidRPr="00040A4E">
        <w:rPr>
          <w:i/>
          <w:iCs/>
          <w:sz w:val="20"/>
        </w:rPr>
        <w:t>L'affaire des Versets sataniques</w:t>
      </w:r>
      <w:r w:rsidRPr="00040A4E">
        <w:rPr>
          <w:sz w:val="20"/>
        </w:rPr>
        <w:t xml:space="preserve">, </w:t>
      </w:r>
      <w:hyperlink r:id="rId79" w:anchor="L'affaire_des_Versets_sataniques" w:history="1">
        <w:r w:rsidRPr="006932ED">
          <w:rPr>
            <w:rStyle w:val="Lienhypertexte"/>
            <w:sz w:val="20"/>
          </w:rPr>
          <w:t>https://fr.wikipedia.org/wiki/Salman_Rushdie#L'affaire_des_Versets_sataniques</w:t>
        </w:r>
      </w:hyperlink>
      <w:r>
        <w:rPr>
          <w:sz w:val="20"/>
        </w:rPr>
        <w:t xml:space="preserve"> </w:t>
      </w:r>
    </w:p>
  </w:footnote>
  <w:footnote w:id="79">
    <w:p w14:paraId="0D2D233F" w14:textId="77777777" w:rsidR="0085533B" w:rsidRPr="007225E6" w:rsidRDefault="0085533B" w:rsidP="00121B95">
      <w:pPr>
        <w:pStyle w:val="Notedebasdepage"/>
        <w:rPr>
          <w:sz w:val="20"/>
          <w:lang w:val="en-GB"/>
        </w:rPr>
      </w:pPr>
      <w:r w:rsidRPr="007225E6">
        <w:rPr>
          <w:rStyle w:val="Appelnotedebasdep"/>
          <w:sz w:val="20"/>
        </w:rPr>
        <w:footnoteRef/>
      </w:r>
      <w:r w:rsidRPr="007225E6">
        <w:rPr>
          <w:sz w:val="20"/>
          <w:lang w:val="en-GB"/>
        </w:rPr>
        <w:t xml:space="preserve"> Cf. </w:t>
      </w:r>
      <w:hyperlink r:id="rId80" w:history="1">
        <w:r w:rsidRPr="007225E6">
          <w:rPr>
            <w:rStyle w:val="Lienhypertexte"/>
            <w:sz w:val="20"/>
            <w:lang w:val="en-GB"/>
          </w:rPr>
          <w:t>https://fr.wikipedia.org/wiki/Caricatures_de_Mahomet_du_journal_Jyllands-Posten</w:t>
        </w:r>
      </w:hyperlink>
      <w:r w:rsidRPr="007225E6">
        <w:rPr>
          <w:sz w:val="20"/>
          <w:lang w:val="en-GB"/>
        </w:rPr>
        <w:t xml:space="preserve"> </w:t>
      </w:r>
    </w:p>
  </w:footnote>
  <w:footnote w:id="80">
    <w:p w14:paraId="17ADCE54" w14:textId="77777777" w:rsidR="0085533B" w:rsidRPr="009356EE" w:rsidRDefault="0085533B" w:rsidP="00121B95">
      <w:pPr>
        <w:pStyle w:val="Notedebasdepage"/>
        <w:rPr>
          <w:sz w:val="20"/>
          <w:lang w:val="en-GB"/>
        </w:rPr>
      </w:pPr>
      <w:r w:rsidRPr="009356EE">
        <w:rPr>
          <w:rStyle w:val="Appelnotedebasdep"/>
          <w:sz w:val="20"/>
        </w:rPr>
        <w:footnoteRef/>
      </w:r>
      <w:r w:rsidRPr="009356EE">
        <w:rPr>
          <w:sz w:val="20"/>
          <w:lang w:val="en-GB"/>
        </w:rPr>
        <w:t xml:space="preserve"> Cf. </w:t>
      </w:r>
      <w:hyperlink r:id="rId81" w:history="1">
        <w:r w:rsidRPr="009356EE">
          <w:rPr>
            <w:rStyle w:val="Lienhypertexte"/>
            <w:sz w:val="20"/>
            <w:lang w:val="en-GB"/>
          </w:rPr>
          <w:t>https://www.francetvinfo.fr/replay-radio/le-choix-franceinfo/caricatures-de-mahomet-comment-12-dessins-ont-enflamme-le-monde_4147035.html</w:t>
        </w:r>
      </w:hyperlink>
      <w:r w:rsidRPr="009356EE">
        <w:rPr>
          <w:sz w:val="20"/>
          <w:lang w:val="en-GB"/>
        </w:rPr>
        <w:t xml:space="preserve"> </w:t>
      </w:r>
    </w:p>
  </w:footnote>
  <w:footnote w:id="81">
    <w:p w14:paraId="01D126F7" w14:textId="77777777" w:rsidR="0085533B" w:rsidRPr="00E25BBF" w:rsidRDefault="0085533B" w:rsidP="00121B95">
      <w:pPr>
        <w:pStyle w:val="Notedebasdepage"/>
        <w:rPr>
          <w:sz w:val="20"/>
          <w:lang w:val="en-GB"/>
        </w:rPr>
      </w:pPr>
      <w:r w:rsidRPr="00E25BBF">
        <w:rPr>
          <w:rStyle w:val="Appelnotedebasdep"/>
          <w:sz w:val="20"/>
        </w:rPr>
        <w:footnoteRef/>
      </w:r>
      <w:r w:rsidRPr="00E25BBF">
        <w:rPr>
          <w:sz w:val="20"/>
          <w:lang w:val="en-GB"/>
        </w:rPr>
        <w:t xml:space="preserve"> Cf. </w:t>
      </w:r>
      <w:hyperlink r:id="rId82" w:history="1">
        <w:r w:rsidRPr="00E25BBF">
          <w:rPr>
            <w:rStyle w:val="Lienhypertexte"/>
            <w:sz w:val="20"/>
            <w:lang w:val="en-GB"/>
          </w:rPr>
          <w:t>https://www.rts.ch/info/culture/11696999-caricatures-de-mahomet-lhistorique-des-racines-de-la-haine.html</w:t>
        </w:r>
      </w:hyperlink>
      <w:r w:rsidRPr="00E25BBF">
        <w:rPr>
          <w:sz w:val="20"/>
          <w:lang w:val="en-GB"/>
        </w:rPr>
        <w:t xml:space="preserve"> </w:t>
      </w:r>
    </w:p>
  </w:footnote>
  <w:footnote w:id="82">
    <w:p w14:paraId="4FD078EB" w14:textId="77777777" w:rsidR="0085533B" w:rsidRPr="001A3A3E" w:rsidRDefault="0085533B" w:rsidP="00121B95">
      <w:pPr>
        <w:pStyle w:val="Notedebasdepage"/>
        <w:rPr>
          <w:sz w:val="20"/>
          <w:lang w:val="en-GB"/>
        </w:rPr>
      </w:pPr>
      <w:r w:rsidRPr="001A3A3E">
        <w:rPr>
          <w:rStyle w:val="Appelnotedebasdep"/>
          <w:sz w:val="20"/>
        </w:rPr>
        <w:footnoteRef/>
      </w:r>
      <w:r w:rsidRPr="001A3A3E">
        <w:rPr>
          <w:sz w:val="20"/>
          <w:lang w:val="en-GB"/>
        </w:rPr>
        <w:t xml:space="preserve"> Cf. </w:t>
      </w:r>
      <w:hyperlink r:id="rId83" w:history="1">
        <w:r w:rsidRPr="001A3A3E">
          <w:rPr>
            <w:rStyle w:val="Lienhypertexte"/>
            <w:sz w:val="20"/>
            <w:lang w:val="en-GB"/>
          </w:rPr>
          <w:t>https://fr.wikipedia.org/wiki/Attentat_contre_Charlie_Hebdo</w:t>
        </w:r>
      </w:hyperlink>
      <w:r w:rsidRPr="001A3A3E">
        <w:rPr>
          <w:sz w:val="20"/>
          <w:lang w:val="en-GB"/>
        </w:rPr>
        <w:t xml:space="preserve"> </w:t>
      </w:r>
    </w:p>
  </w:footnote>
  <w:footnote w:id="83">
    <w:p w14:paraId="0BBBA924" w14:textId="77777777" w:rsidR="0085533B" w:rsidRPr="001A3A3E" w:rsidRDefault="0085533B" w:rsidP="00121B95">
      <w:pPr>
        <w:pStyle w:val="Notedebasdepage"/>
        <w:rPr>
          <w:sz w:val="20"/>
          <w:lang w:val="en-GB"/>
        </w:rPr>
      </w:pPr>
      <w:r w:rsidRPr="001A3A3E">
        <w:rPr>
          <w:rStyle w:val="Appelnotedebasdep"/>
          <w:sz w:val="20"/>
        </w:rPr>
        <w:footnoteRef/>
      </w:r>
      <w:r w:rsidRPr="001A3A3E">
        <w:rPr>
          <w:sz w:val="20"/>
          <w:lang w:val="en-GB"/>
        </w:rPr>
        <w:t xml:space="preserve"> Cf. </w:t>
      </w:r>
      <w:hyperlink r:id="rId84" w:history="1">
        <w:r w:rsidRPr="001A3A3E">
          <w:rPr>
            <w:rStyle w:val="Lienhypertexte"/>
            <w:sz w:val="20"/>
            <w:lang w:val="en-GB"/>
          </w:rPr>
          <w:t>https://fr.wikipedia.org/wiki/Fusillades_de_Copenhague</w:t>
        </w:r>
      </w:hyperlink>
      <w:r w:rsidRPr="001A3A3E">
        <w:rPr>
          <w:sz w:val="20"/>
          <w:lang w:val="en-GB"/>
        </w:rPr>
        <w:t xml:space="preserve"> </w:t>
      </w:r>
    </w:p>
  </w:footnote>
  <w:footnote w:id="84">
    <w:p w14:paraId="3954856C" w14:textId="77777777" w:rsidR="0085533B" w:rsidRPr="00C11AA8" w:rsidRDefault="0085533B" w:rsidP="00121B95">
      <w:pPr>
        <w:pStyle w:val="Notedebasdepage"/>
        <w:rPr>
          <w:sz w:val="20"/>
          <w:lang w:val="en-GB"/>
        </w:rPr>
      </w:pPr>
      <w:r w:rsidRPr="00C11AA8">
        <w:rPr>
          <w:rStyle w:val="Appelnotedebasdep"/>
          <w:sz w:val="20"/>
        </w:rPr>
        <w:footnoteRef/>
      </w:r>
      <w:r w:rsidRPr="00C11AA8">
        <w:rPr>
          <w:sz w:val="20"/>
          <w:lang w:val="en-GB"/>
        </w:rPr>
        <w:t xml:space="preserve"> Cf. </w:t>
      </w:r>
      <w:hyperlink r:id="rId85" w:history="1">
        <w:r w:rsidRPr="00C11AA8">
          <w:rPr>
            <w:rStyle w:val="Lienhypertexte"/>
            <w:sz w:val="20"/>
            <w:lang w:val="en-GB"/>
          </w:rPr>
          <w:t>https://fr.wikipedia.org/wiki/Affaire_Mila</w:t>
        </w:r>
      </w:hyperlink>
      <w:r w:rsidRPr="00C11AA8">
        <w:rPr>
          <w:sz w:val="20"/>
          <w:lang w:val="en-GB"/>
        </w:rPr>
        <w:t xml:space="preserve"> </w:t>
      </w:r>
    </w:p>
  </w:footnote>
  <w:footnote w:id="85">
    <w:p w14:paraId="7A8F54AD" w14:textId="77777777" w:rsidR="0085533B" w:rsidRPr="00B2304F" w:rsidRDefault="0085533B" w:rsidP="00121B95">
      <w:pPr>
        <w:pStyle w:val="Notedebasdepage"/>
        <w:rPr>
          <w:sz w:val="20"/>
          <w:lang w:val="en-GB"/>
        </w:rPr>
      </w:pPr>
      <w:r w:rsidRPr="00B2304F">
        <w:rPr>
          <w:rStyle w:val="Appelnotedebasdep"/>
          <w:sz w:val="20"/>
        </w:rPr>
        <w:footnoteRef/>
      </w:r>
      <w:r w:rsidRPr="00B2304F">
        <w:rPr>
          <w:sz w:val="20"/>
          <w:lang w:val="en-GB"/>
        </w:rPr>
        <w:t xml:space="preserve"> Cf. </w:t>
      </w:r>
      <w:hyperlink r:id="rId86" w:history="1">
        <w:r w:rsidRPr="00B2304F">
          <w:rPr>
            <w:rStyle w:val="Lienhypertexte"/>
            <w:sz w:val="20"/>
            <w:lang w:val="en-GB"/>
          </w:rPr>
          <w:t>https://fr.wikipedia.org/wiki/Assassinat_de_Samuel_Paty</w:t>
        </w:r>
      </w:hyperlink>
      <w:r w:rsidRPr="00B2304F">
        <w:rPr>
          <w:sz w:val="20"/>
          <w:lang w:val="en-GB"/>
        </w:rPr>
        <w:t xml:space="preserve"> </w:t>
      </w:r>
    </w:p>
  </w:footnote>
  <w:footnote w:id="86">
    <w:p w14:paraId="67B065E2" w14:textId="77777777" w:rsidR="0085533B" w:rsidRDefault="0085533B" w:rsidP="00121B95">
      <w:pPr>
        <w:pStyle w:val="Notedebasdepage"/>
        <w:jc w:val="both"/>
        <w:rPr>
          <w:sz w:val="20"/>
        </w:rPr>
      </w:pPr>
      <w:r w:rsidRPr="000B77C8">
        <w:rPr>
          <w:rStyle w:val="Appelnotedebasdep"/>
          <w:sz w:val="20"/>
        </w:rPr>
        <w:footnoteRef/>
      </w:r>
      <w:r>
        <w:rPr>
          <w:sz w:val="20"/>
        </w:rPr>
        <w:t>a)</w:t>
      </w:r>
      <w:r w:rsidRPr="000B77C8">
        <w:rPr>
          <w:sz w:val="20"/>
        </w:rPr>
        <w:t xml:space="preserve"> </w:t>
      </w:r>
      <w:r w:rsidRPr="000B77C8">
        <w:rPr>
          <w:i/>
          <w:iCs/>
          <w:sz w:val="20"/>
        </w:rPr>
        <w:t>«Je suis un lanceur d'alerte» : Didier Lemaire maintient ses propos sur l'islamisme à Trappes</w:t>
      </w:r>
      <w:r w:rsidRPr="000B77C8">
        <w:rPr>
          <w:sz w:val="20"/>
        </w:rPr>
        <w:t xml:space="preserve">, 05/03/2021, </w:t>
      </w:r>
      <w:hyperlink r:id="rId87" w:history="1">
        <w:r w:rsidRPr="000B77C8">
          <w:rPr>
            <w:rStyle w:val="Lienhypertexte"/>
            <w:sz w:val="20"/>
          </w:rPr>
          <w:t>https://www.lefigaro.fr/actualite-france/je-suis-un-lanceur-d-alerte-didier-lemaire-maintient-ses-propos-sur-l-islamisme-a-trappes-20210305</w:t>
        </w:r>
      </w:hyperlink>
      <w:r w:rsidRPr="000B77C8">
        <w:rPr>
          <w:sz w:val="20"/>
        </w:rPr>
        <w:t xml:space="preserve"> </w:t>
      </w:r>
    </w:p>
    <w:p w14:paraId="754184D0" w14:textId="77777777" w:rsidR="0085533B" w:rsidRPr="0007353F" w:rsidRDefault="0085533B" w:rsidP="00121B95">
      <w:pPr>
        <w:pStyle w:val="Notedebasdepage"/>
        <w:jc w:val="both"/>
        <w:rPr>
          <w:sz w:val="20"/>
          <w:lang w:val="en-GB"/>
        </w:rPr>
      </w:pPr>
      <w:r w:rsidRPr="0007353F">
        <w:rPr>
          <w:sz w:val="20"/>
          <w:lang w:val="en-GB"/>
        </w:rPr>
        <w:t xml:space="preserve">b) </w:t>
      </w:r>
      <w:hyperlink r:id="rId88" w:history="1">
        <w:r w:rsidRPr="00A536FA">
          <w:rPr>
            <w:rStyle w:val="Lienhypertexte"/>
            <w:sz w:val="20"/>
            <w:lang w:val="en-GB"/>
          </w:rPr>
          <w:t>https://www.lci.fr/societe/temoignage-didier-lemaire-professeur-de-philosophie-a-trappes-menace-de-mort-apres-avoir-defendu-samuel-paty-2177712.html</w:t>
        </w:r>
      </w:hyperlink>
      <w:r>
        <w:rPr>
          <w:sz w:val="20"/>
          <w:lang w:val="en-GB"/>
        </w:rPr>
        <w:t xml:space="preserve"> </w:t>
      </w:r>
    </w:p>
  </w:footnote>
  <w:footnote w:id="87">
    <w:p w14:paraId="6D91071C" w14:textId="77777777" w:rsidR="0085533B" w:rsidRPr="006D6AB1" w:rsidRDefault="0085533B" w:rsidP="00121B95">
      <w:pPr>
        <w:pStyle w:val="Notedebasdepage"/>
        <w:jc w:val="both"/>
      </w:pPr>
      <w:r>
        <w:rPr>
          <w:rStyle w:val="Appelnotedebasdep"/>
        </w:rPr>
        <w:footnoteRef/>
      </w:r>
      <w:r w:rsidRPr="006D6AB1">
        <w:t xml:space="preserve"> Sciences Po Grenoble : deux professeurs accusés d’islamophobie. Une enquête a été ouverte à la suite d’affiches placardées durant la semaine. Deux professeurs de l’IEP ont été nommément mis en cause, 07/03/2021, </w:t>
      </w:r>
      <w:hyperlink r:id="rId89" w:history="1">
        <w:r w:rsidRPr="006D6AB1">
          <w:rPr>
            <w:rStyle w:val="Lienhypertexte"/>
          </w:rPr>
          <w:t>https://www.lepoint.fr/justice/sciences-po-grenoble-deux-professeurs-accuses-d-islamophobie-07-03-2021-2416728_2386.php</w:t>
        </w:r>
      </w:hyperlink>
      <w:r w:rsidRPr="006D6AB1">
        <w:t xml:space="preserve"> </w:t>
      </w:r>
    </w:p>
  </w:footnote>
  <w:footnote w:id="88">
    <w:p w14:paraId="6FCABE92" w14:textId="77777777" w:rsidR="0085533B" w:rsidRPr="00C11AA8" w:rsidRDefault="0085533B" w:rsidP="00121B95">
      <w:pPr>
        <w:pStyle w:val="Notedebasdepage"/>
        <w:rPr>
          <w:sz w:val="20"/>
          <w:lang w:val="en-GB"/>
        </w:rPr>
      </w:pPr>
      <w:r w:rsidRPr="00C11AA8">
        <w:rPr>
          <w:rStyle w:val="Appelnotedebasdep"/>
          <w:sz w:val="20"/>
        </w:rPr>
        <w:footnoteRef/>
      </w:r>
      <w:r w:rsidRPr="00C11AA8">
        <w:rPr>
          <w:sz w:val="20"/>
          <w:lang w:val="en-GB"/>
        </w:rPr>
        <w:t xml:space="preserve"> Cf. </w:t>
      </w:r>
      <w:hyperlink r:id="rId90" w:history="1">
        <w:r w:rsidRPr="00C11AA8">
          <w:rPr>
            <w:rStyle w:val="Lienhypertexte"/>
            <w:sz w:val="20"/>
            <w:lang w:val="en-GB"/>
          </w:rPr>
          <w:t>https://fr.wikipedia.org/wiki/Attentat_contre_L%27Hebdo_lib%C3%A9r%C3%A9</w:t>
        </w:r>
      </w:hyperlink>
      <w:r w:rsidRPr="00C11AA8">
        <w:rPr>
          <w:sz w:val="20"/>
          <w:lang w:val="en-GB"/>
        </w:rPr>
        <w:t xml:space="preserve"> </w:t>
      </w:r>
    </w:p>
  </w:footnote>
  <w:footnote w:id="89">
    <w:p w14:paraId="4FFDDB8D" w14:textId="77777777" w:rsidR="0085533B" w:rsidRPr="00632BAF" w:rsidRDefault="0085533B" w:rsidP="00121B95">
      <w:pPr>
        <w:pStyle w:val="Notedebasdepage"/>
        <w:rPr>
          <w:sz w:val="20"/>
          <w:lang w:val="en-GB"/>
        </w:rPr>
      </w:pPr>
      <w:r w:rsidRPr="00632BAF">
        <w:rPr>
          <w:rStyle w:val="Appelnotedebasdep"/>
          <w:sz w:val="20"/>
        </w:rPr>
        <w:footnoteRef/>
      </w:r>
      <w:r w:rsidRPr="00632BAF">
        <w:rPr>
          <w:sz w:val="20"/>
          <w:lang w:val="en-GB"/>
        </w:rPr>
        <w:t xml:space="preserve"> Cf. </w:t>
      </w:r>
      <w:hyperlink r:id="rId91" w:history="1">
        <w:r w:rsidRPr="00632BAF">
          <w:rPr>
            <w:rStyle w:val="Lienhypertexte"/>
            <w:sz w:val="20"/>
            <w:lang w:val="en-GB"/>
          </w:rPr>
          <w:t>https://fr.wikipedia.org/wiki/Faraj_Fouda</w:t>
        </w:r>
      </w:hyperlink>
      <w:r w:rsidRPr="00632BAF">
        <w:rPr>
          <w:sz w:val="20"/>
          <w:lang w:val="en-GB"/>
        </w:rPr>
        <w:t xml:space="preserve"> </w:t>
      </w:r>
    </w:p>
  </w:footnote>
  <w:footnote w:id="90">
    <w:p w14:paraId="58DC9B72" w14:textId="77777777" w:rsidR="0085533B" w:rsidRPr="00BA7CDC" w:rsidRDefault="0085533B" w:rsidP="00121B95">
      <w:pPr>
        <w:pStyle w:val="Notedebasdepage"/>
        <w:rPr>
          <w:sz w:val="20"/>
          <w:lang w:val="en-GB"/>
        </w:rPr>
      </w:pPr>
      <w:r w:rsidRPr="00BA7CDC">
        <w:rPr>
          <w:rStyle w:val="Appelnotedebasdep"/>
          <w:sz w:val="20"/>
        </w:rPr>
        <w:footnoteRef/>
      </w:r>
      <w:r w:rsidRPr="00BA7CDC">
        <w:rPr>
          <w:sz w:val="20"/>
          <w:lang w:val="en-GB"/>
        </w:rPr>
        <w:t xml:space="preserve"> Cf. </w:t>
      </w:r>
      <w:hyperlink r:id="rId92" w:history="1">
        <w:r w:rsidRPr="00BA7CDC">
          <w:rPr>
            <w:rStyle w:val="Lienhypertexte"/>
            <w:sz w:val="20"/>
            <w:lang w:val="en-GB"/>
          </w:rPr>
          <w:t>https://www.courrierinternational.com/article/yemen-forte-emotion-apres-lassassinat-dun-blogueur-pour-atheisme</w:t>
        </w:r>
      </w:hyperlink>
      <w:r w:rsidRPr="00BA7CDC">
        <w:rPr>
          <w:sz w:val="20"/>
          <w:lang w:val="en-GB"/>
        </w:rPr>
        <w:t xml:space="preserve"> </w:t>
      </w:r>
    </w:p>
  </w:footnote>
  <w:footnote w:id="91">
    <w:p w14:paraId="22443B7C" w14:textId="77777777" w:rsidR="0085533B" w:rsidRPr="00B6169E" w:rsidRDefault="0085533B" w:rsidP="00121B95">
      <w:pPr>
        <w:pStyle w:val="Notedebasdepage"/>
        <w:rPr>
          <w:sz w:val="20"/>
          <w:lang w:val="en-GB"/>
        </w:rPr>
      </w:pPr>
      <w:r w:rsidRPr="00B6169E">
        <w:rPr>
          <w:rStyle w:val="Appelnotedebasdep"/>
          <w:sz w:val="20"/>
        </w:rPr>
        <w:footnoteRef/>
      </w:r>
      <w:r w:rsidRPr="00B6169E">
        <w:rPr>
          <w:sz w:val="20"/>
          <w:lang w:val="en-GB"/>
        </w:rPr>
        <w:t xml:space="preserve"> Cf. </w:t>
      </w:r>
      <w:hyperlink r:id="rId93" w:history="1">
        <w:r w:rsidRPr="00A536FA">
          <w:rPr>
            <w:rStyle w:val="Lienhypertexte"/>
            <w:sz w:val="20"/>
            <w:lang w:val="en-GB"/>
          </w:rPr>
          <w:t>https://www.lexpress.fr/actualite/monde/asie/bangladesh-assassinats-en-serie-de-blogueurs-athees_1679254.html</w:t>
        </w:r>
      </w:hyperlink>
      <w:r>
        <w:rPr>
          <w:sz w:val="20"/>
          <w:lang w:val="en-GB"/>
        </w:rPr>
        <w:t xml:space="preserve"> </w:t>
      </w:r>
    </w:p>
  </w:footnote>
  <w:footnote w:id="92">
    <w:p w14:paraId="2EAABA12" w14:textId="77777777" w:rsidR="0085533B" w:rsidRPr="00632BAF" w:rsidRDefault="0085533B" w:rsidP="00121B95">
      <w:pPr>
        <w:pStyle w:val="Notedebasdepage"/>
        <w:rPr>
          <w:sz w:val="20"/>
          <w:lang w:val="en-GB"/>
        </w:rPr>
      </w:pPr>
      <w:r w:rsidRPr="00632BAF">
        <w:rPr>
          <w:rStyle w:val="Appelnotedebasdep"/>
          <w:sz w:val="20"/>
        </w:rPr>
        <w:footnoteRef/>
      </w:r>
      <w:r w:rsidRPr="00632BAF">
        <w:rPr>
          <w:sz w:val="20"/>
          <w:lang w:val="en-GB"/>
        </w:rPr>
        <w:t xml:space="preserve"> Cf. </w:t>
      </w:r>
      <w:hyperlink r:id="rId94" w:history="1">
        <w:r w:rsidRPr="00632BAF">
          <w:rPr>
            <w:rStyle w:val="Lienhypertexte"/>
            <w:sz w:val="20"/>
            <w:lang w:val="en-GB"/>
          </w:rPr>
          <w:t>https://rsf.org/fr/actualites/le-blogueur-pakistanais-bilal-khan-sauvagement-assassine</w:t>
        </w:r>
      </w:hyperlink>
      <w:r w:rsidRPr="00632BAF">
        <w:rPr>
          <w:sz w:val="20"/>
          <w:lang w:val="en-GB"/>
        </w:rPr>
        <w:t xml:space="preserve"> </w:t>
      </w:r>
    </w:p>
  </w:footnote>
  <w:footnote w:id="93">
    <w:p w14:paraId="7082D101" w14:textId="21C25B85" w:rsidR="0085533B" w:rsidRPr="00527F13" w:rsidRDefault="0085533B" w:rsidP="00527F13">
      <w:pPr>
        <w:pStyle w:val="Notedebasdepage"/>
        <w:jc w:val="both"/>
        <w:rPr>
          <w:sz w:val="20"/>
        </w:rPr>
      </w:pPr>
      <w:r w:rsidRPr="00527F13">
        <w:rPr>
          <w:rStyle w:val="Appelnotedebasdep"/>
          <w:sz w:val="20"/>
        </w:rPr>
        <w:footnoteRef/>
      </w:r>
      <w:r w:rsidRPr="00527F13">
        <w:rPr>
          <w:sz w:val="20"/>
        </w:rPr>
        <w:t xml:space="preserve"> </w:t>
      </w:r>
      <w:r w:rsidRPr="00527F13">
        <w:rPr>
          <w:color w:val="202122"/>
          <w:sz w:val="20"/>
          <w:shd w:val="clear" w:color="auto" w:fill="FFFFFF"/>
        </w:rPr>
        <w:t>En France le « </w:t>
      </w:r>
      <w:hyperlink r:id="rId95" w:tooltip="Bloc de constitutionnalité" w:history="1">
        <w:r w:rsidRPr="00527F13">
          <w:rPr>
            <w:rStyle w:val="Lienhypertexte"/>
            <w:color w:val="0645AD"/>
            <w:sz w:val="20"/>
            <w:shd w:val="clear" w:color="auto" w:fill="FFFFFF"/>
          </w:rPr>
          <w:t>bloc de constitutionnalité</w:t>
        </w:r>
      </w:hyperlink>
      <w:r w:rsidRPr="00527F13">
        <w:rPr>
          <w:color w:val="202122"/>
          <w:sz w:val="20"/>
          <w:shd w:val="clear" w:color="auto" w:fill="FFFFFF"/>
        </w:rPr>
        <w:t> », selon la formule forgée par Claude Emeri, qui domine l'appareil du droit comprend notamment la </w:t>
      </w:r>
      <w:hyperlink r:id="rId96" w:tooltip="Déclaration des droits de l'homme de 1789" w:history="1">
        <w:r w:rsidRPr="00527F13">
          <w:rPr>
            <w:rStyle w:val="Lienhypertexte"/>
            <w:color w:val="0645AD"/>
            <w:sz w:val="20"/>
            <w:shd w:val="clear" w:color="auto" w:fill="FFFFFF"/>
          </w:rPr>
          <w:t>Déclaration des droits de l'homme de 1789</w:t>
        </w:r>
      </w:hyperlink>
      <w:r w:rsidRPr="00527F13">
        <w:rPr>
          <w:color w:val="202122"/>
          <w:sz w:val="20"/>
          <w:shd w:val="clear" w:color="auto" w:fill="FFFFFF"/>
        </w:rPr>
        <w:t>, le </w:t>
      </w:r>
      <w:hyperlink r:id="rId97" w:tooltip="Préambule de la Constitution du 27 octobre 1946" w:history="1">
        <w:r w:rsidRPr="00527F13">
          <w:rPr>
            <w:rStyle w:val="Lienhypertexte"/>
            <w:color w:val="0645AD"/>
            <w:sz w:val="20"/>
            <w:shd w:val="clear" w:color="auto" w:fill="FFFFFF"/>
          </w:rPr>
          <w:t>préambule de la Constitution de 1946</w:t>
        </w:r>
      </w:hyperlink>
      <w:r w:rsidRPr="00527F13">
        <w:rPr>
          <w:color w:val="202122"/>
          <w:sz w:val="20"/>
          <w:shd w:val="clear" w:color="auto" w:fill="FFFFFF"/>
        </w:rPr>
        <w:t> et la </w:t>
      </w:r>
      <w:hyperlink r:id="rId98" w:tooltip="Constitution française du 4 octobre 1958" w:history="1">
        <w:r w:rsidRPr="00527F13">
          <w:rPr>
            <w:rStyle w:val="Lienhypertexte"/>
            <w:color w:val="0645AD"/>
            <w:sz w:val="20"/>
            <w:shd w:val="clear" w:color="auto" w:fill="FFFFFF"/>
          </w:rPr>
          <w:t>Constitution de 1958</w:t>
        </w:r>
      </w:hyperlink>
      <w:r w:rsidRPr="00527F13">
        <w:rPr>
          <w:color w:val="202122"/>
          <w:sz w:val="20"/>
          <w:shd w:val="clear" w:color="auto" w:fill="FFFFFF"/>
        </w:rPr>
        <w:t>, mais aussi les </w:t>
      </w:r>
      <w:hyperlink r:id="rId99" w:tooltip="Principes fondamentaux reconnus par les lois de la République" w:history="1">
        <w:r w:rsidRPr="00527F13">
          <w:rPr>
            <w:rStyle w:val="Lienhypertexte"/>
            <w:color w:val="0645AD"/>
            <w:sz w:val="20"/>
            <w:shd w:val="clear" w:color="auto" w:fill="FFFFFF"/>
          </w:rPr>
          <w:t>principes fondamentaux reconnus par les lois de la République</w:t>
        </w:r>
      </w:hyperlink>
      <w:r w:rsidRPr="00527F13">
        <w:rPr>
          <w:color w:val="202122"/>
          <w:sz w:val="20"/>
          <w:shd w:val="clear" w:color="auto" w:fill="FFFFFF"/>
        </w:rPr>
        <w:t> et d'autres normes du même statut. </w:t>
      </w:r>
    </w:p>
  </w:footnote>
  <w:footnote w:id="94">
    <w:p w14:paraId="2F1B2B04" w14:textId="74405110" w:rsidR="0085533B" w:rsidRPr="001F0B0B" w:rsidRDefault="0085533B">
      <w:pPr>
        <w:pStyle w:val="Notedebasdepage"/>
        <w:rPr>
          <w:sz w:val="20"/>
          <w:lang w:val="en-GB"/>
        </w:rPr>
      </w:pPr>
      <w:r w:rsidRPr="001F0B0B">
        <w:rPr>
          <w:rStyle w:val="Appelnotedebasdep"/>
          <w:sz w:val="20"/>
        </w:rPr>
        <w:footnoteRef/>
      </w:r>
      <w:r w:rsidRPr="001F0B0B">
        <w:rPr>
          <w:sz w:val="20"/>
          <w:lang w:val="en-GB"/>
        </w:rPr>
        <w:t xml:space="preserve"> Cf. </w:t>
      </w:r>
      <w:hyperlink r:id="rId100" w:history="1">
        <w:r w:rsidRPr="001F0B0B">
          <w:rPr>
            <w:rStyle w:val="Lienhypertexte"/>
            <w:sz w:val="20"/>
            <w:lang w:val="en-GB"/>
          </w:rPr>
          <w:t>https://fr.wikipedia.org/wiki/Liste_des_%C3%89tats_membres_de_l%27Organisation_des_Nations_unies</w:t>
        </w:r>
      </w:hyperlink>
      <w:r w:rsidRPr="001F0B0B">
        <w:rPr>
          <w:sz w:val="20"/>
          <w:lang w:val="en-GB"/>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B3175"/>
    <w:multiLevelType w:val="hybridMultilevel"/>
    <w:tmpl w:val="343C3C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8954B3A"/>
    <w:multiLevelType w:val="hybridMultilevel"/>
    <w:tmpl w:val="00C0404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B2F063C"/>
    <w:multiLevelType w:val="hybridMultilevel"/>
    <w:tmpl w:val="2436AF8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CC24396"/>
    <w:multiLevelType w:val="hybridMultilevel"/>
    <w:tmpl w:val="3B76AAAA"/>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4" w15:restartNumberingAfterBreak="0">
    <w:nsid w:val="2DBA64F0"/>
    <w:multiLevelType w:val="hybridMultilevel"/>
    <w:tmpl w:val="37BA5A0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BED3065"/>
    <w:multiLevelType w:val="hybridMultilevel"/>
    <w:tmpl w:val="A2ECB7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2993062"/>
    <w:multiLevelType w:val="hybridMultilevel"/>
    <w:tmpl w:val="B8F2A7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EA27540"/>
    <w:multiLevelType w:val="hybridMultilevel"/>
    <w:tmpl w:val="32740F20"/>
    <w:lvl w:ilvl="0" w:tplc="D80A8F04">
      <w:start w:val="1"/>
      <w:numFmt w:val="bullet"/>
      <w:lvlText w:val=""/>
      <w:lvlJc w:val="left"/>
      <w:pPr>
        <w:ind w:left="720" w:hanging="360"/>
      </w:pPr>
      <w:rPr>
        <w:rFonts w:ascii="Wingdings" w:eastAsia="Calibri" w:hAnsi="Wingding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5A357999"/>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9" w15:restartNumberingAfterBreak="0">
    <w:nsid w:val="6BE04010"/>
    <w:multiLevelType w:val="multilevel"/>
    <w:tmpl w:val="B792D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CEA11DE"/>
    <w:multiLevelType w:val="hybridMultilevel"/>
    <w:tmpl w:val="45183A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B1C2E51"/>
    <w:multiLevelType w:val="hybridMultilevel"/>
    <w:tmpl w:val="65607DD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8"/>
  </w:num>
  <w:num w:numId="2">
    <w:abstractNumId w:val="10"/>
  </w:num>
  <w:num w:numId="3">
    <w:abstractNumId w:val="1"/>
  </w:num>
  <w:num w:numId="4">
    <w:abstractNumId w:val="2"/>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11"/>
  </w:num>
  <w:num w:numId="8">
    <w:abstractNumId w:val="0"/>
  </w:num>
  <w:num w:numId="9">
    <w:abstractNumId w:val="7"/>
  </w:num>
  <w:num w:numId="10">
    <w:abstractNumId w:val="4"/>
  </w:num>
  <w:num w:numId="11">
    <w:abstractNumId w:val="9"/>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C01"/>
    <w:rsid w:val="00004908"/>
    <w:rsid w:val="000072FF"/>
    <w:rsid w:val="00023388"/>
    <w:rsid w:val="00025457"/>
    <w:rsid w:val="00042489"/>
    <w:rsid w:val="00055EF2"/>
    <w:rsid w:val="00070625"/>
    <w:rsid w:val="00072E03"/>
    <w:rsid w:val="000737FE"/>
    <w:rsid w:val="00080098"/>
    <w:rsid w:val="00082E13"/>
    <w:rsid w:val="00083BF9"/>
    <w:rsid w:val="00087563"/>
    <w:rsid w:val="0009435B"/>
    <w:rsid w:val="000A1A04"/>
    <w:rsid w:val="000B2CC8"/>
    <w:rsid w:val="000B701A"/>
    <w:rsid w:val="000C1F09"/>
    <w:rsid w:val="000D0C82"/>
    <w:rsid w:val="000D5A96"/>
    <w:rsid w:val="000D7AEE"/>
    <w:rsid w:val="000E1C5A"/>
    <w:rsid w:val="000F142A"/>
    <w:rsid w:val="000F48A2"/>
    <w:rsid w:val="000F6B29"/>
    <w:rsid w:val="00105D44"/>
    <w:rsid w:val="00106DF4"/>
    <w:rsid w:val="00114C9B"/>
    <w:rsid w:val="00120A98"/>
    <w:rsid w:val="00121B95"/>
    <w:rsid w:val="00122128"/>
    <w:rsid w:val="00133E25"/>
    <w:rsid w:val="00137572"/>
    <w:rsid w:val="001411F0"/>
    <w:rsid w:val="00144DFE"/>
    <w:rsid w:val="00151F5F"/>
    <w:rsid w:val="00154DF1"/>
    <w:rsid w:val="00162563"/>
    <w:rsid w:val="00164BAD"/>
    <w:rsid w:val="00170574"/>
    <w:rsid w:val="00172E7D"/>
    <w:rsid w:val="00175651"/>
    <w:rsid w:val="001768B7"/>
    <w:rsid w:val="0018548D"/>
    <w:rsid w:val="001866C3"/>
    <w:rsid w:val="001A1572"/>
    <w:rsid w:val="001A3C60"/>
    <w:rsid w:val="001B404A"/>
    <w:rsid w:val="001C5787"/>
    <w:rsid w:val="001D036B"/>
    <w:rsid w:val="001D075C"/>
    <w:rsid w:val="001D11CE"/>
    <w:rsid w:val="001D19EB"/>
    <w:rsid w:val="001D2944"/>
    <w:rsid w:val="001D2E9C"/>
    <w:rsid w:val="001D33E3"/>
    <w:rsid w:val="001E0EFC"/>
    <w:rsid w:val="001E666F"/>
    <w:rsid w:val="001F0B0B"/>
    <w:rsid w:val="001F4337"/>
    <w:rsid w:val="001F4F80"/>
    <w:rsid w:val="0020570D"/>
    <w:rsid w:val="00210227"/>
    <w:rsid w:val="00211B92"/>
    <w:rsid w:val="002201D1"/>
    <w:rsid w:val="00226AC2"/>
    <w:rsid w:val="00227780"/>
    <w:rsid w:val="00227AC6"/>
    <w:rsid w:val="00246DAD"/>
    <w:rsid w:val="00250883"/>
    <w:rsid w:val="00252569"/>
    <w:rsid w:val="00255CAF"/>
    <w:rsid w:val="00263968"/>
    <w:rsid w:val="00264CEB"/>
    <w:rsid w:val="00266BA1"/>
    <w:rsid w:val="002679D0"/>
    <w:rsid w:val="00292944"/>
    <w:rsid w:val="00297218"/>
    <w:rsid w:val="002A0B32"/>
    <w:rsid w:val="002A103C"/>
    <w:rsid w:val="002A1AEC"/>
    <w:rsid w:val="002A75E6"/>
    <w:rsid w:val="002B118D"/>
    <w:rsid w:val="002B3391"/>
    <w:rsid w:val="002B4956"/>
    <w:rsid w:val="002C136C"/>
    <w:rsid w:val="002C1E05"/>
    <w:rsid w:val="002F2533"/>
    <w:rsid w:val="00304BB4"/>
    <w:rsid w:val="00324E84"/>
    <w:rsid w:val="003318FC"/>
    <w:rsid w:val="00332008"/>
    <w:rsid w:val="0034225F"/>
    <w:rsid w:val="003429E0"/>
    <w:rsid w:val="00347CE6"/>
    <w:rsid w:val="00351F9A"/>
    <w:rsid w:val="00353A95"/>
    <w:rsid w:val="00360B68"/>
    <w:rsid w:val="003623EE"/>
    <w:rsid w:val="003643F8"/>
    <w:rsid w:val="00367446"/>
    <w:rsid w:val="003740BE"/>
    <w:rsid w:val="00374C7B"/>
    <w:rsid w:val="003930EF"/>
    <w:rsid w:val="00396FBD"/>
    <w:rsid w:val="003978BE"/>
    <w:rsid w:val="003A0AC2"/>
    <w:rsid w:val="003A2A17"/>
    <w:rsid w:val="003B2A55"/>
    <w:rsid w:val="003B5A38"/>
    <w:rsid w:val="003D2934"/>
    <w:rsid w:val="003D5C01"/>
    <w:rsid w:val="003E4D60"/>
    <w:rsid w:val="003E5219"/>
    <w:rsid w:val="003F0195"/>
    <w:rsid w:val="003F5103"/>
    <w:rsid w:val="003F7B94"/>
    <w:rsid w:val="00404F86"/>
    <w:rsid w:val="004071AF"/>
    <w:rsid w:val="004107C4"/>
    <w:rsid w:val="00415BAD"/>
    <w:rsid w:val="00420E6D"/>
    <w:rsid w:val="004248D7"/>
    <w:rsid w:val="0043755E"/>
    <w:rsid w:val="00440EA7"/>
    <w:rsid w:val="00441483"/>
    <w:rsid w:val="00444544"/>
    <w:rsid w:val="004456AC"/>
    <w:rsid w:val="00447B5E"/>
    <w:rsid w:val="004570BF"/>
    <w:rsid w:val="0047101C"/>
    <w:rsid w:val="00471B99"/>
    <w:rsid w:val="0047675D"/>
    <w:rsid w:val="004A06E6"/>
    <w:rsid w:val="004A1C2C"/>
    <w:rsid w:val="004B025F"/>
    <w:rsid w:val="004B0C34"/>
    <w:rsid w:val="004B571A"/>
    <w:rsid w:val="004B693C"/>
    <w:rsid w:val="004C5770"/>
    <w:rsid w:val="004D0B1D"/>
    <w:rsid w:val="004E3665"/>
    <w:rsid w:val="004F6E4B"/>
    <w:rsid w:val="004F7276"/>
    <w:rsid w:val="00501231"/>
    <w:rsid w:val="00506AA8"/>
    <w:rsid w:val="005105A7"/>
    <w:rsid w:val="00510E31"/>
    <w:rsid w:val="00512B9D"/>
    <w:rsid w:val="00523663"/>
    <w:rsid w:val="00527BCF"/>
    <w:rsid w:val="00527F13"/>
    <w:rsid w:val="00541A1B"/>
    <w:rsid w:val="00542B10"/>
    <w:rsid w:val="0055528D"/>
    <w:rsid w:val="005615E9"/>
    <w:rsid w:val="00563445"/>
    <w:rsid w:val="005671D2"/>
    <w:rsid w:val="005706CF"/>
    <w:rsid w:val="00575108"/>
    <w:rsid w:val="00575DC3"/>
    <w:rsid w:val="00580C0D"/>
    <w:rsid w:val="00580FF5"/>
    <w:rsid w:val="00593B8D"/>
    <w:rsid w:val="00597BBD"/>
    <w:rsid w:val="005A2A1D"/>
    <w:rsid w:val="005B05E6"/>
    <w:rsid w:val="005B4F81"/>
    <w:rsid w:val="005B7C59"/>
    <w:rsid w:val="005C6215"/>
    <w:rsid w:val="005D513D"/>
    <w:rsid w:val="005D6882"/>
    <w:rsid w:val="005E2EEA"/>
    <w:rsid w:val="005E7A77"/>
    <w:rsid w:val="005F1C71"/>
    <w:rsid w:val="005F3209"/>
    <w:rsid w:val="005F329A"/>
    <w:rsid w:val="005F4444"/>
    <w:rsid w:val="00602437"/>
    <w:rsid w:val="00611DA6"/>
    <w:rsid w:val="0061213B"/>
    <w:rsid w:val="00612CD0"/>
    <w:rsid w:val="00625807"/>
    <w:rsid w:val="006342FA"/>
    <w:rsid w:val="00635F05"/>
    <w:rsid w:val="0065318E"/>
    <w:rsid w:val="0065405C"/>
    <w:rsid w:val="006548E8"/>
    <w:rsid w:val="006634E9"/>
    <w:rsid w:val="0066791D"/>
    <w:rsid w:val="00676690"/>
    <w:rsid w:val="00677F1F"/>
    <w:rsid w:val="00681881"/>
    <w:rsid w:val="00682986"/>
    <w:rsid w:val="00684199"/>
    <w:rsid w:val="00687380"/>
    <w:rsid w:val="00690BC9"/>
    <w:rsid w:val="0069157A"/>
    <w:rsid w:val="006A47BA"/>
    <w:rsid w:val="006C5207"/>
    <w:rsid w:val="006C6F53"/>
    <w:rsid w:val="006D3198"/>
    <w:rsid w:val="006E021D"/>
    <w:rsid w:val="006E4623"/>
    <w:rsid w:val="006E6CA3"/>
    <w:rsid w:val="006E6CE6"/>
    <w:rsid w:val="006F234B"/>
    <w:rsid w:val="006F73D2"/>
    <w:rsid w:val="00710164"/>
    <w:rsid w:val="007208EA"/>
    <w:rsid w:val="00721046"/>
    <w:rsid w:val="007229AB"/>
    <w:rsid w:val="00723FF1"/>
    <w:rsid w:val="007241A8"/>
    <w:rsid w:val="00726C90"/>
    <w:rsid w:val="007448E6"/>
    <w:rsid w:val="0074502E"/>
    <w:rsid w:val="00761E58"/>
    <w:rsid w:val="0076289C"/>
    <w:rsid w:val="00765BEC"/>
    <w:rsid w:val="00783827"/>
    <w:rsid w:val="007846B0"/>
    <w:rsid w:val="00787FFB"/>
    <w:rsid w:val="00795A6F"/>
    <w:rsid w:val="007A019C"/>
    <w:rsid w:val="007B2FEE"/>
    <w:rsid w:val="007B598C"/>
    <w:rsid w:val="007B5F6B"/>
    <w:rsid w:val="007C2362"/>
    <w:rsid w:val="007C361E"/>
    <w:rsid w:val="007C5996"/>
    <w:rsid w:val="007C5BF2"/>
    <w:rsid w:val="007C5DD7"/>
    <w:rsid w:val="007D6258"/>
    <w:rsid w:val="007E23A6"/>
    <w:rsid w:val="007E5565"/>
    <w:rsid w:val="007E6ED5"/>
    <w:rsid w:val="007F16B7"/>
    <w:rsid w:val="007F3F68"/>
    <w:rsid w:val="007F4A15"/>
    <w:rsid w:val="007F748B"/>
    <w:rsid w:val="00807107"/>
    <w:rsid w:val="008145FB"/>
    <w:rsid w:val="00815BF6"/>
    <w:rsid w:val="0082310F"/>
    <w:rsid w:val="00846D4E"/>
    <w:rsid w:val="00851115"/>
    <w:rsid w:val="0085145D"/>
    <w:rsid w:val="008530FE"/>
    <w:rsid w:val="008538C2"/>
    <w:rsid w:val="00854185"/>
    <w:rsid w:val="0085533B"/>
    <w:rsid w:val="008572FE"/>
    <w:rsid w:val="008578CD"/>
    <w:rsid w:val="008745FA"/>
    <w:rsid w:val="00896351"/>
    <w:rsid w:val="00897D19"/>
    <w:rsid w:val="008A0FCD"/>
    <w:rsid w:val="008A5955"/>
    <w:rsid w:val="008A74BD"/>
    <w:rsid w:val="008B4D2A"/>
    <w:rsid w:val="008C0420"/>
    <w:rsid w:val="008C2458"/>
    <w:rsid w:val="008D7A54"/>
    <w:rsid w:val="008E2AEE"/>
    <w:rsid w:val="008E3395"/>
    <w:rsid w:val="008E7509"/>
    <w:rsid w:val="008F073E"/>
    <w:rsid w:val="008F3745"/>
    <w:rsid w:val="008F5C46"/>
    <w:rsid w:val="008F6E1A"/>
    <w:rsid w:val="00902709"/>
    <w:rsid w:val="009114DD"/>
    <w:rsid w:val="00913207"/>
    <w:rsid w:val="00914EF4"/>
    <w:rsid w:val="009211B9"/>
    <w:rsid w:val="00923BF9"/>
    <w:rsid w:val="00935DC9"/>
    <w:rsid w:val="0094509E"/>
    <w:rsid w:val="00950731"/>
    <w:rsid w:val="00953B2E"/>
    <w:rsid w:val="0095573B"/>
    <w:rsid w:val="0095628E"/>
    <w:rsid w:val="00956957"/>
    <w:rsid w:val="0096100E"/>
    <w:rsid w:val="00963B75"/>
    <w:rsid w:val="00975593"/>
    <w:rsid w:val="009774E2"/>
    <w:rsid w:val="009811D8"/>
    <w:rsid w:val="009843A4"/>
    <w:rsid w:val="00984A8C"/>
    <w:rsid w:val="00985DA1"/>
    <w:rsid w:val="0099350C"/>
    <w:rsid w:val="009A0178"/>
    <w:rsid w:val="009A7C59"/>
    <w:rsid w:val="009B1932"/>
    <w:rsid w:val="009C06F5"/>
    <w:rsid w:val="009C1B19"/>
    <w:rsid w:val="009F6F62"/>
    <w:rsid w:val="00A017AB"/>
    <w:rsid w:val="00A04E43"/>
    <w:rsid w:val="00A10ABA"/>
    <w:rsid w:val="00A20B84"/>
    <w:rsid w:val="00A37005"/>
    <w:rsid w:val="00A53383"/>
    <w:rsid w:val="00A55DFB"/>
    <w:rsid w:val="00A61386"/>
    <w:rsid w:val="00A670E3"/>
    <w:rsid w:val="00A7110C"/>
    <w:rsid w:val="00A722AD"/>
    <w:rsid w:val="00A801F7"/>
    <w:rsid w:val="00A82FF0"/>
    <w:rsid w:val="00A91831"/>
    <w:rsid w:val="00A943D7"/>
    <w:rsid w:val="00A96245"/>
    <w:rsid w:val="00AA2040"/>
    <w:rsid w:val="00AA359B"/>
    <w:rsid w:val="00AA57EB"/>
    <w:rsid w:val="00AA5F46"/>
    <w:rsid w:val="00AA5FDF"/>
    <w:rsid w:val="00AB045A"/>
    <w:rsid w:val="00AB5631"/>
    <w:rsid w:val="00AC57B8"/>
    <w:rsid w:val="00AD126E"/>
    <w:rsid w:val="00AD4DDF"/>
    <w:rsid w:val="00AD53DF"/>
    <w:rsid w:val="00AF5A91"/>
    <w:rsid w:val="00B008B5"/>
    <w:rsid w:val="00B042B1"/>
    <w:rsid w:val="00B060FD"/>
    <w:rsid w:val="00B1131D"/>
    <w:rsid w:val="00B143B0"/>
    <w:rsid w:val="00B15439"/>
    <w:rsid w:val="00B1598F"/>
    <w:rsid w:val="00B20043"/>
    <w:rsid w:val="00B23B6D"/>
    <w:rsid w:val="00B24CC5"/>
    <w:rsid w:val="00B25DA6"/>
    <w:rsid w:val="00B32A43"/>
    <w:rsid w:val="00B46D23"/>
    <w:rsid w:val="00B53635"/>
    <w:rsid w:val="00B57861"/>
    <w:rsid w:val="00B60B43"/>
    <w:rsid w:val="00B61952"/>
    <w:rsid w:val="00B63BF0"/>
    <w:rsid w:val="00B6787E"/>
    <w:rsid w:val="00B72DB8"/>
    <w:rsid w:val="00B8050E"/>
    <w:rsid w:val="00B80D54"/>
    <w:rsid w:val="00B84C9A"/>
    <w:rsid w:val="00BA6B4E"/>
    <w:rsid w:val="00BC68E8"/>
    <w:rsid w:val="00BD4C15"/>
    <w:rsid w:val="00BE7E22"/>
    <w:rsid w:val="00BF3EF8"/>
    <w:rsid w:val="00C13B6F"/>
    <w:rsid w:val="00C20919"/>
    <w:rsid w:val="00C21AA6"/>
    <w:rsid w:val="00C31D59"/>
    <w:rsid w:val="00C31F5F"/>
    <w:rsid w:val="00C361C8"/>
    <w:rsid w:val="00C40C55"/>
    <w:rsid w:val="00C41814"/>
    <w:rsid w:val="00C41EA2"/>
    <w:rsid w:val="00C43B9A"/>
    <w:rsid w:val="00C446DF"/>
    <w:rsid w:val="00C520A6"/>
    <w:rsid w:val="00C65296"/>
    <w:rsid w:val="00C70421"/>
    <w:rsid w:val="00C71853"/>
    <w:rsid w:val="00C82047"/>
    <w:rsid w:val="00C82D7C"/>
    <w:rsid w:val="00C86B33"/>
    <w:rsid w:val="00CA0FE0"/>
    <w:rsid w:val="00CA25D9"/>
    <w:rsid w:val="00CA472C"/>
    <w:rsid w:val="00CA7AAB"/>
    <w:rsid w:val="00CB7A32"/>
    <w:rsid w:val="00CC08AF"/>
    <w:rsid w:val="00CC0D89"/>
    <w:rsid w:val="00CC1385"/>
    <w:rsid w:val="00CC45AA"/>
    <w:rsid w:val="00CC5DA3"/>
    <w:rsid w:val="00CD268C"/>
    <w:rsid w:val="00CE041A"/>
    <w:rsid w:val="00CE06D2"/>
    <w:rsid w:val="00CE7A64"/>
    <w:rsid w:val="00CF288F"/>
    <w:rsid w:val="00CF5612"/>
    <w:rsid w:val="00D024B2"/>
    <w:rsid w:val="00D06443"/>
    <w:rsid w:val="00D06E99"/>
    <w:rsid w:val="00D07964"/>
    <w:rsid w:val="00D10125"/>
    <w:rsid w:val="00D15738"/>
    <w:rsid w:val="00D22055"/>
    <w:rsid w:val="00D26F40"/>
    <w:rsid w:val="00D30957"/>
    <w:rsid w:val="00D3455A"/>
    <w:rsid w:val="00D653CE"/>
    <w:rsid w:val="00D708F6"/>
    <w:rsid w:val="00D712A9"/>
    <w:rsid w:val="00D735FA"/>
    <w:rsid w:val="00D76138"/>
    <w:rsid w:val="00D77F2C"/>
    <w:rsid w:val="00D90715"/>
    <w:rsid w:val="00D95295"/>
    <w:rsid w:val="00D95533"/>
    <w:rsid w:val="00DB333F"/>
    <w:rsid w:val="00DB6448"/>
    <w:rsid w:val="00DB6B72"/>
    <w:rsid w:val="00DC3DED"/>
    <w:rsid w:val="00DD374E"/>
    <w:rsid w:val="00DE1C7C"/>
    <w:rsid w:val="00DE5C49"/>
    <w:rsid w:val="00DF1F66"/>
    <w:rsid w:val="00DF3B30"/>
    <w:rsid w:val="00E00861"/>
    <w:rsid w:val="00E110BF"/>
    <w:rsid w:val="00E20452"/>
    <w:rsid w:val="00E20AD3"/>
    <w:rsid w:val="00E335B1"/>
    <w:rsid w:val="00E35E8B"/>
    <w:rsid w:val="00E43987"/>
    <w:rsid w:val="00E44590"/>
    <w:rsid w:val="00E46411"/>
    <w:rsid w:val="00E46598"/>
    <w:rsid w:val="00E46FB5"/>
    <w:rsid w:val="00E53455"/>
    <w:rsid w:val="00E54158"/>
    <w:rsid w:val="00E66988"/>
    <w:rsid w:val="00E86130"/>
    <w:rsid w:val="00E91DE8"/>
    <w:rsid w:val="00EA1631"/>
    <w:rsid w:val="00EA1A75"/>
    <w:rsid w:val="00EA7213"/>
    <w:rsid w:val="00EB2B71"/>
    <w:rsid w:val="00EB48C3"/>
    <w:rsid w:val="00EB6996"/>
    <w:rsid w:val="00EC674E"/>
    <w:rsid w:val="00ED1E04"/>
    <w:rsid w:val="00ED3829"/>
    <w:rsid w:val="00EE2791"/>
    <w:rsid w:val="00EE6CF9"/>
    <w:rsid w:val="00EF3417"/>
    <w:rsid w:val="00EF681A"/>
    <w:rsid w:val="00F00CE3"/>
    <w:rsid w:val="00F11A8D"/>
    <w:rsid w:val="00F169AB"/>
    <w:rsid w:val="00F17D84"/>
    <w:rsid w:val="00F210F5"/>
    <w:rsid w:val="00F23C15"/>
    <w:rsid w:val="00F2673B"/>
    <w:rsid w:val="00F27CAC"/>
    <w:rsid w:val="00F313AB"/>
    <w:rsid w:val="00F3650B"/>
    <w:rsid w:val="00F41B70"/>
    <w:rsid w:val="00F46CCC"/>
    <w:rsid w:val="00F5317D"/>
    <w:rsid w:val="00F552AE"/>
    <w:rsid w:val="00F55B42"/>
    <w:rsid w:val="00F565DE"/>
    <w:rsid w:val="00F60F51"/>
    <w:rsid w:val="00F64DDC"/>
    <w:rsid w:val="00F664FF"/>
    <w:rsid w:val="00F66844"/>
    <w:rsid w:val="00F735DC"/>
    <w:rsid w:val="00F90E3F"/>
    <w:rsid w:val="00F91341"/>
    <w:rsid w:val="00F91D19"/>
    <w:rsid w:val="00FC00E4"/>
    <w:rsid w:val="00FC3DE3"/>
    <w:rsid w:val="00FE145E"/>
    <w:rsid w:val="00FE14C2"/>
    <w:rsid w:val="00FF066E"/>
    <w:rsid w:val="00FF62A9"/>
    <w:rsid w:val="00FF6F5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5F56AB"/>
  <w15:chartTrackingRefBased/>
  <w15:docId w15:val="{B8F0594C-046B-46F7-9830-9070A69C6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F210F5"/>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F210F5"/>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F210F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semiHidden/>
    <w:unhideWhenUsed/>
    <w:qFormat/>
    <w:rsid w:val="00F210F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F210F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F210F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F210F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F210F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F210F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210F5"/>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F210F5"/>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F210F5"/>
    <w:rPr>
      <w:rFonts w:asciiTheme="majorHAnsi" w:eastAsiaTheme="majorEastAsia" w:hAnsiTheme="majorHAnsi" w:cstheme="majorBidi"/>
      <w:color w:val="1F3763" w:themeColor="accent1" w:themeShade="7F"/>
      <w:sz w:val="24"/>
      <w:szCs w:val="24"/>
    </w:rPr>
  </w:style>
  <w:style w:type="character" w:customStyle="1" w:styleId="Titre4Car">
    <w:name w:val="Titre 4 Car"/>
    <w:basedOn w:val="Policepardfaut"/>
    <w:link w:val="Titre4"/>
    <w:uiPriority w:val="9"/>
    <w:semiHidden/>
    <w:rsid w:val="00F210F5"/>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semiHidden/>
    <w:rsid w:val="00F210F5"/>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semiHidden/>
    <w:rsid w:val="00F210F5"/>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F210F5"/>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F210F5"/>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F210F5"/>
    <w:rPr>
      <w:rFonts w:asciiTheme="majorHAnsi" w:eastAsiaTheme="majorEastAsia" w:hAnsiTheme="majorHAnsi" w:cstheme="majorBidi"/>
      <w:i/>
      <w:iCs/>
      <w:color w:val="272727" w:themeColor="text1" w:themeTint="D8"/>
      <w:sz w:val="21"/>
      <w:szCs w:val="21"/>
    </w:rPr>
  </w:style>
  <w:style w:type="paragraph" w:styleId="Paragraphedeliste">
    <w:name w:val="List Paragraph"/>
    <w:basedOn w:val="Normal"/>
    <w:uiPriority w:val="34"/>
    <w:qFormat/>
    <w:rsid w:val="00E46FB5"/>
    <w:pPr>
      <w:ind w:left="720"/>
      <w:contextualSpacing/>
    </w:pPr>
  </w:style>
  <w:style w:type="character" w:styleId="Lienhypertexte">
    <w:name w:val="Hyperlink"/>
    <w:basedOn w:val="Policepardfaut"/>
    <w:uiPriority w:val="99"/>
    <w:unhideWhenUsed/>
    <w:rsid w:val="00121B95"/>
    <w:rPr>
      <w:rFonts w:ascii="Calibri" w:hAnsi="Calibri" w:cs="Calibri"/>
      <w:color w:val="1F3864" w:themeColor="accent1" w:themeShade="80"/>
      <w:u w:val="single"/>
    </w:rPr>
  </w:style>
  <w:style w:type="paragraph" w:styleId="Notedebasdepage">
    <w:name w:val="footnote text"/>
    <w:basedOn w:val="Normal"/>
    <w:link w:val="NotedebasdepageCar"/>
    <w:uiPriority w:val="99"/>
    <w:unhideWhenUsed/>
    <w:rsid w:val="00121B95"/>
    <w:pPr>
      <w:spacing w:after="0" w:line="240" w:lineRule="auto"/>
    </w:pPr>
    <w:rPr>
      <w:rFonts w:ascii="Calibri" w:hAnsi="Calibri" w:cs="Calibri"/>
      <w:szCs w:val="20"/>
    </w:rPr>
  </w:style>
  <w:style w:type="character" w:customStyle="1" w:styleId="NotedebasdepageCar">
    <w:name w:val="Note de bas de page Car"/>
    <w:basedOn w:val="Policepardfaut"/>
    <w:link w:val="Notedebasdepage"/>
    <w:uiPriority w:val="99"/>
    <w:rsid w:val="00121B95"/>
    <w:rPr>
      <w:rFonts w:ascii="Calibri" w:hAnsi="Calibri" w:cs="Calibri"/>
      <w:szCs w:val="20"/>
    </w:rPr>
  </w:style>
  <w:style w:type="character" w:styleId="Appelnotedebasdep">
    <w:name w:val="footnote reference"/>
    <w:basedOn w:val="Policepardfaut"/>
    <w:uiPriority w:val="99"/>
    <w:unhideWhenUsed/>
    <w:rsid w:val="00121B95"/>
    <w:rPr>
      <w:rFonts w:ascii="Calibri" w:hAnsi="Calibri" w:cs="Calibri"/>
      <w:vertAlign w:val="superscript"/>
    </w:rPr>
  </w:style>
  <w:style w:type="character" w:customStyle="1" w:styleId="nowrap">
    <w:name w:val="nowrap"/>
    <w:basedOn w:val="Policepardfaut"/>
    <w:rsid w:val="00121B95"/>
  </w:style>
  <w:style w:type="character" w:styleId="Mentionnonrsolue">
    <w:name w:val="Unresolved Mention"/>
    <w:basedOn w:val="Policepardfaut"/>
    <w:uiPriority w:val="99"/>
    <w:semiHidden/>
    <w:unhideWhenUsed/>
    <w:rsid w:val="00575108"/>
    <w:rPr>
      <w:color w:val="605E5C"/>
      <w:shd w:val="clear" w:color="auto" w:fill="E1DFDD"/>
    </w:rPr>
  </w:style>
  <w:style w:type="table" w:styleId="Grilledutableau">
    <w:name w:val="Table Grid"/>
    <w:basedOn w:val="TableauNormal"/>
    <w:uiPriority w:val="39"/>
    <w:rsid w:val="007628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
    <w:name w:val="Emphasis"/>
    <w:basedOn w:val="Policepardfaut"/>
    <w:uiPriority w:val="20"/>
    <w:qFormat/>
    <w:rsid w:val="0094509E"/>
    <w:rPr>
      <w:i/>
      <w:iCs/>
    </w:rPr>
  </w:style>
  <w:style w:type="paragraph" w:customStyle="1" w:styleId="articleparagraph">
    <w:name w:val="article__paragraph"/>
    <w:basedOn w:val="Normal"/>
    <w:rsid w:val="008530FE"/>
    <w:pPr>
      <w:spacing w:before="100" w:beforeAutospacing="1" w:after="100" w:afterAutospacing="1" w:line="240" w:lineRule="auto"/>
    </w:pPr>
    <w:rPr>
      <w:rFonts w:ascii="Calibri" w:hAnsi="Calibri" w:cs="Calibri"/>
      <w:lang w:eastAsia="fr-FR"/>
    </w:rPr>
  </w:style>
  <w:style w:type="paragraph" w:styleId="En-tte">
    <w:name w:val="header"/>
    <w:basedOn w:val="Normal"/>
    <w:link w:val="En-tteCar"/>
    <w:uiPriority w:val="99"/>
    <w:unhideWhenUsed/>
    <w:rsid w:val="008C0420"/>
    <w:pPr>
      <w:tabs>
        <w:tab w:val="center" w:pos="4703"/>
        <w:tab w:val="right" w:pos="9406"/>
      </w:tabs>
      <w:spacing w:after="0" w:line="240" w:lineRule="auto"/>
    </w:pPr>
  </w:style>
  <w:style w:type="character" w:customStyle="1" w:styleId="En-tteCar">
    <w:name w:val="En-tête Car"/>
    <w:basedOn w:val="Policepardfaut"/>
    <w:link w:val="En-tte"/>
    <w:uiPriority w:val="99"/>
    <w:rsid w:val="008C0420"/>
  </w:style>
  <w:style w:type="paragraph" w:styleId="Pieddepage">
    <w:name w:val="footer"/>
    <w:basedOn w:val="Normal"/>
    <w:link w:val="PieddepageCar"/>
    <w:uiPriority w:val="99"/>
    <w:unhideWhenUsed/>
    <w:rsid w:val="008C0420"/>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8C0420"/>
  </w:style>
  <w:style w:type="paragraph" w:styleId="En-ttedetabledesmatires">
    <w:name w:val="TOC Heading"/>
    <w:basedOn w:val="Titre1"/>
    <w:next w:val="Normal"/>
    <w:uiPriority w:val="39"/>
    <w:unhideWhenUsed/>
    <w:qFormat/>
    <w:rsid w:val="008C0420"/>
    <w:pPr>
      <w:numPr>
        <w:numId w:val="0"/>
      </w:numPr>
      <w:outlineLvl w:val="9"/>
    </w:pPr>
    <w:rPr>
      <w:lang w:eastAsia="fr-FR"/>
    </w:rPr>
  </w:style>
  <w:style w:type="paragraph" w:styleId="TM1">
    <w:name w:val="toc 1"/>
    <w:basedOn w:val="Normal"/>
    <w:next w:val="Normal"/>
    <w:autoRedefine/>
    <w:uiPriority w:val="39"/>
    <w:unhideWhenUsed/>
    <w:rsid w:val="008C0420"/>
    <w:pPr>
      <w:spacing w:after="100"/>
    </w:pPr>
  </w:style>
  <w:style w:type="paragraph" w:styleId="TM2">
    <w:name w:val="toc 2"/>
    <w:basedOn w:val="Normal"/>
    <w:next w:val="Normal"/>
    <w:autoRedefine/>
    <w:uiPriority w:val="39"/>
    <w:unhideWhenUsed/>
    <w:rsid w:val="008C0420"/>
    <w:pPr>
      <w:spacing w:after="100"/>
      <w:ind w:left="220"/>
    </w:pPr>
  </w:style>
  <w:style w:type="paragraph" w:styleId="TM3">
    <w:name w:val="toc 3"/>
    <w:basedOn w:val="Normal"/>
    <w:next w:val="Normal"/>
    <w:autoRedefine/>
    <w:uiPriority w:val="39"/>
    <w:unhideWhenUsed/>
    <w:rsid w:val="008C0420"/>
    <w:pPr>
      <w:spacing w:after="100"/>
      <w:ind w:left="440"/>
    </w:pPr>
  </w:style>
  <w:style w:type="paragraph" w:styleId="NormalWeb">
    <w:name w:val="Normal (Web)"/>
    <w:basedOn w:val="Normal"/>
    <w:uiPriority w:val="99"/>
    <w:unhideWhenUsed/>
    <w:rsid w:val="0044454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itation">
    <w:name w:val="citation"/>
    <w:basedOn w:val="Policepardfaut"/>
    <w:rsid w:val="00527F13"/>
  </w:style>
  <w:style w:type="character" w:styleId="lev">
    <w:name w:val="Strong"/>
    <w:basedOn w:val="Policepardfaut"/>
    <w:uiPriority w:val="22"/>
    <w:qFormat/>
    <w:rsid w:val="003F5103"/>
    <w:rPr>
      <w:b/>
      <w:bCs/>
    </w:rPr>
  </w:style>
  <w:style w:type="character" w:styleId="Lienhypertextesuivivisit">
    <w:name w:val="FollowedHyperlink"/>
    <w:basedOn w:val="Policepardfaut"/>
    <w:uiPriority w:val="99"/>
    <w:semiHidden/>
    <w:unhideWhenUsed/>
    <w:rsid w:val="00CE041A"/>
    <w:rPr>
      <w:color w:val="954F72" w:themeColor="followedHyperlink"/>
      <w:u w:val="single"/>
    </w:rPr>
  </w:style>
  <w:style w:type="paragraph" w:styleId="TM4">
    <w:name w:val="toc 4"/>
    <w:basedOn w:val="Normal"/>
    <w:next w:val="Normal"/>
    <w:autoRedefine/>
    <w:uiPriority w:val="39"/>
    <w:unhideWhenUsed/>
    <w:rsid w:val="007F3F68"/>
    <w:pPr>
      <w:spacing w:after="100"/>
      <w:ind w:left="660"/>
    </w:pPr>
    <w:rPr>
      <w:rFonts w:eastAsiaTheme="minorEastAsia"/>
      <w:lang w:eastAsia="fr-FR"/>
    </w:rPr>
  </w:style>
  <w:style w:type="paragraph" w:styleId="TM5">
    <w:name w:val="toc 5"/>
    <w:basedOn w:val="Normal"/>
    <w:next w:val="Normal"/>
    <w:autoRedefine/>
    <w:uiPriority w:val="39"/>
    <w:unhideWhenUsed/>
    <w:rsid w:val="007F3F68"/>
    <w:pPr>
      <w:spacing w:after="100"/>
      <w:ind w:left="880"/>
    </w:pPr>
    <w:rPr>
      <w:rFonts w:eastAsiaTheme="minorEastAsia"/>
      <w:lang w:eastAsia="fr-FR"/>
    </w:rPr>
  </w:style>
  <w:style w:type="paragraph" w:styleId="TM6">
    <w:name w:val="toc 6"/>
    <w:basedOn w:val="Normal"/>
    <w:next w:val="Normal"/>
    <w:autoRedefine/>
    <w:uiPriority w:val="39"/>
    <w:unhideWhenUsed/>
    <w:rsid w:val="007F3F68"/>
    <w:pPr>
      <w:spacing w:after="100"/>
      <w:ind w:left="1100"/>
    </w:pPr>
    <w:rPr>
      <w:rFonts w:eastAsiaTheme="minorEastAsia"/>
      <w:lang w:eastAsia="fr-FR"/>
    </w:rPr>
  </w:style>
  <w:style w:type="paragraph" w:styleId="TM7">
    <w:name w:val="toc 7"/>
    <w:basedOn w:val="Normal"/>
    <w:next w:val="Normal"/>
    <w:autoRedefine/>
    <w:uiPriority w:val="39"/>
    <w:unhideWhenUsed/>
    <w:rsid w:val="007F3F68"/>
    <w:pPr>
      <w:spacing w:after="100"/>
      <w:ind w:left="1320"/>
    </w:pPr>
    <w:rPr>
      <w:rFonts w:eastAsiaTheme="minorEastAsia"/>
      <w:lang w:eastAsia="fr-FR"/>
    </w:rPr>
  </w:style>
  <w:style w:type="paragraph" w:styleId="TM8">
    <w:name w:val="toc 8"/>
    <w:basedOn w:val="Normal"/>
    <w:next w:val="Normal"/>
    <w:autoRedefine/>
    <w:uiPriority w:val="39"/>
    <w:unhideWhenUsed/>
    <w:rsid w:val="007F3F68"/>
    <w:pPr>
      <w:spacing w:after="100"/>
      <w:ind w:left="1540"/>
    </w:pPr>
    <w:rPr>
      <w:rFonts w:eastAsiaTheme="minorEastAsia"/>
      <w:lang w:eastAsia="fr-FR"/>
    </w:rPr>
  </w:style>
  <w:style w:type="paragraph" w:styleId="TM9">
    <w:name w:val="toc 9"/>
    <w:basedOn w:val="Normal"/>
    <w:next w:val="Normal"/>
    <w:autoRedefine/>
    <w:uiPriority w:val="39"/>
    <w:unhideWhenUsed/>
    <w:rsid w:val="007F3F68"/>
    <w:pPr>
      <w:spacing w:after="100"/>
      <w:ind w:left="1760"/>
    </w:pPr>
    <w:rPr>
      <w:rFonts w:eastAsiaTheme="minorEastAsia"/>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0490">
      <w:bodyDiv w:val="1"/>
      <w:marLeft w:val="0"/>
      <w:marRight w:val="0"/>
      <w:marTop w:val="0"/>
      <w:marBottom w:val="0"/>
      <w:divBdr>
        <w:top w:val="none" w:sz="0" w:space="0" w:color="auto"/>
        <w:left w:val="none" w:sz="0" w:space="0" w:color="auto"/>
        <w:bottom w:val="none" w:sz="0" w:space="0" w:color="auto"/>
        <w:right w:val="none" w:sz="0" w:space="0" w:color="auto"/>
      </w:divBdr>
    </w:div>
    <w:div w:id="135028555">
      <w:bodyDiv w:val="1"/>
      <w:marLeft w:val="0"/>
      <w:marRight w:val="0"/>
      <w:marTop w:val="0"/>
      <w:marBottom w:val="0"/>
      <w:divBdr>
        <w:top w:val="none" w:sz="0" w:space="0" w:color="auto"/>
        <w:left w:val="none" w:sz="0" w:space="0" w:color="auto"/>
        <w:bottom w:val="none" w:sz="0" w:space="0" w:color="auto"/>
        <w:right w:val="none" w:sz="0" w:space="0" w:color="auto"/>
      </w:divBdr>
    </w:div>
    <w:div w:id="180777693">
      <w:bodyDiv w:val="1"/>
      <w:marLeft w:val="0"/>
      <w:marRight w:val="0"/>
      <w:marTop w:val="0"/>
      <w:marBottom w:val="0"/>
      <w:divBdr>
        <w:top w:val="none" w:sz="0" w:space="0" w:color="auto"/>
        <w:left w:val="none" w:sz="0" w:space="0" w:color="auto"/>
        <w:bottom w:val="none" w:sz="0" w:space="0" w:color="auto"/>
        <w:right w:val="none" w:sz="0" w:space="0" w:color="auto"/>
      </w:divBdr>
    </w:div>
    <w:div w:id="201720316">
      <w:bodyDiv w:val="1"/>
      <w:marLeft w:val="0"/>
      <w:marRight w:val="0"/>
      <w:marTop w:val="0"/>
      <w:marBottom w:val="0"/>
      <w:divBdr>
        <w:top w:val="none" w:sz="0" w:space="0" w:color="auto"/>
        <w:left w:val="none" w:sz="0" w:space="0" w:color="auto"/>
        <w:bottom w:val="none" w:sz="0" w:space="0" w:color="auto"/>
        <w:right w:val="none" w:sz="0" w:space="0" w:color="auto"/>
      </w:divBdr>
    </w:div>
    <w:div w:id="210308434">
      <w:bodyDiv w:val="1"/>
      <w:marLeft w:val="0"/>
      <w:marRight w:val="0"/>
      <w:marTop w:val="0"/>
      <w:marBottom w:val="0"/>
      <w:divBdr>
        <w:top w:val="none" w:sz="0" w:space="0" w:color="auto"/>
        <w:left w:val="none" w:sz="0" w:space="0" w:color="auto"/>
        <w:bottom w:val="none" w:sz="0" w:space="0" w:color="auto"/>
        <w:right w:val="none" w:sz="0" w:space="0" w:color="auto"/>
      </w:divBdr>
    </w:div>
    <w:div w:id="214120868">
      <w:bodyDiv w:val="1"/>
      <w:marLeft w:val="0"/>
      <w:marRight w:val="0"/>
      <w:marTop w:val="0"/>
      <w:marBottom w:val="0"/>
      <w:divBdr>
        <w:top w:val="none" w:sz="0" w:space="0" w:color="auto"/>
        <w:left w:val="none" w:sz="0" w:space="0" w:color="auto"/>
        <w:bottom w:val="none" w:sz="0" w:space="0" w:color="auto"/>
        <w:right w:val="none" w:sz="0" w:space="0" w:color="auto"/>
      </w:divBdr>
    </w:div>
    <w:div w:id="384374146">
      <w:bodyDiv w:val="1"/>
      <w:marLeft w:val="0"/>
      <w:marRight w:val="0"/>
      <w:marTop w:val="0"/>
      <w:marBottom w:val="0"/>
      <w:divBdr>
        <w:top w:val="none" w:sz="0" w:space="0" w:color="auto"/>
        <w:left w:val="none" w:sz="0" w:space="0" w:color="auto"/>
        <w:bottom w:val="none" w:sz="0" w:space="0" w:color="auto"/>
        <w:right w:val="none" w:sz="0" w:space="0" w:color="auto"/>
      </w:divBdr>
    </w:div>
    <w:div w:id="426734073">
      <w:bodyDiv w:val="1"/>
      <w:marLeft w:val="0"/>
      <w:marRight w:val="0"/>
      <w:marTop w:val="0"/>
      <w:marBottom w:val="0"/>
      <w:divBdr>
        <w:top w:val="none" w:sz="0" w:space="0" w:color="auto"/>
        <w:left w:val="none" w:sz="0" w:space="0" w:color="auto"/>
        <w:bottom w:val="none" w:sz="0" w:space="0" w:color="auto"/>
        <w:right w:val="none" w:sz="0" w:space="0" w:color="auto"/>
      </w:divBdr>
    </w:div>
    <w:div w:id="503131999">
      <w:bodyDiv w:val="1"/>
      <w:marLeft w:val="0"/>
      <w:marRight w:val="0"/>
      <w:marTop w:val="0"/>
      <w:marBottom w:val="0"/>
      <w:divBdr>
        <w:top w:val="none" w:sz="0" w:space="0" w:color="auto"/>
        <w:left w:val="none" w:sz="0" w:space="0" w:color="auto"/>
        <w:bottom w:val="none" w:sz="0" w:space="0" w:color="auto"/>
        <w:right w:val="none" w:sz="0" w:space="0" w:color="auto"/>
      </w:divBdr>
    </w:div>
    <w:div w:id="531378408">
      <w:bodyDiv w:val="1"/>
      <w:marLeft w:val="0"/>
      <w:marRight w:val="0"/>
      <w:marTop w:val="0"/>
      <w:marBottom w:val="0"/>
      <w:divBdr>
        <w:top w:val="none" w:sz="0" w:space="0" w:color="auto"/>
        <w:left w:val="none" w:sz="0" w:space="0" w:color="auto"/>
        <w:bottom w:val="none" w:sz="0" w:space="0" w:color="auto"/>
        <w:right w:val="none" w:sz="0" w:space="0" w:color="auto"/>
      </w:divBdr>
    </w:div>
    <w:div w:id="563950803">
      <w:bodyDiv w:val="1"/>
      <w:marLeft w:val="0"/>
      <w:marRight w:val="0"/>
      <w:marTop w:val="0"/>
      <w:marBottom w:val="0"/>
      <w:divBdr>
        <w:top w:val="none" w:sz="0" w:space="0" w:color="auto"/>
        <w:left w:val="none" w:sz="0" w:space="0" w:color="auto"/>
        <w:bottom w:val="none" w:sz="0" w:space="0" w:color="auto"/>
        <w:right w:val="none" w:sz="0" w:space="0" w:color="auto"/>
      </w:divBdr>
    </w:div>
    <w:div w:id="579605126">
      <w:bodyDiv w:val="1"/>
      <w:marLeft w:val="0"/>
      <w:marRight w:val="0"/>
      <w:marTop w:val="0"/>
      <w:marBottom w:val="0"/>
      <w:divBdr>
        <w:top w:val="none" w:sz="0" w:space="0" w:color="auto"/>
        <w:left w:val="none" w:sz="0" w:space="0" w:color="auto"/>
        <w:bottom w:val="none" w:sz="0" w:space="0" w:color="auto"/>
        <w:right w:val="none" w:sz="0" w:space="0" w:color="auto"/>
      </w:divBdr>
    </w:div>
    <w:div w:id="641039757">
      <w:bodyDiv w:val="1"/>
      <w:marLeft w:val="0"/>
      <w:marRight w:val="0"/>
      <w:marTop w:val="0"/>
      <w:marBottom w:val="0"/>
      <w:divBdr>
        <w:top w:val="none" w:sz="0" w:space="0" w:color="auto"/>
        <w:left w:val="none" w:sz="0" w:space="0" w:color="auto"/>
        <w:bottom w:val="none" w:sz="0" w:space="0" w:color="auto"/>
        <w:right w:val="none" w:sz="0" w:space="0" w:color="auto"/>
      </w:divBdr>
    </w:div>
    <w:div w:id="704910583">
      <w:bodyDiv w:val="1"/>
      <w:marLeft w:val="0"/>
      <w:marRight w:val="0"/>
      <w:marTop w:val="0"/>
      <w:marBottom w:val="0"/>
      <w:divBdr>
        <w:top w:val="none" w:sz="0" w:space="0" w:color="auto"/>
        <w:left w:val="none" w:sz="0" w:space="0" w:color="auto"/>
        <w:bottom w:val="none" w:sz="0" w:space="0" w:color="auto"/>
        <w:right w:val="none" w:sz="0" w:space="0" w:color="auto"/>
      </w:divBdr>
    </w:div>
    <w:div w:id="835918355">
      <w:bodyDiv w:val="1"/>
      <w:marLeft w:val="0"/>
      <w:marRight w:val="0"/>
      <w:marTop w:val="0"/>
      <w:marBottom w:val="0"/>
      <w:divBdr>
        <w:top w:val="none" w:sz="0" w:space="0" w:color="auto"/>
        <w:left w:val="none" w:sz="0" w:space="0" w:color="auto"/>
        <w:bottom w:val="none" w:sz="0" w:space="0" w:color="auto"/>
        <w:right w:val="none" w:sz="0" w:space="0" w:color="auto"/>
      </w:divBdr>
    </w:div>
    <w:div w:id="917444021">
      <w:bodyDiv w:val="1"/>
      <w:marLeft w:val="0"/>
      <w:marRight w:val="0"/>
      <w:marTop w:val="0"/>
      <w:marBottom w:val="0"/>
      <w:divBdr>
        <w:top w:val="none" w:sz="0" w:space="0" w:color="auto"/>
        <w:left w:val="none" w:sz="0" w:space="0" w:color="auto"/>
        <w:bottom w:val="none" w:sz="0" w:space="0" w:color="auto"/>
        <w:right w:val="none" w:sz="0" w:space="0" w:color="auto"/>
      </w:divBdr>
    </w:div>
    <w:div w:id="941187415">
      <w:bodyDiv w:val="1"/>
      <w:marLeft w:val="0"/>
      <w:marRight w:val="0"/>
      <w:marTop w:val="0"/>
      <w:marBottom w:val="0"/>
      <w:divBdr>
        <w:top w:val="none" w:sz="0" w:space="0" w:color="auto"/>
        <w:left w:val="none" w:sz="0" w:space="0" w:color="auto"/>
        <w:bottom w:val="none" w:sz="0" w:space="0" w:color="auto"/>
        <w:right w:val="none" w:sz="0" w:space="0" w:color="auto"/>
      </w:divBdr>
    </w:div>
    <w:div w:id="1198543921">
      <w:bodyDiv w:val="1"/>
      <w:marLeft w:val="0"/>
      <w:marRight w:val="0"/>
      <w:marTop w:val="0"/>
      <w:marBottom w:val="0"/>
      <w:divBdr>
        <w:top w:val="none" w:sz="0" w:space="0" w:color="auto"/>
        <w:left w:val="none" w:sz="0" w:space="0" w:color="auto"/>
        <w:bottom w:val="none" w:sz="0" w:space="0" w:color="auto"/>
        <w:right w:val="none" w:sz="0" w:space="0" w:color="auto"/>
      </w:divBdr>
      <w:divsChild>
        <w:div w:id="1096827767">
          <w:blockQuote w:val="1"/>
          <w:marLeft w:val="720"/>
          <w:marRight w:val="720"/>
          <w:marTop w:val="100"/>
          <w:marBottom w:val="100"/>
          <w:divBdr>
            <w:top w:val="none" w:sz="0" w:space="0" w:color="auto"/>
            <w:left w:val="single" w:sz="24" w:space="24" w:color="EAECF0"/>
            <w:bottom w:val="none" w:sz="0" w:space="0" w:color="auto"/>
            <w:right w:val="none" w:sz="0" w:space="0" w:color="auto"/>
          </w:divBdr>
        </w:div>
      </w:divsChild>
    </w:div>
    <w:div w:id="1298489084">
      <w:bodyDiv w:val="1"/>
      <w:marLeft w:val="0"/>
      <w:marRight w:val="0"/>
      <w:marTop w:val="0"/>
      <w:marBottom w:val="0"/>
      <w:divBdr>
        <w:top w:val="none" w:sz="0" w:space="0" w:color="auto"/>
        <w:left w:val="none" w:sz="0" w:space="0" w:color="auto"/>
        <w:bottom w:val="none" w:sz="0" w:space="0" w:color="auto"/>
        <w:right w:val="none" w:sz="0" w:space="0" w:color="auto"/>
      </w:divBdr>
    </w:div>
    <w:div w:id="1299141418">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843661476">
      <w:bodyDiv w:val="1"/>
      <w:marLeft w:val="0"/>
      <w:marRight w:val="0"/>
      <w:marTop w:val="0"/>
      <w:marBottom w:val="0"/>
      <w:divBdr>
        <w:top w:val="none" w:sz="0" w:space="0" w:color="auto"/>
        <w:left w:val="none" w:sz="0" w:space="0" w:color="auto"/>
        <w:bottom w:val="none" w:sz="0" w:space="0" w:color="auto"/>
        <w:right w:val="none" w:sz="0" w:space="0" w:color="auto"/>
      </w:divBdr>
    </w:div>
    <w:div w:id="2088531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fr.wikipedia.org/wiki/Bielefeld" TargetMode="External"/><Relationship Id="rId299" Type="http://schemas.openxmlformats.org/officeDocument/2006/relationships/hyperlink" Target="https://fr.wikipedia.org/wiki/Pouvoir_ex%C3%A9cutif" TargetMode="External"/><Relationship Id="rId303" Type="http://schemas.openxmlformats.org/officeDocument/2006/relationships/hyperlink" Target="https://fr.wikipedia.org/wiki/LGBTI" TargetMode="External"/><Relationship Id="rId21" Type="http://schemas.openxmlformats.org/officeDocument/2006/relationships/hyperlink" Target="https://en.wikipedia.org/wiki/Matt_Hancock" TargetMode="External"/><Relationship Id="rId42" Type="http://schemas.openxmlformats.org/officeDocument/2006/relationships/hyperlink" Target="https://fr.wikipedia.org/wiki/27_mars" TargetMode="External"/><Relationship Id="rId63" Type="http://schemas.openxmlformats.org/officeDocument/2006/relationships/hyperlink" Target="https://fr.wikipedia.org/wiki/Cour_supr%C3%AAme_du_Canada" TargetMode="External"/><Relationship Id="rId84" Type="http://schemas.openxmlformats.org/officeDocument/2006/relationships/hyperlink" Target="https://fr.wikipedia.org/wiki/Dissident" TargetMode="External"/><Relationship Id="rId138" Type="http://schemas.openxmlformats.org/officeDocument/2006/relationships/hyperlink" Target="https://fr.wikipedia.org/wiki/Chine" TargetMode="External"/><Relationship Id="rId159" Type="http://schemas.openxmlformats.org/officeDocument/2006/relationships/hyperlink" Target="https://fr.wikipedia.org/wiki/Monde_musulman" TargetMode="External"/><Relationship Id="rId324" Type="http://schemas.openxmlformats.org/officeDocument/2006/relationships/hyperlink" Target="https://fr.wikipedia.org/wiki/1966" TargetMode="External"/><Relationship Id="rId345" Type="http://schemas.openxmlformats.org/officeDocument/2006/relationships/hyperlink" Target="https://fr.wikipedia.org/wiki/Erreur_judiciaire" TargetMode="External"/><Relationship Id="rId366" Type="http://schemas.openxmlformats.org/officeDocument/2006/relationships/hyperlink" Target="https://fr.wikipedia.org/wiki/Minorit%C3%A9_religieuse" TargetMode="External"/><Relationship Id="rId170" Type="http://schemas.openxmlformats.org/officeDocument/2006/relationships/hyperlink" Target="https://fr.wikipedia.org/wiki/Organisation_de_la_coop%C3%A9ration_islamique" TargetMode="External"/><Relationship Id="rId191" Type="http://schemas.openxmlformats.org/officeDocument/2006/relationships/image" Target="media/image26.jpeg"/><Relationship Id="rId205" Type="http://schemas.openxmlformats.org/officeDocument/2006/relationships/hyperlink" Target="https://www.leddv.fr/analyses/du-respect-des-croyances-au-delit-de-blaspheme-une-reponse-a-francois-heran-20210315" TargetMode="External"/><Relationship Id="rId226" Type="http://schemas.openxmlformats.org/officeDocument/2006/relationships/hyperlink" Target="https://m.youtube.com/watch?v=u8aIOYq5UwY" TargetMode="External"/><Relationship Id="rId247" Type="http://schemas.openxmlformats.org/officeDocument/2006/relationships/hyperlink" Target="https://fr.wikipedia.org/wiki/K%C3%A5re_Bluitgen" TargetMode="External"/><Relationship Id="rId107" Type="http://schemas.openxmlformats.org/officeDocument/2006/relationships/hyperlink" Target="https://fr.wikipedia.org/wiki/Braquage" TargetMode="External"/><Relationship Id="rId268" Type="http://schemas.openxmlformats.org/officeDocument/2006/relationships/hyperlink" Target="https://fr.wikipedia.org/wiki/Instagram" TargetMode="External"/><Relationship Id="rId289" Type="http://schemas.openxmlformats.org/officeDocument/2006/relationships/hyperlink" Target="https://fr.wikipedia.org/wiki/1994" TargetMode="External"/><Relationship Id="rId11" Type="http://schemas.openxmlformats.org/officeDocument/2006/relationships/image" Target="media/image2.jpeg"/><Relationship Id="rId32" Type="http://schemas.openxmlformats.org/officeDocument/2006/relationships/hyperlink" Target="https://www.europe1.fr/societe/accusations-dislamophobie-a-sciences-po-grenoble-la-tension-nest-pas-retombee-4030345" TargetMode="External"/><Relationship Id="rId53" Type="http://schemas.openxmlformats.org/officeDocument/2006/relationships/hyperlink" Target="https://fr.wikipedia.org/wiki/Premier_ministre_du_Manitoba" TargetMode="External"/><Relationship Id="rId74" Type="http://schemas.openxmlformats.org/officeDocument/2006/relationships/hyperlink" Target="https://fr.wikipedia.org/wiki/Novembre_2017" TargetMode="External"/><Relationship Id="rId128" Type="http://schemas.openxmlformats.org/officeDocument/2006/relationships/hyperlink" Target="https://fr.wikipedia.org/wiki/ZDF" TargetMode="External"/><Relationship Id="rId149" Type="http://schemas.openxmlformats.org/officeDocument/2006/relationships/hyperlink" Target="https://fr.wikipedia.org/wiki/Iran" TargetMode="External"/><Relationship Id="rId314" Type="http://schemas.openxmlformats.org/officeDocument/2006/relationships/hyperlink" Target="https://fr.wikipedia.org/wiki/Article_10_de_la_Convention_europ%C3%A9enne_des_droits_de_l'homme" TargetMode="External"/><Relationship Id="rId335" Type="http://schemas.openxmlformats.org/officeDocument/2006/relationships/hyperlink" Target="https://fr.wikipedia.org/wiki/Convention_pour_la_pr%C3%A9vention_et_la_r%C3%A9pression_du_crime_de_g%C3%A9nocide" TargetMode="External"/><Relationship Id="rId356" Type="http://schemas.openxmlformats.org/officeDocument/2006/relationships/hyperlink" Target="https://fr.wikipedia.org/wiki/Discrimination" TargetMode="External"/><Relationship Id="rId5" Type="http://schemas.openxmlformats.org/officeDocument/2006/relationships/webSettings" Target="webSettings.xml"/><Relationship Id="rId95" Type="http://schemas.openxmlformats.org/officeDocument/2006/relationships/hyperlink" Target="https://fr.wikipedia.org/wiki/Autocritique" TargetMode="External"/><Relationship Id="rId160" Type="http://schemas.openxmlformats.org/officeDocument/2006/relationships/hyperlink" Target="https://fr.wikipedia.org/wiki/R%C3%A9gime_politique" TargetMode="External"/><Relationship Id="rId181" Type="http://schemas.openxmlformats.org/officeDocument/2006/relationships/image" Target="media/image18.png"/><Relationship Id="rId216" Type="http://schemas.openxmlformats.org/officeDocument/2006/relationships/hyperlink" Target="https://fr.wikipedia.org/wiki/1789" TargetMode="External"/><Relationship Id="rId237" Type="http://schemas.openxmlformats.org/officeDocument/2006/relationships/hyperlink" Target="https://fr.wikipedia.org/wiki/Pr%C3%A9fecture_d%27Ibaraki" TargetMode="External"/><Relationship Id="rId258" Type="http://schemas.openxmlformats.org/officeDocument/2006/relationships/hyperlink" Target="https://fr.wikipedia.org/wiki/Presse_satirique" TargetMode="External"/><Relationship Id="rId279" Type="http://schemas.openxmlformats.org/officeDocument/2006/relationships/hyperlink" Target="https://fr.wikipedia.org/wiki/Samuel_Paty" TargetMode="External"/><Relationship Id="rId22" Type="http://schemas.openxmlformats.org/officeDocument/2006/relationships/hyperlink" Target="https://www.arte.tv/fr/videos/RC-020704/murdoch-le-grand-manipulateur-des-medias/" TargetMode="External"/><Relationship Id="rId43" Type="http://schemas.openxmlformats.org/officeDocument/2006/relationships/hyperlink" Target="https://fr.wikipedia.org/wiki/Mars_2019" TargetMode="External"/><Relationship Id="rId64" Type="http://schemas.openxmlformats.org/officeDocument/2006/relationships/hyperlink" Target="https://fr.wikipedia.org/wiki/Universit%C3%A9_de_Montr%C3%A9al" TargetMode="External"/><Relationship Id="rId118" Type="http://schemas.openxmlformats.org/officeDocument/2006/relationships/hyperlink" Target="https://fr.wikipedia.org/wiki/D%C3%BCsseldorf" TargetMode="External"/><Relationship Id="rId139" Type="http://schemas.openxmlformats.org/officeDocument/2006/relationships/hyperlink" Target="https://fr.wikipedia.org/wiki/Japon" TargetMode="External"/><Relationship Id="rId290" Type="http://schemas.openxmlformats.org/officeDocument/2006/relationships/hyperlink" Target="https://fr.wikipedia.org/wiki/Alger" TargetMode="External"/><Relationship Id="rId304" Type="http://schemas.openxmlformats.org/officeDocument/2006/relationships/hyperlink" Target="https://fr.wikipedia.org/wiki/%C3%89tat_de_droit" TargetMode="External"/><Relationship Id="rId325" Type="http://schemas.openxmlformats.org/officeDocument/2006/relationships/hyperlink" Target="https://fr.wikipedia.org/wiki/15_d%C3%A9cembre" TargetMode="External"/><Relationship Id="rId346" Type="http://schemas.openxmlformats.org/officeDocument/2006/relationships/hyperlink" Target="https://fr.wikipedia.org/wiki/Principe_de_l%C3%A9galit%C3%A9_en_droit_p%C3%A9nal" TargetMode="External"/><Relationship Id="rId367" Type="http://schemas.openxmlformats.org/officeDocument/2006/relationships/hyperlink" Target="https://fr.wikipedia.org/wiki/Minorit%C3%A9_linguistique" TargetMode="External"/><Relationship Id="rId85" Type="http://schemas.openxmlformats.org/officeDocument/2006/relationships/hyperlink" Target="https://fr.wikipedia.org/wiki/R%C3%A9volution_culturelle" TargetMode="External"/><Relationship Id="rId150" Type="http://schemas.openxmlformats.org/officeDocument/2006/relationships/hyperlink" Target="https://fr.wikipedia.org/wiki/Arabie_saoudite" TargetMode="External"/><Relationship Id="rId171" Type="http://schemas.openxmlformats.org/officeDocument/2006/relationships/hyperlink" Target="https://fr.wikipedia.org/wiki/Pays_musulmans" TargetMode="External"/><Relationship Id="rId192" Type="http://schemas.openxmlformats.org/officeDocument/2006/relationships/hyperlink" Target="https://m.evensi.ca/forum-international-contre-lislamophobie-2016-pianofabriek/194151458" TargetMode="External"/><Relationship Id="rId206" Type="http://schemas.openxmlformats.org/officeDocument/2006/relationships/hyperlink" Target="https://www.nicematin.com/jeunesse/la-laicite-regresse-a-lecole-cette-enseignante-nicoise-signe-une-tribune-dans-marianne-658482" TargetMode="External"/><Relationship Id="rId227" Type="http://schemas.openxmlformats.org/officeDocument/2006/relationships/hyperlink" Target="https://campuslumieresdislam.fr/fr/blog/lislam-en-debats/comprendre-le-fait-religieux/quest-ce-que-le-coran-15-composition-et-contenu-83" TargetMode="External"/><Relationship Id="rId248" Type="http://schemas.openxmlformats.org/officeDocument/2006/relationships/hyperlink" Target="https://fr.wikipedia.org/wiki/Mahomet" TargetMode="External"/><Relationship Id="rId269" Type="http://schemas.openxmlformats.org/officeDocument/2006/relationships/hyperlink" Target="https://fr.wikipedia.org/wiki/Racisme" TargetMode="External"/><Relationship Id="rId12" Type="http://schemas.openxmlformats.org/officeDocument/2006/relationships/image" Target="media/image3.jpeg"/><Relationship Id="rId33" Type="http://schemas.openxmlformats.org/officeDocument/2006/relationships/hyperlink" Target="https://www.ozap.com/actu/sciences-po-grenoble-tres-emue-la-journaliste-emmanuelle-ducros-rend-hommage-a-son-ancien-prof-klaus-kinzler/602532" TargetMode="External"/><Relationship Id="rId108" Type="http://schemas.openxmlformats.org/officeDocument/2006/relationships/hyperlink" Target="https://fr.wikipedia.org/wiki/Viol" TargetMode="External"/><Relationship Id="rId129" Type="http://schemas.openxmlformats.org/officeDocument/2006/relationships/hyperlink" Target="https://fr.wikipedia.org/wiki/Agressions_sexuelles_du_Nouvel_An_2016_en_Allemagne" TargetMode="External"/><Relationship Id="rId280" Type="http://schemas.openxmlformats.org/officeDocument/2006/relationships/hyperlink" Target="https://fr.wikipedia.org/wiki/Libert%C3%A9_d%27expression" TargetMode="External"/><Relationship Id="rId315" Type="http://schemas.openxmlformats.org/officeDocument/2006/relationships/hyperlink" Target="https://fr.wikipedia.org/wiki/New_York" TargetMode="External"/><Relationship Id="rId336" Type="http://schemas.openxmlformats.org/officeDocument/2006/relationships/hyperlink" Target="https://fr.wikipedia.org/wiki/Torture" TargetMode="External"/><Relationship Id="rId357" Type="http://schemas.openxmlformats.org/officeDocument/2006/relationships/hyperlink" Target="https://fr.wikipedia.org/wiki/Droit_de_r%C3%A9union_pacifique" TargetMode="External"/><Relationship Id="rId54" Type="http://schemas.openxmlformats.org/officeDocument/2006/relationships/hyperlink" Target="https://fr.wikipedia.org/wiki/Brian_Pallister" TargetMode="External"/><Relationship Id="rId75" Type="http://schemas.openxmlformats.org/officeDocument/2006/relationships/hyperlink" Target="https://fr.wikipedia.org/wiki/2017_au_Qu%C3%A9bec" TargetMode="External"/><Relationship Id="rId96" Type="http://schemas.openxmlformats.org/officeDocument/2006/relationships/hyperlink" Target="https://fr.wikipedia.org/wiki/Shanghai" TargetMode="External"/><Relationship Id="rId140" Type="http://schemas.openxmlformats.org/officeDocument/2006/relationships/hyperlink" Target="https://fr.wikipedia.org/wiki/France" TargetMode="External"/><Relationship Id="rId161" Type="http://schemas.openxmlformats.org/officeDocument/2006/relationships/hyperlink" Target="https://fr.wikipedia.org/wiki/Salman_Rushdie" TargetMode="External"/><Relationship Id="rId182" Type="http://schemas.openxmlformats.org/officeDocument/2006/relationships/image" Target="media/image19.png"/><Relationship Id="rId217" Type="http://schemas.openxmlformats.org/officeDocument/2006/relationships/hyperlink" Target="https://fr.wikipedia.org/wiki/Incrimination" TargetMode="External"/><Relationship Id="rId6" Type="http://schemas.openxmlformats.org/officeDocument/2006/relationships/footnotes" Target="footnotes.xml"/><Relationship Id="rId238" Type="http://schemas.openxmlformats.org/officeDocument/2006/relationships/hyperlink" Target="https://fr.wikipedia.org/w/index.php?title=Ettore_Capriolo&amp;action=edit&amp;redlink=1" TargetMode="External"/><Relationship Id="rId259" Type="http://schemas.openxmlformats.org/officeDocument/2006/relationships/hyperlink" Target="https://fr.wikipedia.org/wiki/Charlie_Hebdo" TargetMode="External"/><Relationship Id="rId23" Type="http://schemas.openxmlformats.org/officeDocument/2006/relationships/hyperlink" Target="https://www.lemonde.fr/culture/article/2021/02/16/murdoch-le-grand-manipulateur-des-medias-sur-arte-un-univers-impitoyable_6070185_3246.html" TargetMode="External"/><Relationship Id="rId119" Type="http://schemas.openxmlformats.org/officeDocument/2006/relationships/hyperlink" Target="https://fr.wikipedia.org/wiki/Land_(Allemagne)" TargetMode="External"/><Relationship Id="rId270" Type="http://schemas.openxmlformats.org/officeDocument/2006/relationships/hyperlink" Target="https://fr.wikipedia.org/wiki/Lesbophobie" TargetMode="External"/><Relationship Id="rId291" Type="http://schemas.openxmlformats.org/officeDocument/2006/relationships/hyperlink" Target="https://fr.wikipedia.org/wiki/Constitution_fran%C3%A7aise_du_4_octobre_1958" TargetMode="External"/><Relationship Id="rId305" Type="http://schemas.openxmlformats.org/officeDocument/2006/relationships/hyperlink" Target="http://evene.lefigaro.fr/citations/mot.php?mot=liberte-d-expression" TargetMode="External"/><Relationship Id="rId326" Type="http://schemas.openxmlformats.org/officeDocument/2006/relationships/hyperlink" Target="https://fr.wikipedia.org/wiki/D%C3%A9cembre_1989" TargetMode="External"/><Relationship Id="rId347" Type="http://schemas.openxmlformats.org/officeDocument/2006/relationships/hyperlink" Target="https://fr.wikipedia.org/wiki/Personnalit%C3%A9_juridique" TargetMode="External"/><Relationship Id="rId44" Type="http://schemas.openxmlformats.org/officeDocument/2006/relationships/hyperlink" Target="https://fr.wikipedia.org/wiki/2019_au_Qu%C3%A9bec" TargetMode="External"/><Relationship Id="rId65" Type="http://schemas.openxmlformats.org/officeDocument/2006/relationships/hyperlink" Target="https://fr.wikipedia.org/wiki/10_juin" TargetMode="External"/><Relationship Id="rId86" Type="http://schemas.openxmlformats.org/officeDocument/2006/relationships/hyperlink" Target="https://fr.wikipedia.org/wiki/Mao_Zedong" TargetMode="External"/><Relationship Id="rId130" Type="http://schemas.openxmlformats.org/officeDocument/2006/relationships/image" Target="media/image13.jpeg"/><Relationship Id="rId151" Type="http://schemas.openxmlformats.org/officeDocument/2006/relationships/hyperlink" Target="https://fr.wikipedia.org/wiki/Prison" TargetMode="External"/><Relationship Id="rId368" Type="http://schemas.openxmlformats.org/officeDocument/2006/relationships/hyperlink" Target="https://fr.wikipedia.org/wiki/Langue_minoritaire" TargetMode="External"/><Relationship Id="rId172" Type="http://schemas.openxmlformats.org/officeDocument/2006/relationships/hyperlink" Target="https://fr.wikipedia.org/wiki/Occident" TargetMode="External"/><Relationship Id="rId193" Type="http://schemas.openxmlformats.org/officeDocument/2006/relationships/image" Target="media/image27.jpeg"/><Relationship Id="rId207" Type="http://schemas.openxmlformats.org/officeDocument/2006/relationships/hyperlink" Target="https://fr.wikipedia.org/wiki/Loi" TargetMode="External"/><Relationship Id="rId228" Type="http://schemas.openxmlformats.org/officeDocument/2006/relationships/hyperlink" Target="https://campuslumieresdislam.fr/fr/blog/lislam-en-debats/comprendre-le-fait-religieux/quest-ce-que-le-coran-25-etablissement-et-diffusion-99" TargetMode="External"/><Relationship Id="rId249" Type="http://schemas.openxmlformats.org/officeDocument/2006/relationships/hyperlink" Target="https://fr.wikipedia.org/wiki/Assassinat_de_Theo_van_Gogh" TargetMode="External"/><Relationship Id="rId13" Type="http://schemas.openxmlformats.org/officeDocument/2006/relationships/hyperlink" Target="https://fr.wikipedia.org/wiki/Enqu%C3%AAte_publique" TargetMode="External"/><Relationship Id="rId109" Type="http://schemas.openxmlformats.org/officeDocument/2006/relationships/hyperlink" Target="https://fr.wikipedia.org/wiki/Allemagne" TargetMode="External"/><Relationship Id="rId260" Type="http://schemas.openxmlformats.org/officeDocument/2006/relationships/hyperlink" Target="https://fr.wikipedia.org/wiki/7_janvier" TargetMode="External"/><Relationship Id="rId281" Type="http://schemas.openxmlformats.org/officeDocument/2006/relationships/hyperlink" Target="https://fr.wikipedia.org/wiki/Attentat_de_Conflans-Sainte-Honorine" TargetMode="External"/><Relationship Id="rId316" Type="http://schemas.openxmlformats.org/officeDocument/2006/relationships/hyperlink" Target="https://fr.wikipedia.org/wiki/16_d%C3%A9cembre" TargetMode="External"/><Relationship Id="rId337" Type="http://schemas.openxmlformats.org/officeDocument/2006/relationships/hyperlink" Target="https://fr.wikipedia.org/wiki/Traitements_cruels,_inhumains_ou_d%C3%A9gradants" TargetMode="External"/><Relationship Id="rId34" Type="http://schemas.openxmlformats.org/officeDocument/2006/relationships/image" Target="media/image6.jpeg"/><Relationship Id="rId55" Type="http://schemas.openxmlformats.org/officeDocument/2006/relationships/hyperlink" Target="https://fr.wikipedia.org/wiki/Manitoba" TargetMode="External"/><Relationship Id="rId76" Type="http://schemas.openxmlformats.org/officeDocument/2006/relationships/hyperlink" Target="https://fr.wikipedia.org/wiki/28_juin" TargetMode="External"/><Relationship Id="rId97" Type="http://schemas.openxmlformats.org/officeDocument/2006/relationships/image" Target="media/image9.jpeg"/><Relationship Id="rId120" Type="http://schemas.openxmlformats.org/officeDocument/2006/relationships/hyperlink" Target="https://fr.wikipedia.org/wiki/Afrique_du_Nord" TargetMode="External"/><Relationship Id="rId141" Type="http://schemas.openxmlformats.org/officeDocument/2006/relationships/hyperlink" Target="https://fr.wikipedia.org/wiki/Canada" TargetMode="External"/><Relationship Id="rId358" Type="http://schemas.openxmlformats.org/officeDocument/2006/relationships/hyperlink" Target="https://fr.wikipedia.org/wiki/Droit_d%27association" TargetMode="External"/><Relationship Id="rId7" Type="http://schemas.openxmlformats.org/officeDocument/2006/relationships/endnotes" Target="endnotes.xml"/><Relationship Id="rId162" Type="http://schemas.openxmlformats.org/officeDocument/2006/relationships/hyperlink" Target="https://fr.wikipedia.org/wiki/Fatwa" TargetMode="External"/><Relationship Id="rId183" Type="http://schemas.openxmlformats.org/officeDocument/2006/relationships/image" Target="media/image20.png"/><Relationship Id="rId218" Type="http://schemas.openxmlformats.org/officeDocument/2006/relationships/hyperlink" Target="https://fr.wikipedia.org/wiki/Commune_de_Paris_(1871)" TargetMode="External"/><Relationship Id="rId239" Type="http://schemas.openxmlformats.org/officeDocument/2006/relationships/hyperlink" Target="https://fr.wikipedia.org/wiki/Milan" TargetMode="External"/><Relationship Id="rId250" Type="http://schemas.openxmlformats.org/officeDocument/2006/relationships/hyperlink" Target="https://fr.wikipedia.org/wiki/Pays-Bas" TargetMode="External"/><Relationship Id="rId271" Type="http://schemas.openxmlformats.org/officeDocument/2006/relationships/hyperlink" Target="https://fr.wikipedia.org/wiki/Homophobie" TargetMode="External"/><Relationship Id="rId292" Type="http://schemas.openxmlformats.org/officeDocument/2006/relationships/hyperlink" Target="https://fr.wikipedia.org/wiki/Question_prioritaire_de_constitutionnalit%C3%A9" TargetMode="External"/><Relationship Id="rId306" Type="http://schemas.openxmlformats.org/officeDocument/2006/relationships/hyperlink" Target="https://citations.ouest-france.fr/theme/liberte-pensee-1631/" TargetMode="External"/><Relationship Id="rId24" Type="http://schemas.openxmlformats.org/officeDocument/2006/relationships/hyperlink" Target="https://www.lepoint.fr/societe/bombarde-d-insultes-le-compte-twitter-de-mila-ferme-pour-harcelement-14-03-2021-2417714_23.php" TargetMode="External"/><Relationship Id="rId45" Type="http://schemas.openxmlformats.org/officeDocument/2006/relationships/hyperlink" Target="https://fr.wikipedia.org/wiki/Nouveau_Parti_d%C3%A9mocratique_de_l%27Alberta" TargetMode="External"/><Relationship Id="rId66" Type="http://schemas.openxmlformats.org/officeDocument/2006/relationships/hyperlink" Target="https://fr.wikipedia.org/wiki/Juin_2015" TargetMode="External"/><Relationship Id="rId87" Type="http://schemas.openxmlformats.org/officeDocument/2006/relationships/hyperlink" Target="https://fr.wikipedia.org/w/index.php?title=Gauche_communiste_en_Chine&amp;action=edit&amp;redlink=1" TargetMode="External"/><Relationship Id="rId110" Type="http://schemas.openxmlformats.org/officeDocument/2006/relationships/hyperlink" Target="https://fr.wikipedia.org/wiki/Cologne" TargetMode="External"/><Relationship Id="rId131" Type="http://schemas.openxmlformats.org/officeDocument/2006/relationships/image" Target="media/image14.jpeg"/><Relationship Id="rId327" Type="http://schemas.openxmlformats.org/officeDocument/2006/relationships/hyperlink" Target="https://fr.wikipedia.org/wiki/1989" TargetMode="External"/><Relationship Id="rId348" Type="http://schemas.openxmlformats.org/officeDocument/2006/relationships/hyperlink" Target="https://fr.wikipedia.org/wiki/Vie_priv%C3%A9e" TargetMode="External"/><Relationship Id="rId369" Type="http://schemas.openxmlformats.org/officeDocument/2006/relationships/hyperlink" Target="https://fr.wikipedia.org/wiki/Pacte_international_relatif_aux_droits_civils_et_politiques" TargetMode="External"/><Relationship Id="rId152" Type="http://schemas.openxmlformats.org/officeDocument/2006/relationships/hyperlink" Target="https://fr.wikipedia.org/wiki/Allemagne" TargetMode="External"/><Relationship Id="rId173" Type="http://schemas.openxmlformats.org/officeDocument/2006/relationships/hyperlink" Target="https://fr.wikipedia.org/wiki/Am%C3%A9rique_latine" TargetMode="External"/><Relationship Id="rId194" Type="http://schemas.openxmlformats.org/officeDocument/2006/relationships/image" Target="media/image28.jpeg"/><Relationship Id="rId208" Type="http://schemas.openxmlformats.org/officeDocument/2006/relationships/hyperlink" Target="https://fr.wikipedia.org/wiki/France" TargetMode="External"/><Relationship Id="rId229" Type="http://schemas.openxmlformats.org/officeDocument/2006/relationships/hyperlink" Target="https://campuslumieresdislam.fr/fr/blog/lislam-en-debats/comprendre-le-fait-religieux/quest-ce-que-le-coran-35-langue-et-traduction-100" TargetMode="External"/><Relationship Id="rId240" Type="http://schemas.openxmlformats.org/officeDocument/2006/relationships/hyperlink" Target="https://fr.wikipedia.org/wiki/Oslo" TargetMode="External"/><Relationship Id="rId261" Type="http://schemas.openxmlformats.org/officeDocument/2006/relationships/hyperlink" Target="https://fr.wikipedia.org/wiki/Janvier_2015" TargetMode="External"/><Relationship Id="rId14" Type="http://schemas.openxmlformats.org/officeDocument/2006/relationships/hyperlink" Target="https://fr.wikipedia.org/wiki/Culture" TargetMode="External"/><Relationship Id="rId35" Type="http://schemas.openxmlformats.org/officeDocument/2006/relationships/hyperlink" Target="https://fr.wikipedia.org/wiki/Loi_du_Qu%C3%A9bec" TargetMode="External"/><Relationship Id="rId56" Type="http://schemas.openxmlformats.org/officeDocument/2006/relationships/hyperlink" Target="https://fr.wikipedia.org/wiki/Bilinguisme_au_Canada" TargetMode="External"/><Relationship Id="rId77" Type="http://schemas.openxmlformats.org/officeDocument/2006/relationships/hyperlink" Target="https://fr.wikipedia.org/wiki/Juin_2018" TargetMode="External"/><Relationship Id="rId100" Type="http://schemas.openxmlformats.org/officeDocument/2006/relationships/image" Target="media/image11.jpeg"/><Relationship Id="rId282" Type="http://schemas.openxmlformats.org/officeDocument/2006/relationships/hyperlink" Target="https://fr.wikipedia.org/wiki/Islamisme" TargetMode="External"/><Relationship Id="rId317" Type="http://schemas.openxmlformats.org/officeDocument/2006/relationships/hyperlink" Target="https://fr.wikipedia.org/wiki/D%C3%A9cembre_1966" TargetMode="External"/><Relationship Id="rId338" Type="http://schemas.openxmlformats.org/officeDocument/2006/relationships/hyperlink" Target="https://fr.wikipedia.org/wiki/Esclavage" TargetMode="External"/><Relationship Id="rId359" Type="http://schemas.openxmlformats.org/officeDocument/2006/relationships/hyperlink" Target="https://fr.wikipedia.org/wiki/Organisation_internationale_du_travail" TargetMode="External"/><Relationship Id="rId8" Type="http://schemas.openxmlformats.org/officeDocument/2006/relationships/hyperlink" Target="https://fr.wikipedia.org/wiki/Histoire-g%C3%A9ographie" TargetMode="External"/><Relationship Id="rId98" Type="http://schemas.openxmlformats.org/officeDocument/2006/relationships/image" Target="media/image10.jpeg"/><Relationship Id="rId121" Type="http://schemas.openxmlformats.org/officeDocument/2006/relationships/hyperlink" Target="https://fr.wikipedia.org/wiki/Arabes" TargetMode="External"/><Relationship Id="rId142" Type="http://schemas.openxmlformats.org/officeDocument/2006/relationships/hyperlink" Target="https://fr.wikipedia.org/wiki/Pays_scandinaves" TargetMode="External"/><Relationship Id="rId163" Type="http://schemas.openxmlformats.org/officeDocument/2006/relationships/hyperlink" Target="https://fr.wikipedia.org/wiki/Rouhollah_Khomeini" TargetMode="External"/><Relationship Id="rId184" Type="http://schemas.openxmlformats.org/officeDocument/2006/relationships/image" Target="media/image21.png"/><Relationship Id="rId219" Type="http://schemas.openxmlformats.org/officeDocument/2006/relationships/hyperlink" Target="https://fr.wikipedia.org/wiki/Loi_du_29_juillet_1881_sur_la_libert%C3%A9_de_la_presse" TargetMode="External"/><Relationship Id="rId370" Type="http://schemas.openxmlformats.org/officeDocument/2006/relationships/hyperlink" Target="https://fr.wikisource.org/wiki/Jules_Ferry_-_Lettre_aux_instituteurs,_1883" TargetMode="External"/><Relationship Id="rId230" Type="http://schemas.openxmlformats.org/officeDocument/2006/relationships/hyperlink" Target="https://campuslumieresdislam.fr/fr/blog/lislam-en-debats/comprendre-le-fait-religieux/quest-ce-que-le-coran-45-style-oralite-101" TargetMode="External"/><Relationship Id="rId251" Type="http://schemas.openxmlformats.org/officeDocument/2006/relationships/hyperlink" Target="https://fr.wikipedia.org/wiki/Caricatures_de_Mahomet_du_journal_Jyllands-Posten" TargetMode="External"/><Relationship Id="rId25" Type="http://schemas.openxmlformats.org/officeDocument/2006/relationships/image" Target="media/image4.jpeg"/><Relationship Id="rId46" Type="http://schemas.openxmlformats.org/officeDocument/2006/relationships/hyperlink" Target="https://fr.wikipedia.org/wiki/Alberta" TargetMode="External"/><Relationship Id="rId67" Type="http://schemas.openxmlformats.org/officeDocument/2006/relationships/hyperlink" Target="https://fr.wikipedia.org/wiki/2015_au_Qu%C3%A9bec" TargetMode="External"/><Relationship Id="rId272" Type="http://schemas.openxmlformats.org/officeDocument/2006/relationships/hyperlink" Target="https://fr.wikipedia.org/wiki/Misogynie" TargetMode="External"/><Relationship Id="rId293" Type="http://schemas.openxmlformats.org/officeDocument/2006/relationships/hyperlink" Target="https://fr.wikipedia.org/wiki/Jean-Louis_Debr%C3%A9" TargetMode="External"/><Relationship Id="rId307" Type="http://schemas.openxmlformats.org/officeDocument/2006/relationships/hyperlink" Target="https://citations.ouest-france.fr/citation-noam-chomsky/liberte-expression-sens-applique-aux-108557.html" TargetMode="External"/><Relationship Id="rId328" Type="http://schemas.openxmlformats.org/officeDocument/2006/relationships/hyperlink" Target="https://fr.wikipedia.org/wiki/23_mars" TargetMode="External"/><Relationship Id="rId349" Type="http://schemas.openxmlformats.org/officeDocument/2006/relationships/hyperlink" Target="https://fr.wikipedia.org/wiki/Droit_%C3%A0_la_libert%C3%A9_de_pens%C3%A9e" TargetMode="External"/><Relationship Id="rId88" Type="http://schemas.openxmlformats.org/officeDocument/2006/relationships/hyperlink" Target="https://fr.wikipedia.org/wiki/Parti_communiste_chinois" TargetMode="External"/><Relationship Id="rId111" Type="http://schemas.openxmlformats.org/officeDocument/2006/relationships/hyperlink" Target="https://fr.wikipedia.org/wiki/Finlande" TargetMode="External"/><Relationship Id="rId132" Type="http://schemas.openxmlformats.org/officeDocument/2006/relationships/hyperlink" Target="https://fr.wikipedia.org/wiki/Calomnie" TargetMode="External"/><Relationship Id="rId153" Type="http://schemas.openxmlformats.org/officeDocument/2006/relationships/hyperlink" Target="https://fr.wikipedia.org/wiki/Russie" TargetMode="External"/><Relationship Id="rId174" Type="http://schemas.openxmlformats.org/officeDocument/2006/relationships/hyperlink" Target="https://fr.wikipedia.org/wiki/Afrique" TargetMode="External"/><Relationship Id="rId195" Type="http://schemas.openxmlformats.org/officeDocument/2006/relationships/hyperlink" Target="https://www.lalibre.be/debats/opinions/monsieur-edwy-plenel-ne-me-defendez-pas-opinion-5a130b7acd707514e8d68649" TargetMode="External"/><Relationship Id="rId209" Type="http://schemas.openxmlformats.org/officeDocument/2006/relationships/hyperlink" Target="https://fr.wikipedia.org/wiki/Loi_de_la_presse_sous_le_Second_Empire_et_la_IIIe_R%C3%A9publique" TargetMode="External"/><Relationship Id="rId360" Type="http://schemas.openxmlformats.org/officeDocument/2006/relationships/hyperlink" Target="https://fr.wikipedia.org/wiki/Suffrage_universel" TargetMode="External"/><Relationship Id="rId220" Type="http://schemas.openxmlformats.org/officeDocument/2006/relationships/hyperlink" Target="https://www.naembestandji.fr/dossiers/concepts-definitions/la-rhetorique-d-inversion-la-plus-belle-trouvaille-islamiste" TargetMode="External"/><Relationship Id="rId241" Type="http://schemas.openxmlformats.org/officeDocument/2006/relationships/hyperlink" Target="https://fr.wikipedia.org/wiki/Massacre_de_Sivas" TargetMode="External"/><Relationship Id="rId15" Type="http://schemas.openxmlformats.org/officeDocument/2006/relationships/hyperlink" Target="https://fr.wikipedia.org/wiki/%C3%89thique" TargetMode="External"/><Relationship Id="rId36" Type="http://schemas.openxmlformats.org/officeDocument/2006/relationships/hyperlink" Target="https://fr.wikipedia.org/wiki/16_juin" TargetMode="External"/><Relationship Id="rId57" Type="http://schemas.openxmlformats.org/officeDocument/2006/relationships/hyperlink" Target="https://fr.wikipedia.org/wiki/Victoria_(Colombie-Britannique)" TargetMode="External"/><Relationship Id="rId262" Type="http://schemas.openxmlformats.org/officeDocument/2006/relationships/hyperlink" Target="https://fr.wikipedia.org/wiki/2015" TargetMode="External"/><Relationship Id="rId283" Type="http://schemas.openxmlformats.org/officeDocument/2006/relationships/hyperlink" Target="https://fr.wikipedia.org/wiki/Terrorisme_islamiste" TargetMode="External"/><Relationship Id="rId318" Type="http://schemas.openxmlformats.org/officeDocument/2006/relationships/hyperlink" Target="https://fr.wikipedia.org/wiki/1966" TargetMode="External"/><Relationship Id="rId339" Type="http://schemas.openxmlformats.org/officeDocument/2006/relationships/hyperlink" Target="https://fr.wikipedia.org/wiki/Travaux_forc%C3%A9s" TargetMode="External"/><Relationship Id="rId78" Type="http://schemas.openxmlformats.org/officeDocument/2006/relationships/hyperlink" Target="https://fr.wikipedia.org/wiki/2018_au_Qu%C3%A9bec" TargetMode="External"/><Relationship Id="rId99" Type="http://schemas.openxmlformats.org/officeDocument/2006/relationships/hyperlink" Target="https://www.lemonde.fr/international/article/2021/02/08/un-an-apres-sa-mort-les-chinois-se-souviennent-du-medecin-lanceur-d-alerte-li-wenliang_6069147_3210.html" TargetMode="External"/><Relationship Id="rId101" Type="http://schemas.openxmlformats.org/officeDocument/2006/relationships/image" Target="media/image12.jpeg"/><Relationship Id="rId122" Type="http://schemas.openxmlformats.org/officeDocument/2006/relationships/hyperlink" Target="https://fr.wikipedia.org/wiki/Droit_d%27asile" TargetMode="External"/><Relationship Id="rId143" Type="http://schemas.openxmlformats.org/officeDocument/2006/relationships/hyperlink" Target="https://fr.wikipedia.org/wiki/Amende" TargetMode="External"/><Relationship Id="rId164" Type="http://schemas.openxmlformats.org/officeDocument/2006/relationships/hyperlink" Target="https://fr.wikipedia.org/wiki/Apostasie_dans_l%27islam" TargetMode="External"/><Relationship Id="rId185" Type="http://schemas.openxmlformats.org/officeDocument/2006/relationships/hyperlink" Target="https://www.lemonde.fr/blog/antiracisme/2016/11/18/lislamophobie-et-les-mots-du-racisme/" TargetMode="External"/><Relationship Id="rId350" Type="http://schemas.openxmlformats.org/officeDocument/2006/relationships/hyperlink" Target="https://fr.wikipedia.org/wiki/Libert%C3%A9_de_conscience" TargetMode="External"/><Relationship Id="rId371" Type="http://schemas.openxmlformats.org/officeDocument/2006/relationships/hyperlink" Target="https://1000-idees-de-culture-generale.fr/la-republique-platon/" TargetMode="External"/><Relationship Id="rId4" Type="http://schemas.openxmlformats.org/officeDocument/2006/relationships/settings" Target="settings.xml"/><Relationship Id="rId9" Type="http://schemas.openxmlformats.org/officeDocument/2006/relationships/image" Target="media/image1.jpeg"/><Relationship Id="rId180" Type="http://schemas.openxmlformats.org/officeDocument/2006/relationships/image" Target="media/image17.png"/><Relationship Id="rId210" Type="http://schemas.openxmlformats.org/officeDocument/2006/relationships/hyperlink" Target="https://fr.wikipedia.org/wiki/Histoire_de_la_presse_%C3%A9crite_en_France" TargetMode="External"/><Relationship Id="rId215" Type="http://schemas.openxmlformats.org/officeDocument/2006/relationships/hyperlink" Target="https://fr.wikipedia.org/wiki/Ao%C3%BBt_1789" TargetMode="External"/><Relationship Id="rId236" Type="http://schemas.openxmlformats.org/officeDocument/2006/relationships/hyperlink" Target="https://fr.wikipedia.org/wiki/Tsukuba" TargetMode="External"/><Relationship Id="rId257" Type="http://schemas.openxmlformats.org/officeDocument/2006/relationships/hyperlink" Target="https://fr.wikipedia.org/wiki/Terrorisme_islamiste" TargetMode="External"/><Relationship Id="rId278" Type="http://schemas.openxmlformats.org/officeDocument/2006/relationships/hyperlink" Target="https://fr.wikipedia.org/wiki/2020" TargetMode="External"/><Relationship Id="rId26" Type="http://schemas.openxmlformats.org/officeDocument/2006/relationships/image" Target="media/image5.jpeg"/><Relationship Id="rId231" Type="http://schemas.openxmlformats.org/officeDocument/2006/relationships/hyperlink" Target="https://campuslumieresdislam.fr/fr/blog/lislam-en-debats/comprendre-le-fait-religieux/quest-ce-que-le-coran-55-perspectives-pour-la-recherche-scientifique-102" TargetMode="External"/><Relationship Id="rId252" Type="http://schemas.openxmlformats.org/officeDocument/2006/relationships/hyperlink" Target="https://fr.wikipedia.org/wiki/12_f%C3%A9vrier" TargetMode="External"/><Relationship Id="rId273" Type="http://schemas.openxmlformats.org/officeDocument/2006/relationships/hyperlink" Target="https://fr.wikipedia.org/wiki/Violence" TargetMode="External"/><Relationship Id="rId294" Type="http://schemas.openxmlformats.org/officeDocument/2006/relationships/hyperlink" Target="https://fr.wikipedia.org/wiki/Droit" TargetMode="External"/><Relationship Id="rId308" Type="http://schemas.openxmlformats.org/officeDocument/2006/relationships/hyperlink" Target="https://m.youtube.com/watch?v=u8aIOYq5UwY" TargetMode="External"/><Relationship Id="rId329" Type="http://schemas.openxmlformats.org/officeDocument/2006/relationships/hyperlink" Target="https://fr.wikipedia.org/wiki/Mars_1976" TargetMode="External"/><Relationship Id="rId47" Type="http://schemas.openxmlformats.org/officeDocument/2006/relationships/hyperlink" Target="https://fr.wikipedia.org/wiki/Rachel_Notley" TargetMode="External"/><Relationship Id="rId68" Type="http://schemas.openxmlformats.org/officeDocument/2006/relationships/hyperlink" Target="https://fr.wikipedia.org/wiki/Gouvernement_Philippe_Couillard" TargetMode="External"/><Relationship Id="rId89" Type="http://schemas.openxmlformats.org/officeDocument/2006/relationships/hyperlink" Target="https://fr.wikipedia.org/wiki/Martyr" TargetMode="External"/><Relationship Id="rId112" Type="http://schemas.openxmlformats.org/officeDocument/2006/relationships/hyperlink" Target="https://fr.wikipedia.org/wiki/Su%C3%A8de" TargetMode="External"/><Relationship Id="rId133" Type="http://schemas.openxmlformats.org/officeDocument/2006/relationships/hyperlink" Target="https://fr.wikipedia.org/wiki/Ph%C3%A9nom%C3%A9nologie_de_la_religion" TargetMode="External"/><Relationship Id="rId154" Type="http://schemas.openxmlformats.org/officeDocument/2006/relationships/hyperlink" Target="https://fr.wikipedia.org/wiki/Inde" TargetMode="External"/><Relationship Id="rId175" Type="http://schemas.openxmlformats.org/officeDocument/2006/relationships/hyperlink" Target="https://fr.wikipedia.org/wiki/Libert%C3%A9_d%27expression" TargetMode="External"/><Relationship Id="rId340" Type="http://schemas.openxmlformats.org/officeDocument/2006/relationships/hyperlink" Target="https://fr.wikipedia.org/wiki/D%C3%A9tention_arbitraire" TargetMode="External"/><Relationship Id="rId361" Type="http://schemas.openxmlformats.org/officeDocument/2006/relationships/hyperlink" Target="https://fr.wikipedia.org/wiki/%C3%89galit%C3%A9_devant_la_loi" TargetMode="External"/><Relationship Id="rId196" Type="http://schemas.openxmlformats.org/officeDocument/2006/relationships/image" Target="media/image29.jpeg"/><Relationship Id="rId200" Type="http://schemas.openxmlformats.org/officeDocument/2006/relationships/hyperlink" Target="https://information.tv5monde.com/terriennes/assassinat-de-freshta-kohistani-encore-une-militante-tuee-en-afghanistan-389272" TargetMode="External"/><Relationship Id="rId16" Type="http://schemas.openxmlformats.org/officeDocument/2006/relationships/hyperlink" Target="https://fr.wikipedia.org/wiki/Presse_%C3%A9crite" TargetMode="External"/><Relationship Id="rId221" Type="http://schemas.openxmlformats.org/officeDocument/2006/relationships/hyperlink" Target="https://www.leddv.fr/analyses/du-respect-des-croyances-au-delit-de-blaspheme-une-reponse-a-francois-heran-20210315" TargetMode="External"/><Relationship Id="rId242" Type="http://schemas.openxmlformats.org/officeDocument/2006/relationships/hyperlink" Target="https://fr.wikipedia.org/wiki/Turquie" TargetMode="External"/><Relationship Id="rId263" Type="http://schemas.openxmlformats.org/officeDocument/2006/relationships/hyperlink" Target="https://fr.wikipedia.org/wiki/Paris" TargetMode="External"/><Relationship Id="rId284" Type="http://schemas.openxmlformats.org/officeDocument/2006/relationships/hyperlink" Target="https://fr.wikipedia.org/wiki/Hebdomadaire" TargetMode="External"/><Relationship Id="rId319" Type="http://schemas.openxmlformats.org/officeDocument/2006/relationships/hyperlink" Target="https://fr.wikipedia.org/wiki/Assembl%C3%A9e_g%C3%A9n%C3%A9rale_des_Nations_unies" TargetMode="External"/><Relationship Id="rId37" Type="http://schemas.openxmlformats.org/officeDocument/2006/relationships/hyperlink" Target="https://fr.wikipedia.org/wiki/Juin_2019" TargetMode="External"/><Relationship Id="rId58" Type="http://schemas.openxmlformats.org/officeDocument/2006/relationships/hyperlink" Target="https://fr.wikipedia.org/wiki/Calgary" TargetMode="External"/><Relationship Id="rId79" Type="http://schemas.openxmlformats.org/officeDocument/2006/relationships/hyperlink" Target="https://www.lemonde.fr/idees/article/2015/02/04/aux-juges-d-etablir-la-distinction-entre-les-offenses-et-les-prejudices_4569705_3232.html" TargetMode="External"/><Relationship Id="rId102" Type="http://schemas.openxmlformats.org/officeDocument/2006/relationships/hyperlink" Target="https://fr.wikipedia.org/wiki/Gaafar_Nimeiry" TargetMode="External"/><Relationship Id="rId123" Type="http://schemas.openxmlformats.org/officeDocument/2006/relationships/hyperlink" Target="https://fr.wikipedia.org/wiki/%C3%89tranger_en_situation_irr%C3%A9guli%C3%A8re" TargetMode="External"/><Relationship Id="rId144" Type="http://schemas.openxmlformats.org/officeDocument/2006/relationships/hyperlink" Target="https://fr.wikipedia.org/wiki/Italie" TargetMode="External"/><Relationship Id="rId330" Type="http://schemas.openxmlformats.org/officeDocument/2006/relationships/hyperlink" Target="https://fr.wikipedia.org/wiki/1976" TargetMode="External"/><Relationship Id="rId90" Type="http://schemas.openxmlformats.org/officeDocument/2006/relationships/hyperlink" Target="https://fr.wikipedia.org/wiki/Hu_Yaobang" TargetMode="External"/><Relationship Id="rId165" Type="http://schemas.openxmlformats.org/officeDocument/2006/relationships/hyperlink" Target="https://fr.wikipedia.org/wiki/Maroc" TargetMode="External"/><Relationship Id="rId186" Type="http://schemas.openxmlformats.org/officeDocument/2006/relationships/image" Target="media/image22.jpeg"/><Relationship Id="rId351" Type="http://schemas.openxmlformats.org/officeDocument/2006/relationships/hyperlink" Target="https://fr.wikipedia.org/wiki/Libert%C3%A9_de_religion" TargetMode="External"/><Relationship Id="rId372" Type="http://schemas.openxmlformats.org/officeDocument/2006/relationships/hyperlink" Target="https://1000-idees-de-culture-generale.fr/philosophe-roi-platon/" TargetMode="External"/><Relationship Id="rId211" Type="http://schemas.openxmlformats.org/officeDocument/2006/relationships/hyperlink" Target="https://fr.wikipedia.org/wiki/Libert%C3%A9_de_la_presse" TargetMode="External"/><Relationship Id="rId232" Type="http://schemas.openxmlformats.org/officeDocument/2006/relationships/hyperlink" Target="https://www.youtube.com/watch?v=HMzkT9nSgbc" TargetMode="External"/><Relationship Id="rId253" Type="http://schemas.openxmlformats.org/officeDocument/2006/relationships/hyperlink" Target="https://fr.wikipedia.org/wiki/F%C3%A9vrier_2008" TargetMode="External"/><Relationship Id="rId274" Type="http://schemas.openxmlformats.org/officeDocument/2006/relationships/hyperlink" Target="https://fr.wikipedia.org/wiki/Homicide" TargetMode="External"/><Relationship Id="rId295" Type="http://schemas.openxmlformats.org/officeDocument/2006/relationships/hyperlink" Target="https://fr.wikipedia.org/wiki/Contrat_de_mandat" TargetMode="External"/><Relationship Id="rId309" Type="http://schemas.openxmlformats.org/officeDocument/2006/relationships/hyperlink" Target="https://t.co/jkPxHPrNUf" TargetMode="External"/><Relationship Id="rId27" Type="http://schemas.openxmlformats.org/officeDocument/2006/relationships/hyperlink" Target="https://www.leparisien.fr/faits-divers/cyberharcelement-prison-avec-sursis-requise-contre-le-fondateur-de-barakacity-18-12-2020-8415089.php" TargetMode="External"/><Relationship Id="rId48" Type="http://schemas.openxmlformats.org/officeDocument/2006/relationships/hyperlink" Target="https://fr.wikipedia.org/wiki/Twitter" TargetMode="External"/><Relationship Id="rId69" Type="http://schemas.openxmlformats.org/officeDocument/2006/relationships/hyperlink" Target="https://fr.wikipedia.org/wiki/Loi_62_(Qu%C3%A9bec)" TargetMode="External"/><Relationship Id="rId113" Type="http://schemas.openxmlformats.org/officeDocument/2006/relationships/hyperlink" Target="https://fr.wikipedia.org/wiki/Suisse" TargetMode="External"/><Relationship Id="rId134" Type="http://schemas.openxmlformats.org/officeDocument/2006/relationships/hyperlink" Target="https://fr.wikipedia.org/wiki/Le_Petit_Larousse" TargetMode="External"/><Relationship Id="rId320" Type="http://schemas.openxmlformats.org/officeDocument/2006/relationships/hyperlink" Target="https://fr.wikipedia.org/wiki/Droits_civiques" TargetMode="External"/><Relationship Id="rId80" Type="http://schemas.openxmlformats.org/officeDocument/2006/relationships/hyperlink" Target="https://www.lemonde.fr/idees/article/2020/10/31/il-faut-cesser-le-boycott-de-la-france_6058042_3232.html" TargetMode="External"/><Relationship Id="rId155" Type="http://schemas.openxmlformats.org/officeDocument/2006/relationships/hyperlink" Target="https://fr.wikipedia.org/wiki/Critique_de_l%27islam" TargetMode="External"/><Relationship Id="rId176" Type="http://schemas.openxmlformats.org/officeDocument/2006/relationships/hyperlink" Target="https://fr.wikipedia.org/wiki/Droit_international_public" TargetMode="External"/><Relationship Id="rId197" Type="http://schemas.openxmlformats.org/officeDocument/2006/relationships/image" Target="media/image30.jpeg"/><Relationship Id="rId341" Type="http://schemas.openxmlformats.org/officeDocument/2006/relationships/hyperlink" Target="https://fr.wikipedia.org/wiki/Droit_civil" TargetMode="External"/><Relationship Id="rId362" Type="http://schemas.openxmlformats.org/officeDocument/2006/relationships/hyperlink" Target="https://fr.wikipedia.org/wiki/Droits_culturels" TargetMode="External"/><Relationship Id="rId201" Type="http://schemas.openxmlformats.org/officeDocument/2006/relationships/hyperlink" Target="https://www.franceinter.fr/emissions/geopolitique/geopolitique-05-mars-2021" TargetMode="External"/><Relationship Id="rId222" Type="http://schemas.openxmlformats.org/officeDocument/2006/relationships/hyperlink" Target="https://www.franceculture.fr/emissions/signes-des-temps/nous-sommes-embarques" TargetMode="External"/><Relationship Id="rId243" Type="http://schemas.openxmlformats.org/officeDocument/2006/relationships/hyperlink" Target="https://fr.wikipedia.org/wiki/Aziz_Nesin" TargetMode="External"/><Relationship Id="rId264" Type="http://schemas.openxmlformats.org/officeDocument/2006/relationships/hyperlink" Target="https://fr.wikipedia.org/wiki/Assassinat" TargetMode="External"/><Relationship Id="rId285" Type="http://schemas.openxmlformats.org/officeDocument/2006/relationships/hyperlink" Target="https://fr.wikipedia.org/wiki/Gauche_(politique)" TargetMode="External"/><Relationship Id="rId17" Type="http://schemas.openxmlformats.org/officeDocument/2006/relationships/hyperlink" Target="https://fr.wikipedia.org/wiki/Royaume-Uni" TargetMode="External"/><Relationship Id="rId38" Type="http://schemas.openxmlformats.org/officeDocument/2006/relationships/hyperlink" Target="https://fr.wikipedia.org/wiki/2019_au_Qu%C3%A9bec" TargetMode="External"/><Relationship Id="rId59" Type="http://schemas.openxmlformats.org/officeDocument/2006/relationships/hyperlink" Target="https://fr.wikipedia.org/wiki/Toronto" TargetMode="External"/><Relationship Id="rId103" Type="http://schemas.openxmlformats.org/officeDocument/2006/relationships/hyperlink" Target="https://fr.wikipedia.org/wiki/Apostasie" TargetMode="External"/><Relationship Id="rId124" Type="http://schemas.openxmlformats.org/officeDocument/2006/relationships/hyperlink" Target="https://fr.wikipedia.org/wiki/Agressions_sexuelles_du_Nouvel_An_2016_en_Allemagne" TargetMode="External"/><Relationship Id="rId310" Type="http://schemas.openxmlformats.org/officeDocument/2006/relationships/hyperlink" Target="https://t.co/CooJ6cLVqu" TargetMode="External"/><Relationship Id="rId70" Type="http://schemas.openxmlformats.org/officeDocument/2006/relationships/hyperlink" Target="https://fr.wikipedia.org/wiki/18_octobre" TargetMode="External"/><Relationship Id="rId91" Type="http://schemas.openxmlformats.org/officeDocument/2006/relationships/hyperlink" Target="https://fr.wikipedia.org/wiki/%C3%89crivain" TargetMode="External"/><Relationship Id="rId145" Type="http://schemas.openxmlformats.org/officeDocument/2006/relationships/hyperlink" Target="https://fr.wikipedia.org/wiki/Autriche" TargetMode="External"/><Relationship Id="rId166" Type="http://schemas.openxmlformats.org/officeDocument/2006/relationships/hyperlink" Target="https://fr.wikipedia.org/wiki/Oul%C3%A9ma" TargetMode="External"/><Relationship Id="rId187" Type="http://schemas.openxmlformats.org/officeDocument/2006/relationships/image" Target="media/image23.jpeg"/><Relationship Id="rId331" Type="http://schemas.openxmlformats.org/officeDocument/2006/relationships/hyperlink" Target="https://fr.wikipedia.org/wiki/Droit_des_peuples_%C3%A0_disposer_d%27eux-m%C3%AAmes" TargetMode="External"/><Relationship Id="rId352" Type="http://schemas.openxmlformats.org/officeDocument/2006/relationships/hyperlink" Target="https://fr.wikipedia.org/wiki/Libert%C3%A9_d%27expression" TargetMode="External"/><Relationship Id="rId373" Type="http://schemas.openxmlformats.org/officeDocument/2006/relationships/hyperlink" Target="https://1000-idees-de-culture-generale.fr/democratie-platon/" TargetMode="External"/><Relationship Id="rId1" Type="http://schemas.openxmlformats.org/officeDocument/2006/relationships/customXml" Target="../customXml/item1.xml"/><Relationship Id="rId212" Type="http://schemas.openxmlformats.org/officeDocument/2006/relationships/hyperlink" Target="https://fr.wikipedia.org/wiki/Libert%C3%A9_d%27expression" TargetMode="External"/><Relationship Id="rId233" Type="http://schemas.openxmlformats.org/officeDocument/2006/relationships/hyperlink" Target="https://www.youtube.com/watch?v=XIjy6NbLuTc" TargetMode="External"/><Relationship Id="rId254" Type="http://schemas.openxmlformats.org/officeDocument/2006/relationships/hyperlink" Target="https://fr.wikipedia.org/wiki/2008" TargetMode="External"/><Relationship Id="rId28" Type="http://schemas.openxmlformats.org/officeDocument/2006/relationships/hyperlink" Target="https://www.leparisien.fr/faits-divers/harcelement-en-ligne-relaxe-pour-idriss-sihamedi-le-fondateur-de-barakacity-15-01-2021-8419389.php" TargetMode="External"/><Relationship Id="rId49" Type="http://schemas.openxmlformats.org/officeDocument/2006/relationships/hyperlink" Target="https://fr.wikipedia.org/wiki/Canada" TargetMode="External"/><Relationship Id="rId114" Type="http://schemas.openxmlformats.org/officeDocument/2006/relationships/hyperlink" Target="https://fr.wikipedia.org/wiki/Autriche" TargetMode="External"/><Relationship Id="rId275" Type="http://schemas.openxmlformats.org/officeDocument/2006/relationships/hyperlink" Target="https://fr.wikipedia.org/wiki/D%C3%A9scolarisation" TargetMode="External"/><Relationship Id="rId296" Type="http://schemas.openxmlformats.org/officeDocument/2006/relationships/hyperlink" Target="https://fr.wikipedia.org/wiki/Montesquieu" TargetMode="External"/><Relationship Id="rId300" Type="http://schemas.openxmlformats.org/officeDocument/2006/relationships/hyperlink" Target="https://fr.wikipedia.org/wiki/Pouvoir_l%C3%A9gislatif" TargetMode="External"/><Relationship Id="rId60" Type="http://schemas.openxmlformats.org/officeDocument/2006/relationships/hyperlink" Target="https://fr.wikipedia.org/wiki/Vancouver" TargetMode="External"/><Relationship Id="rId81" Type="http://schemas.openxmlformats.org/officeDocument/2006/relationships/hyperlink" Target="https://www.lemonde.fr/idees/article/2020/11/27/le-tres-fragile-equilibre-de-la-liberte-d-expression_6061283_3232.html" TargetMode="External"/><Relationship Id="rId135" Type="http://schemas.openxmlformats.org/officeDocument/2006/relationships/hyperlink" Target="https://fr.wikipedia.org/wiki/Sacr%C3%A9" TargetMode="External"/><Relationship Id="rId156" Type="http://schemas.openxmlformats.org/officeDocument/2006/relationships/hyperlink" Target="https://fr.wikipedia.org/wiki/Peine_de_mort" TargetMode="External"/><Relationship Id="rId177" Type="http://schemas.openxmlformats.org/officeDocument/2006/relationships/hyperlink" Target="https://fr.wikipedia.org/wiki/Blasph%C3%A8me" TargetMode="External"/><Relationship Id="rId198" Type="http://schemas.openxmlformats.org/officeDocument/2006/relationships/image" Target="media/image31.jpeg"/><Relationship Id="rId321" Type="http://schemas.openxmlformats.org/officeDocument/2006/relationships/hyperlink" Target="https://fr.wikipedia.org/wiki/Pacte_international_relatif_aux_droits_civils_et_politiques" TargetMode="External"/><Relationship Id="rId342" Type="http://schemas.openxmlformats.org/officeDocument/2006/relationships/hyperlink" Target="https://fr.wikipedia.org/wiki/Droit_au_silence" TargetMode="External"/><Relationship Id="rId363" Type="http://schemas.openxmlformats.org/officeDocument/2006/relationships/hyperlink" Target="https://fr.wikipedia.org/wiki/Minorit%C3%A9" TargetMode="External"/><Relationship Id="rId202" Type="http://schemas.openxmlformats.org/officeDocument/2006/relationships/hyperlink" Target="https://www.mezetulle.fr/vous-enseignez-la-liberte-dexpression%E2%80%89-necoutez-pas-francois-heran%E2%80%89-par-gwenaele-calves/" TargetMode="External"/><Relationship Id="rId223" Type="http://schemas.openxmlformats.org/officeDocument/2006/relationships/hyperlink" Target="https://www.mediapart.fr/journal/france/110321/accusations-d-islamophobie-la-direction-de-sciences-po-grenoble-laisse-le-conflit-s-envenimer" TargetMode="External"/><Relationship Id="rId244" Type="http://schemas.openxmlformats.org/officeDocument/2006/relationships/hyperlink" Target="https://fr.wikipedia.org/wiki/Liste_des_journaux_danois" TargetMode="External"/><Relationship Id="rId18" Type="http://schemas.openxmlformats.org/officeDocument/2006/relationships/hyperlink" Target="https://fr.wikipedia.org/wiki/Scandale_du_piratage_t%C3%A9l%C3%A9phonique_par_News_International" TargetMode="External"/><Relationship Id="rId39" Type="http://schemas.openxmlformats.org/officeDocument/2006/relationships/hyperlink" Target="https://fr.wikipedia.org/wiki/Assembl%C3%A9e_nationale_(Qu%C3%A9bec)" TargetMode="External"/><Relationship Id="rId265" Type="http://schemas.openxmlformats.org/officeDocument/2006/relationships/hyperlink" Target="https://fr.wikipedia.org/wiki/Finn_N%C3%B8rgaard" TargetMode="External"/><Relationship Id="rId286" Type="http://schemas.openxmlformats.org/officeDocument/2006/relationships/hyperlink" Target="https://fr.wikipedia.org/wiki/Islamiste" TargetMode="External"/><Relationship Id="rId50" Type="http://schemas.openxmlformats.org/officeDocument/2006/relationships/hyperlink" Target="https://fr.wikipedia.org/wiki/Racisme" TargetMode="External"/><Relationship Id="rId104" Type="http://schemas.openxmlformats.org/officeDocument/2006/relationships/hyperlink" Target="https://fr.wikipedia.org/wiki/Nouvel_An" TargetMode="External"/><Relationship Id="rId125" Type="http://schemas.openxmlformats.org/officeDocument/2006/relationships/hyperlink" Target="https://fr.wikipedia.org/wiki/Agressions_sexuelles_du_Nouvel_An_2016_en_Allemagne" TargetMode="External"/><Relationship Id="rId146" Type="http://schemas.openxmlformats.org/officeDocument/2006/relationships/hyperlink" Target="https://fr.wikipedia.org/wiki/Br%C3%A9sil" TargetMode="External"/><Relationship Id="rId167" Type="http://schemas.openxmlformats.org/officeDocument/2006/relationships/hyperlink" Target="https://fr.wikipedia.org/wiki/Roi_du_Maroc" TargetMode="External"/><Relationship Id="rId188" Type="http://schemas.openxmlformats.org/officeDocument/2006/relationships/image" Target="media/image24.jpeg"/><Relationship Id="rId311" Type="http://schemas.openxmlformats.org/officeDocument/2006/relationships/hyperlink" Target="https://t.co/KTviEiH7aS" TargetMode="External"/><Relationship Id="rId332" Type="http://schemas.openxmlformats.org/officeDocument/2006/relationships/hyperlink" Target="https://fr.wikipedia.org/wiki/D%C3%A9rogation" TargetMode="External"/><Relationship Id="rId353" Type="http://schemas.openxmlformats.org/officeDocument/2006/relationships/hyperlink" Target="https://fr.wikipedia.org/wiki/Propagande" TargetMode="External"/><Relationship Id="rId374" Type="http://schemas.openxmlformats.org/officeDocument/2006/relationships/footer" Target="footer1.xml"/><Relationship Id="rId71" Type="http://schemas.openxmlformats.org/officeDocument/2006/relationships/hyperlink" Target="https://fr.wikipedia.org/wiki/Octobre_2017" TargetMode="External"/><Relationship Id="rId92" Type="http://schemas.openxmlformats.org/officeDocument/2006/relationships/hyperlink" Target="https://fr.wikipedia.org/wiki/Po%C3%A8te" TargetMode="External"/><Relationship Id="rId213" Type="http://schemas.openxmlformats.org/officeDocument/2006/relationships/hyperlink" Target="https://fr.wikipedia.org/wiki/D%C3%A9claration_des_droits_de_l%27homme_et_du_citoyen_de_1789" TargetMode="External"/><Relationship Id="rId234" Type="http://schemas.openxmlformats.org/officeDocument/2006/relationships/hyperlink" Target="https://journals.openedition.org/aad/3500" TargetMode="External"/><Relationship Id="rId2" Type="http://schemas.openxmlformats.org/officeDocument/2006/relationships/numbering" Target="numbering.xml"/><Relationship Id="rId29" Type="http://schemas.openxmlformats.org/officeDocument/2006/relationships/hyperlink" Target="https://www.lemonde.fr/societe/article/2021/03/12/le-fondateur-de-barakacity-condamne-a-de-la-prison-avec-sursis-pour-cyber-harcelement_6072943_3224.html" TargetMode="External"/><Relationship Id="rId255" Type="http://schemas.openxmlformats.org/officeDocument/2006/relationships/hyperlink" Target="https://fr.wikipedia.org/wiki/Police_du_Danemark" TargetMode="External"/><Relationship Id="rId276" Type="http://schemas.openxmlformats.org/officeDocument/2006/relationships/hyperlink" Target="https://fr.wikipedia.org/wiki/16_octobre" TargetMode="External"/><Relationship Id="rId297" Type="http://schemas.openxmlformats.org/officeDocument/2006/relationships/hyperlink" Target="https://fr.wikipedia.org/wiki/De_l%27esprit_des_lois" TargetMode="External"/><Relationship Id="rId40" Type="http://schemas.openxmlformats.org/officeDocument/2006/relationships/hyperlink" Target="https://fr.wikipedia.org/wiki/La%C3%AFcit%C3%A9" TargetMode="External"/><Relationship Id="rId115" Type="http://schemas.openxmlformats.org/officeDocument/2006/relationships/hyperlink" Target="https://fr.wikipedia.org/wiki/Hambourg" TargetMode="External"/><Relationship Id="rId136" Type="http://schemas.openxmlformats.org/officeDocument/2006/relationships/hyperlink" Target="http://www.o-re-la.org/index.php?option=com_k2&amp;view=item&amp;id=105:blasph%C3%A8me-et-droit&amp;Itemid=109&amp;lang=fr" TargetMode="External"/><Relationship Id="rId157" Type="http://schemas.openxmlformats.org/officeDocument/2006/relationships/hyperlink" Target="https://fr.wikipedia.org/wiki/Arabie_saoudite" TargetMode="External"/><Relationship Id="rId178" Type="http://schemas.openxmlformats.org/officeDocument/2006/relationships/image" Target="media/image15.jpeg"/><Relationship Id="rId301" Type="http://schemas.openxmlformats.org/officeDocument/2006/relationships/hyperlink" Target="https://fr.wikipedia.org/wiki/Pouvoir_judiciaire" TargetMode="External"/><Relationship Id="rId322" Type="http://schemas.openxmlformats.org/officeDocument/2006/relationships/hyperlink" Target="https://fr.wikipedia.org/wiki/16_d%C3%A9cembre" TargetMode="External"/><Relationship Id="rId343" Type="http://schemas.openxmlformats.org/officeDocument/2006/relationships/hyperlink" Target="https://fr.wikipedia.org/wiki/Pr%C3%A9somption_d%27innocence" TargetMode="External"/><Relationship Id="rId364" Type="http://schemas.openxmlformats.org/officeDocument/2006/relationships/hyperlink" Target="https://fr.wikipedia.org/wiki/France" TargetMode="External"/><Relationship Id="rId61" Type="http://schemas.openxmlformats.org/officeDocument/2006/relationships/hyperlink" Target="https://fr.wikipedia.org/wiki/Assembl%C3%A9e_l%C3%A9gislative_de_l%27Ontario" TargetMode="External"/><Relationship Id="rId82" Type="http://schemas.openxmlformats.org/officeDocument/2006/relationships/image" Target="media/image7.jpeg"/><Relationship Id="rId199" Type="http://schemas.openxmlformats.org/officeDocument/2006/relationships/hyperlink" Target="https://www.islamisation.fr/2009/03/31/la-campagne-electorale-algerienne-dans-les-mosquees-francaises/" TargetMode="External"/><Relationship Id="rId203" Type="http://schemas.openxmlformats.org/officeDocument/2006/relationships/hyperlink" Target="https://www.cairn.info/revue-constructif-2020-2-page-54.htm" TargetMode="External"/><Relationship Id="rId19" Type="http://schemas.openxmlformats.org/officeDocument/2006/relationships/hyperlink" Target="https://en.wikipedia.org/wiki/Conservative_Party_(UK)" TargetMode="External"/><Relationship Id="rId224" Type="http://schemas.openxmlformats.org/officeDocument/2006/relationships/hyperlink" Target="https://www.lepoint.fr/debats/klaus-kinzler-a-l-universite-le-gauchisme-culturel-est-une-realite-10-03-2021-2417247_2.php" TargetMode="External"/><Relationship Id="rId245" Type="http://schemas.openxmlformats.org/officeDocument/2006/relationships/hyperlink" Target="https://fr.wikipedia.org/wiki/Danemark" TargetMode="External"/><Relationship Id="rId266" Type="http://schemas.openxmlformats.org/officeDocument/2006/relationships/hyperlink" Target="https://fr.wikipedia.org/wiki/Adolescence" TargetMode="External"/><Relationship Id="rId287" Type="http://schemas.openxmlformats.org/officeDocument/2006/relationships/hyperlink" Target="https://fr.wikipedia.org/wiki/21_mars" TargetMode="External"/><Relationship Id="rId30" Type="http://schemas.openxmlformats.org/officeDocument/2006/relationships/hyperlink" Target="https://www.lepoint.fr/debats/klaus-kinzler-a-l-universite-le-gauchisme-culturel-est-une-realite-10-03-2021-2417247_2.php" TargetMode="External"/><Relationship Id="rId105" Type="http://schemas.openxmlformats.org/officeDocument/2006/relationships/hyperlink" Target="https://fr.wikipedia.org/wiki/Agressions_sexuelles" TargetMode="External"/><Relationship Id="rId126" Type="http://schemas.openxmlformats.org/officeDocument/2006/relationships/hyperlink" Target="https://fr.wikipedia.org/wiki/Audiovisuel_public" TargetMode="External"/><Relationship Id="rId147" Type="http://schemas.openxmlformats.org/officeDocument/2006/relationships/hyperlink" Target="https://fr.wikipedia.org/wiki/Peine_de_mort" TargetMode="External"/><Relationship Id="rId168" Type="http://schemas.openxmlformats.org/officeDocument/2006/relationships/hyperlink" Target="https://fr.wikipedia.org/wiki/Fatwa" TargetMode="External"/><Relationship Id="rId312" Type="http://schemas.openxmlformats.org/officeDocument/2006/relationships/hyperlink" Target="https://www.legifrance.gouv.fr/contenu/menu/droit-national-en-vigueur/constitution/declaration-des-droits-de-l-homme-et-du-citoyen-de-1789" TargetMode="External"/><Relationship Id="rId333" Type="http://schemas.openxmlformats.org/officeDocument/2006/relationships/hyperlink" Target="https://fr.wikipedia.org/wiki/%C3%89tat_d%27urgence" TargetMode="External"/><Relationship Id="rId354" Type="http://schemas.openxmlformats.org/officeDocument/2006/relationships/hyperlink" Target="https://fr.wikipedia.org/wiki/Guerre" TargetMode="External"/><Relationship Id="rId51" Type="http://schemas.openxmlformats.org/officeDocument/2006/relationships/hyperlink" Target="https://fr.wikipedia.org/wiki/26_juin" TargetMode="External"/><Relationship Id="rId72" Type="http://schemas.openxmlformats.org/officeDocument/2006/relationships/hyperlink" Target="https://fr.wikipedia.org/wiki/2017_au_Qu%C3%A9bec" TargetMode="External"/><Relationship Id="rId93" Type="http://schemas.openxmlformats.org/officeDocument/2006/relationships/hyperlink" Target="https://fr.wikipedia.org/wiki/Communisme" TargetMode="External"/><Relationship Id="rId189" Type="http://schemas.openxmlformats.org/officeDocument/2006/relationships/image" Target="media/image25.jpeg"/><Relationship Id="rId375"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hyperlink" Target="https://fr.wikipedia.org/wiki/26_ao%C3%BBt" TargetMode="External"/><Relationship Id="rId235" Type="http://schemas.openxmlformats.org/officeDocument/2006/relationships/hyperlink" Target="https://fr.wikipedia.org/wiki/Hitoshi_Igarashi" TargetMode="External"/><Relationship Id="rId256" Type="http://schemas.openxmlformats.org/officeDocument/2006/relationships/hyperlink" Target="https://fr.wikipedia.org/wiki/Kurt_Westergaard" TargetMode="External"/><Relationship Id="rId277" Type="http://schemas.openxmlformats.org/officeDocument/2006/relationships/hyperlink" Target="https://fr.wikipedia.org/wiki/Octobre_2020" TargetMode="External"/><Relationship Id="rId298" Type="http://schemas.openxmlformats.org/officeDocument/2006/relationships/hyperlink" Target="https://fr.wikipedia.org/wiki/S%C3%A9paration_des_pouvoirs" TargetMode="External"/><Relationship Id="rId116" Type="http://schemas.openxmlformats.org/officeDocument/2006/relationships/hyperlink" Target="https://fr.wikipedia.org/wiki/Stuttgart" TargetMode="External"/><Relationship Id="rId137" Type="http://schemas.openxmlformats.org/officeDocument/2006/relationships/hyperlink" Target="https://fr.wikipedia.org/wiki/%C3%89tats-Unis" TargetMode="External"/><Relationship Id="rId158" Type="http://schemas.openxmlformats.org/officeDocument/2006/relationships/hyperlink" Target="https://fr.wikipedia.org/wiki/Iran" TargetMode="External"/><Relationship Id="rId302" Type="http://schemas.openxmlformats.org/officeDocument/2006/relationships/hyperlink" Target="https://fr.wikipedia.org/wiki/Parlement_europ%C3%A9en" TargetMode="External"/><Relationship Id="rId323" Type="http://schemas.openxmlformats.org/officeDocument/2006/relationships/hyperlink" Target="https://fr.wikipedia.org/wiki/D%C3%A9cembre_1966" TargetMode="External"/><Relationship Id="rId344" Type="http://schemas.openxmlformats.org/officeDocument/2006/relationships/hyperlink" Target="https://fr.wikipedia.org/wiki/Non_bis_in_idem" TargetMode="External"/><Relationship Id="rId20" Type="http://schemas.openxmlformats.org/officeDocument/2006/relationships/hyperlink" Target="https://en.wikipedia.org/wiki/Secretary_of_State_for_Digital,_Culture,_Media_and_Sport" TargetMode="External"/><Relationship Id="rId41" Type="http://schemas.openxmlformats.org/officeDocument/2006/relationships/hyperlink" Target="https://fr.wikipedia.org/wiki/Signes_religieux" TargetMode="External"/><Relationship Id="rId62" Type="http://schemas.openxmlformats.org/officeDocument/2006/relationships/hyperlink" Target="https://fr.wikipedia.org/wiki/Gouvernement_de_l%27Ontario" TargetMode="External"/><Relationship Id="rId83" Type="http://schemas.openxmlformats.org/officeDocument/2006/relationships/image" Target="media/image8.jpeg"/><Relationship Id="rId179" Type="http://schemas.openxmlformats.org/officeDocument/2006/relationships/image" Target="media/image16.png"/><Relationship Id="rId365" Type="http://schemas.openxmlformats.org/officeDocument/2006/relationships/hyperlink" Target="https://fr.wikipedia.org/wiki/Minorit%C3%A9_ethnique" TargetMode="External"/><Relationship Id="rId190" Type="http://schemas.openxmlformats.org/officeDocument/2006/relationships/hyperlink" Target="http://www.doc-developpement-durable.org/jardin.secret/EcritsPolitiquesetPhilosophiques/politiques/faire_la_part_entre_la_realit%C3%A9_du_racisme_antimusulman_et_celle_de_la_victimisation_musulmane.htm" TargetMode="External"/><Relationship Id="rId204" Type="http://schemas.openxmlformats.org/officeDocument/2006/relationships/hyperlink" Target="https://www.lemonde.fr/idees/article/2020/02/04/gwenaele-calves-avec-l-affaire-mila-un-vent-mauvais-s-abat-sur-la-liberte-d-expression_6028318_3232.html" TargetMode="External"/><Relationship Id="rId225" Type="http://schemas.openxmlformats.org/officeDocument/2006/relationships/hyperlink" Target="https://www.lemonde.fr/idees/article/2020/11/27/le-tres-fragile-equilibre-de-la-liberte-d-expression_6061283_3232.html" TargetMode="External"/><Relationship Id="rId246" Type="http://schemas.openxmlformats.org/officeDocument/2006/relationships/hyperlink" Target="https://fr.wikipedia.org/wiki/Jyllands-Posten" TargetMode="External"/><Relationship Id="rId267" Type="http://schemas.openxmlformats.org/officeDocument/2006/relationships/hyperlink" Target="https://fr.wikipedia.org/wiki/Islam" TargetMode="External"/><Relationship Id="rId288" Type="http://schemas.openxmlformats.org/officeDocument/2006/relationships/hyperlink" Target="https://fr.wikipedia.org/wiki/Mars_1994" TargetMode="External"/><Relationship Id="rId106" Type="http://schemas.openxmlformats.org/officeDocument/2006/relationships/hyperlink" Target="https://fr.wikipedia.org/wiki/Vol_(droit)" TargetMode="External"/><Relationship Id="rId127" Type="http://schemas.openxmlformats.org/officeDocument/2006/relationships/hyperlink" Target="https://fr.wikipedia.org/wiki/ARD" TargetMode="External"/><Relationship Id="rId313" Type="http://schemas.openxmlformats.org/officeDocument/2006/relationships/hyperlink" Target="https://www.un.org/fr/universal-declaration-human-rights" TargetMode="External"/><Relationship Id="rId10" Type="http://schemas.openxmlformats.org/officeDocument/2006/relationships/hyperlink" Target="https://worldjusticeproject.org/our-work/wjp-rule-law-index/wjp-rule-law-index-2017%E2%80%932018" TargetMode="External"/><Relationship Id="rId31" Type="http://schemas.openxmlformats.org/officeDocument/2006/relationships/hyperlink" Target="https://www.facebook.com/groups/4046792742014440/permalink/4381348681892176/" TargetMode="External"/><Relationship Id="rId52" Type="http://schemas.openxmlformats.org/officeDocument/2006/relationships/hyperlink" Target="https://fr.wikipedia.org/wiki/Juin_2019" TargetMode="External"/><Relationship Id="rId73" Type="http://schemas.openxmlformats.org/officeDocument/2006/relationships/hyperlink" Target="https://fr.wikipedia.org/wiki/30_novembre" TargetMode="External"/><Relationship Id="rId94" Type="http://schemas.openxmlformats.org/officeDocument/2006/relationships/hyperlink" Target="https://fr.wikipedia.org/wiki/Chine" TargetMode="External"/><Relationship Id="rId148" Type="http://schemas.openxmlformats.org/officeDocument/2006/relationships/hyperlink" Target="https://fr.wikipedia.org/wiki/Nig%C3%A9ria" TargetMode="External"/><Relationship Id="rId169" Type="http://schemas.openxmlformats.org/officeDocument/2006/relationships/hyperlink" Target="https://fr.wikipedia.org/wiki/Le_Monde" TargetMode="External"/><Relationship Id="rId334" Type="http://schemas.openxmlformats.org/officeDocument/2006/relationships/hyperlink" Target="https://fr.wikipedia.org/wiki/Droit_%C3%A0_la_vie" TargetMode="External"/><Relationship Id="rId355" Type="http://schemas.openxmlformats.org/officeDocument/2006/relationships/hyperlink" Target="https://fr.wikipedia.org/wiki/Incitation_%C3%A0_la_haine_raciale" TargetMode="External"/><Relationship Id="rId376" Type="http://schemas.openxmlformats.org/officeDocument/2006/relationships/theme" Target="theme/theme1.xml"/></Relationships>
</file>

<file path=word/_rels/footnotes.xml.rels><?xml version="1.0" encoding="UTF-8" standalone="yes"?>
<Relationships xmlns="http://schemas.openxmlformats.org/package/2006/relationships"><Relationship Id="rId26" Type="http://schemas.openxmlformats.org/officeDocument/2006/relationships/hyperlink" Target="https://www.algeriepatriotique.com/2021/02/14/lislamologue-said-djabelkhir-la-place-du-debat-nest-pas-dans-les-tribunaux/" TargetMode="External"/><Relationship Id="rId21" Type="http://schemas.openxmlformats.org/officeDocument/2006/relationships/hyperlink" Target="https://www.journaldemontreal.com/2020/12/04/loi21-un-avocat-fait-un-lien-avec-lesnazis" TargetMode="External"/><Relationship Id="rId34" Type="http://schemas.openxmlformats.org/officeDocument/2006/relationships/hyperlink" Target="https://fr.wikipedia.org/wiki/%C3%89tats-Unis" TargetMode="External"/><Relationship Id="rId42" Type="http://schemas.openxmlformats.org/officeDocument/2006/relationships/hyperlink" Target="https://www.lejdd.fr/societe/caroline-fourest-a-propos-de-tariq-ramadan-je-nai-jamais-croise-un-manipulateur-aussi-devastateur-3564782" TargetMode="External"/><Relationship Id="rId47" Type="http://schemas.openxmlformats.org/officeDocument/2006/relationships/hyperlink" Target="https://fr.wikipedia.org/wiki/Youssef_Al-Qaradawi" TargetMode="External"/><Relationship Id="rId50" Type="http://schemas.openxmlformats.org/officeDocument/2006/relationships/hyperlink" Target="https://www.midilibre.fr/2019/11/11/marche-contre-lislamophobie-letoile-jaune-portee-par-une-petite-fille-suscite-lindignation,8535083.php" TargetMode="External"/><Relationship Id="rId55" Type="http://schemas.openxmlformats.org/officeDocument/2006/relationships/hyperlink" Target="https://www.liberation.fr/chroniques/2019/10/08/victor-klemperer-decrypteur-de-la-langue-totalitaire_1756289/" TargetMode="External"/><Relationship Id="rId63" Type="http://schemas.openxmlformats.org/officeDocument/2006/relationships/hyperlink" Target="https://www.youtube.com/watch?v=uJ2Fmolbt0M" TargetMode="External"/><Relationship Id="rId68" Type="http://schemas.openxmlformats.org/officeDocument/2006/relationships/hyperlink" Target="https://lesobservateurs.ch/2018/04/29/christophe-passer-journaliste-sur-tariq-ramadan-nous-etions-nombreux-a-avoir-tort-par-conformisme-crainte-detre-taxes-dislamophobie/" TargetMode="External"/><Relationship Id="rId76" Type="http://schemas.openxmlformats.org/officeDocument/2006/relationships/hyperlink" Target="https://apnews.com/article/religion-pakistan-middle-east-arrests-lahore-d7d33eb2e4149bdee3c126f5e95db01c" TargetMode="External"/><Relationship Id="rId84" Type="http://schemas.openxmlformats.org/officeDocument/2006/relationships/hyperlink" Target="https://fr.wikipedia.org/wiki/Fusillades_de_Copenhague" TargetMode="External"/><Relationship Id="rId89" Type="http://schemas.openxmlformats.org/officeDocument/2006/relationships/hyperlink" Target="https://www.lepoint.fr/justice/sciences-po-grenoble-deux-professeurs-accuses-d-islamophobie-07-03-2021-2416728_2386.php" TargetMode="External"/><Relationship Id="rId97" Type="http://schemas.openxmlformats.org/officeDocument/2006/relationships/hyperlink" Target="https://fr.wikipedia.org/wiki/Pr%C3%A9ambule_de_la_Constitution_du_27_octobre_1946" TargetMode="External"/><Relationship Id="rId7" Type="http://schemas.openxmlformats.org/officeDocument/2006/relationships/hyperlink" Target="https://freedomhouse.org/report/freedom-world/2018/democracy-crisis" TargetMode="External"/><Relationship Id="rId71" Type="http://schemas.openxmlformats.org/officeDocument/2006/relationships/hyperlink" Target="https://www.facebook.com/franceculture/posts/10159081570473349" TargetMode="External"/><Relationship Id="rId92" Type="http://schemas.openxmlformats.org/officeDocument/2006/relationships/hyperlink" Target="https://www.courrierinternational.com/article/yemen-forte-emotion-apres-lassassinat-dun-blogueur-pour-atheisme" TargetMode="External"/><Relationship Id="rId2" Type="http://schemas.openxmlformats.org/officeDocument/2006/relationships/hyperlink" Target="https://fr.wikipedia.org/wiki/Droit" TargetMode="External"/><Relationship Id="rId16" Type="http://schemas.openxmlformats.org/officeDocument/2006/relationships/hyperlink" Target="https://fr.wikipedia.org/wiki/Loi_sur_la_la%C3%AFcit%C3%A9_de_l%27%C3%89tat" TargetMode="External"/><Relationship Id="rId29" Type="http://schemas.openxmlformats.org/officeDocument/2006/relationships/hyperlink" Target="http://memri.fr/2018/09/26/lauteur-marocain-rachid-aylal-les-scientifiques-sont-les-nouveaux-prophetes-qui-decouvrent-la-revelation-de-dieu-dans-lunivers/" TargetMode="External"/><Relationship Id="rId11" Type="http://schemas.openxmlformats.org/officeDocument/2006/relationships/hyperlink" Target="https://fr.wikipedia.org/wiki/Assassinat_de_Samuel_Paty" TargetMode="External"/><Relationship Id="rId24" Type="http://schemas.openxmlformats.org/officeDocument/2006/relationships/hyperlink" Target="https://fr.wikipedia.org/wiki/Lin_Zhao" TargetMode="External"/><Relationship Id="rId32" Type="http://schemas.openxmlformats.org/officeDocument/2006/relationships/hyperlink" Target="https://algeriepart.com/2017/12/25/debat-autour-de-linterpretation-de-religion-algerie-algeriens-expriment-soutien-a-intellectuel-progressite/" TargetMode="External"/><Relationship Id="rId37" Type="http://schemas.openxmlformats.org/officeDocument/2006/relationships/hyperlink" Target="https://fr.wikipedia.org/wiki/Woke" TargetMode="External"/><Relationship Id="rId40" Type="http://schemas.openxmlformats.org/officeDocument/2006/relationships/hyperlink" Target="https://fr.wikipedia.org/wiki/Privil%C3%A8ge_blanc" TargetMode="External"/><Relationship Id="rId45" Type="http://schemas.openxmlformats.org/officeDocument/2006/relationships/hyperlink" Target="https://fr.wikipedia.org/wiki/Charia" TargetMode="External"/><Relationship Id="rId53" Type="http://schemas.openxmlformats.org/officeDocument/2006/relationships/hyperlink" Target="https://www.lemondejuif.info/2015/12/etats-unis-des-etudiants-arborent-une-etoile-jaune-musulman-pour-denoncer-lislamophobie/" TargetMode="External"/><Relationship Id="rId58" Type="http://schemas.openxmlformats.org/officeDocument/2006/relationships/hyperlink" Target="http://www.lefigaro.fr/vox/societe/2017/11/09/31003-20171109ARTFIG00326-de-touche-pas-a-mon-pote-a-touche-pas-a-mon-poste-l-heritage-de-la-generation-mitterrand.php" TargetMode="External"/><Relationship Id="rId66" Type="http://schemas.openxmlformats.org/officeDocument/2006/relationships/hyperlink" Target="https://www.youtube.com/watch?v=o4PWfNMLvMw" TargetMode="External"/><Relationship Id="rId74" Type="http://schemas.openxmlformats.org/officeDocument/2006/relationships/hyperlink" Target="http://www.religionskunde.ch/images/Ausgaben_ZFRK/Rubriken/2016_02_Zuber-ZFRK_2-2016.pdf" TargetMode="External"/><Relationship Id="rId79" Type="http://schemas.openxmlformats.org/officeDocument/2006/relationships/hyperlink" Target="https://fr.wikipedia.org/wiki/Salman_Rushdie" TargetMode="External"/><Relationship Id="rId87" Type="http://schemas.openxmlformats.org/officeDocument/2006/relationships/hyperlink" Target="https://www.lefigaro.fr/actualite-france/je-suis-un-lanceur-d-alerte-didier-lemaire-maintient-ses-propos-sur-l-islamisme-a-trappes-20210305" TargetMode="External"/><Relationship Id="rId5" Type="http://schemas.openxmlformats.org/officeDocument/2006/relationships/hyperlink" Target="https://fr.wikipedia.org/wiki/Puissance_publique" TargetMode="External"/><Relationship Id="rId61" Type="http://schemas.openxmlformats.org/officeDocument/2006/relationships/hyperlink" Target="https://fr.wikipedia.org/wiki/Denis_Robert" TargetMode="External"/><Relationship Id="rId82" Type="http://schemas.openxmlformats.org/officeDocument/2006/relationships/hyperlink" Target="https://www.rts.ch/info/culture/11696999-caricatures-de-mahomet-lhistorique-des-racines-de-la-haine.html" TargetMode="External"/><Relationship Id="rId90" Type="http://schemas.openxmlformats.org/officeDocument/2006/relationships/hyperlink" Target="https://fr.wikipedia.org/wiki/Attentat_contre_L%27Hebdo_lib%C3%A9r%C3%A9" TargetMode="External"/><Relationship Id="rId95" Type="http://schemas.openxmlformats.org/officeDocument/2006/relationships/hyperlink" Target="https://fr.wikipedia.org/wiki/Bloc_de_constitutionnalit%C3%A9" TargetMode="External"/><Relationship Id="rId19" Type="http://schemas.openxmlformats.org/officeDocument/2006/relationships/hyperlink" Target="https://fr.wikipedia.org/wiki/Charte_canadienne_des_droits_et_libert%C3%A9s" TargetMode="External"/><Relationship Id="rId14" Type="http://schemas.openxmlformats.org/officeDocument/2006/relationships/hyperlink" Target="https://fr.wikipedia.org/wiki/Leveson_Inquiry" TargetMode="External"/><Relationship Id="rId22" Type="http://schemas.openxmlformats.org/officeDocument/2006/relationships/hyperlink" Target="https://www.journaldemontreal.com/2020/12/07/loi-21--un-avocat-affirme-que-ses-propos-ont-ete-mal-interpretes" TargetMode="External"/><Relationship Id="rId27" Type="http://schemas.openxmlformats.org/officeDocument/2006/relationships/hyperlink" Target="https://www.huffpostmaghreb.com/entry/quand-le-livre-sahih-al-boukhari-fin-dune-legendedeclenche-une-pagaille-a-la-foire-du-livre-de-tunis_mg_5acf8721e4b077c89ce64014" TargetMode="External"/><Relationship Id="rId30" Type="http://schemas.openxmlformats.org/officeDocument/2006/relationships/hyperlink" Target="http://dia-algerie.com/chercheur-critique-severement-hadiths-prophete-beur-tv-videos/" TargetMode="External"/><Relationship Id="rId35" Type="http://schemas.openxmlformats.org/officeDocument/2006/relationships/hyperlink" Target="https://fr.wikipedia.org/wiki/Minorit%C3%A9" TargetMode="External"/><Relationship Id="rId43" Type="http://schemas.openxmlformats.org/officeDocument/2006/relationships/hyperlink" Target="https://fr.wikipedia.org/wiki/Alexandre_del_Valle" TargetMode="External"/><Relationship Id="rId48" Type="http://schemas.openxmlformats.org/officeDocument/2006/relationships/hyperlink" Target="https://fr.wikipedia.org/wiki/Hakim_El_Karoui" TargetMode="External"/><Relationship Id="rId56" Type="http://schemas.openxmlformats.org/officeDocument/2006/relationships/hyperlink" Target="https://fr.wikipedia.org/wiki/Ariane_Bilheran" TargetMode="External"/><Relationship Id="rId64" Type="http://schemas.openxmlformats.org/officeDocument/2006/relationships/hyperlink" Target="https://www.lepoint.fr/editos-du-point/sophie-coignard/coignard-requiem-pour-un-prof-10-03-2021-2417127_2134.php" TargetMode="External"/><Relationship Id="rId69" Type="http://schemas.openxmlformats.org/officeDocument/2006/relationships/hyperlink" Target="https://www.lepoint.fr/societe/peut-on-demander-un-peu-d-espace-pour-la-liberte-de-croyance-sans-basculer-dans-la-theocratie-13-03-2021-2417609_23.php" TargetMode="External"/><Relationship Id="rId77" Type="http://schemas.openxmlformats.org/officeDocument/2006/relationships/hyperlink" Target="http://www.fides.org/fr/news/69497-ASIE_PAKISTAN_Chretienne_accusee_de_blaspheme_remise_en_liberte_par_la_police_apres_enquete" TargetMode="External"/><Relationship Id="rId100" Type="http://schemas.openxmlformats.org/officeDocument/2006/relationships/hyperlink" Target="https://fr.wikipedia.org/wiki/Liste_des_%C3%89tats_membres_de_l%27Organisation_des_Nations_unies" TargetMode="External"/><Relationship Id="rId8" Type="http://schemas.openxmlformats.org/officeDocument/2006/relationships/hyperlink" Target="https://www.businessinsider.fr/les-27-pays-dans-le-monde-qui-offrent-le-plus-de-libertes-80052" TargetMode="External"/><Relationship Id="rId51" Type="http://schemas.openxmlformats.org/officeDocument/2006/relationships/hyperlink" Target="https://www.lemonde.fr/blog/antiracisme/2019/11/11/letoile-jaune-de-la-fantaisie-a-limposture/" TargetMode="External"/><Relationship Id="rId72" Type="http://schemas.openxmlformats.org/officeDocument/2006/relationships/hyperlink" Target="https://www.leddv.fr/actualite/les-lyceens-daujourdhui-sont-ils-paty-20210303" TargetMode="External"/><Relationship Id="rId80" Type="http://schemas.openxmlformats.org/officeDocument/2006/relationships/hyperlink" Target="https://fr.wikipedia.org/wiki/Caricatures_de_Mahomet_du_journal_Jyllands-Posten" TargetMode="External"/><Relationship Id="rId85" Type="http://schemas.openxmlformats.org/officeDocument/2006/relationships/hyperlink" Target="https://fr.wikipedia.org/wiki/Affaire_Mila" TargetMode="External"/><Relationship Id="rId93" Type="http://schemas.openxmlformats.org/officeDocument/2006/relationships/hyperlink" Target="https://www.lexpress.fr/actualite/monde/asie/bangladesh-assassinats-en-serie-de-blogueurs-athees_1679254.html" TargetMode="External"/><Relationship Id="rId98" Type="http://schemas.openxmlformats.org/officeDocument/2006/relationships/hyperlink" Target="https://fr.wikipedia.org/wiki/Constitution_fran%C3%A7aise_du_4_octobre_1958" TargetMode="External"/><Relationship Id="rId3" Type="http://schemas.openxmlformats.org/officeDocument/2006/relationships/hyperlink" Target="https://fr.wikipedia.org/wiki/Pouvoir_politique" TargetMode="External"/><Relationship Id="rId12" Type="http://schemas.openxmlformats.org/officeDocument/2006/relationships/hyperlink" Target="https://fr.wikipedia.org/wiki/Rupert_Murdoch" TargetMode="External"/><Relationship Id="rId17" Type="http://schemas.openxmlformats.org/officeDocument/2006/relationships/hyperlink" Target="https://fr.wikipedia.org/wiki/Loi_constitutionnelle_de_1982" TargetMode="External"/><Relationship Id="rId25" Type="http://schemas.openxmlformats.org/officeDocument/2006/relationships/hyperlink" Target="https://www.elwatan.com/edition/actualite/la-plainte-vise-la-criminalisation-de-la-pensee-et-du-debat-11-02-2021" TargetMode="External"/><Relationship Id="rId33" Type="http://schemas.openxmlformats.org/officeDocument/2006/relationships/hyperlink" Target="https://fr.wikipedia.org/wiki/Mahmoud_Mohamed_Taha" TargetMode="External"/><Relationship Id="rId38" Type="http://schemas.openxmlformats.org/officeDocument/2006/relationships/hyperlink" Target="https://www.lefigaro.fr/culture/trop-blanche-pour-traduire-la-poetesse-noire-amanda-gorman-elle-demissionne-apres-un-tolle-20210302" TargetMode="External"/><Relationship Id="rId46" Type="http://schemas.openxmlformats.org/officeDocument/2006/relationships/hyperlink" Target="https://fr.wikipedia.org/wiki/Marianne_(magazine)" TargetMode="External"/><Relationship Id="rId59" Type="http://schemas.openxmlformats.org/officeDocument/2006/relationships/hyperlink" Target="https://fr.gatestoneinstitute.org/10693/france-jihad-tribunaux" TargetMode="External"/><Relationship Id="rId67" Type="http://schemas.openxmlformats.org/officeDocument/2006/relationships/hyperlink" Target="https://ecoleetsociete.se-unsa.org/Laicite-et-Ecole-interview-de-Catherine-Kintzler" TargetMode="External"/><Relationship Id="rId20" Type="http://schemas.openxmlformats.org/officeDocument/2006/relationships/hyperlink" Target="https://fr.wikipedia.org/wiki/Commission_des_droits_de_la_personne_et_des_droits_de_la_jeunesse" TargetMode="External"/><Relationship Id="rId41" Type="http://schemas.openxmlformats.org/officeDocument/2006/relationships/hyperlink" Target="https://www.lextenso-etudiant.fr/actus-juridiques-p%C3%A9nal-culture-juridique/abrogation-du-d%C3%A9lit-de-blasph%C3%A8m" TargetMode="External"/><Relationship Id="rId54" Type="http://schemas.openxmlformats.org/officeDocument/2006/relationships/hyperlink" Target="https://fr.wikipedia.org/wiki/Lingua_Tertii_Imperii" TargetMode="External"/><Relationship Id="rId62" Type="http://schemas.openxmlformats.org/officeDocument/2006/relationships/hyperlink" Target="https://www.naembestandji.fr/dossiers/concepts-definitions/la-rhetorique-d-inversion-la-plus-belle-trouvaille-islamiste" TargetMode="External"/><Relationship Id="rId70" Type="http://schemas.openxmlformats.org/officeDocument/2006/relationships/hyperlink" Target="https://laviedesidees.fr/Lettre-aux-professeurs-d-histoire-geographie.html" TargetMode="External"/><Relationship Id="rId75" Type="http://schemas.openxmlformats.org/officeDocument/2006/relationships/hyperlink" Target="https://www.ladepeche.fr/2021/03/03/laicite-plus-dun-lyceen-sur-deux-favorable-au-port-de-signes-religieux-selon-un-sondage-9405856.php" TargetMode="External"/><Relationship Id="rId83" Type="http://schemas.openxmlformats.org/officeDocument/2006/relationships/hyperlink" Target="https://fr.wikipedia.org/wiki/Attentat_contre_Charlie_Hebdo" TargetMode="External"/><Relationship Id="rId88" Type="http://schemas.openxmlformats.org/officeDocument/2006/relationships/hyperlink" Target="https://www.lci.fr/societe/temoignage-didier-lemaire-professeur-de-philosophie-a-trappes-menace-de-mort-apres-avoir-defendu-samuel-paty-2177712.html" TargetMode="External"/><Relationship Id="rId91" Type="http://schemas.openxmlformats.org/officeDocument/2006/relationships/hyperlink" Target="https://fr.wikipedia.org/wiki/Faraj_Fouda" TargetMode="External"/><Relationship Id="rId96" Type="http://schemas.openxmlformats.org/officeDocument/2006/relationships/hyperlink" Target="https://fr.wikipedia.org/wiki/D%C3%A9claration_des_droits_de_l%27homme_de_1789" TargetMode="External"/><Relationship Id="rId1" Type="http://schemas.openxmlformats.org/officeDocument/2006/relationships/hyperlink" Target="https://fr.wikipedia.org/wiki/Droit" TargetMode="External"/><Relationship Id="rId6" Type="http://schemas.openxmlformats.org/officeDocument/2006/relationships/hyperlink" Target="https://fr.wikipedia.org/wiki/%C3%89tat_de_droit" TargetMode="External"/><Relationship Id="rId15" Type="http://schemas.openxmlformats.org/officeDocument/2006/relationships/hyperlink" Target="https://en.wikipedia.org/wiki/Leveson_Inquiry" TargetMode="External"/><Relationship Id="rId23" Type="http://schemas.openxmlformats.org/officeDocument/2006/relationships/hyperlink" Target="https://fr.wikipedia.org/wiki/Zhang_Zhixin" TargetMode="External"/><Relationship Id="rId28" Type="http://schemas.openxmlformats.org/officeDocument/2006/relationships/hyperlink" Target="https://ladepeche.ma/attention-on-ne-touche-pas-au-sahih-al-boukhari/" TargetMode="External"/><Relationship Id="rId36" Type="http://schemas.openxmlformats.org/officeDocument/2006/relationships/hyperlink" Target="https://fr.wikipedia.org/wiki/Racisme" TargetMode="External"/><Relationship Id="rId49" Type="http://schemas.openxmlformats.org/officeDocument/2006/relationships/hyperlink" Target="https://fr.wikipedia.org/wiki/Mohamed_Bajrafil" TargetMode="External"/><Relationship Id="rId57" Type="http://schemas.openxmlformats.org/officeDocument/2006/relationships/hyperlink" Target="https://fr.wikipedia.org/wiki/La_Violence_et_le_Sacr%C3%A9" TargetMode="External"/><Relationship Id="rId10" Type="http://schemas.openxmlformats.org/officeDocument/2006/relationships/hyperlink" Target="https://www.monde-diplomatique.fr/2021/02/FRANK/62768" TargetMode="External"/><Relationship Id="rId31" Type="http://schemas.openxmlformats.org/officeDocument/2006/relationships/hyperlink" Target="https://www.algerie-focus.com/2017/12/polemique-intellectuels-soutiennent-lislamologue-said-djabelkhir/" TargetMode="External"/><Relationship Id="rId44" Type="http://schemas.openxmlformats.org/officeDocument/2006/relationships/hyperlink" Target="https://fr.wikipedia.org/wiki/Fr%C3%A8res_musulmans" TargetMode="External"/><Relationship Id="rId52" Type="http://schemas.openxmlformats.org/officeDocument/2006/relationships/hyperlink" Target="https://www.revuedesdeuxmondes.fr/marche-islamophobie-gauche-deshonneur/" TargetMode="External"/><Relationship Id="rId60" Type="http://schemas.openxmlformats.org/officeDocument/2006/relationships/hyperlink" Target="http://www.atlantico.fr/decryptage/ces-redoutables-strategies-que-deploient-ceux-qui-veulent-faire-taire-critiques-islamisme-politique-3187403.html" TargetMode="External"/><Relationship Id="rId65" Type="http://schemas.openxmlformats.org/officeDocument/2006/relationships/hyperlink" Target="https://www.youtube.com/watch?v=a2pEwespCm8" TargetMode="External"/><Relationship Id="rId73" Type="http://schemas.openxmlformats.org/officeDocument/2006/relationships/hyperlink" Target="https://www.lemonde.fr/idees/article/2015/02/24/non-charlie-hebdo-n-est-pas-obsede-par-l-islam_4582419_3232.html" TargetMode="External"/><Relationship Id="rId78" Type="http://schemas.openxmlformats.org/officeDocument/2006/relationships/hyperlink" Target="https://journals.openedition.org/questionsdecommunication/7425" TargetMode="External"/><Relationship Id="rId81" Type="http://schemas.openxmlformats.org/officeDocument/2006/relationships/hyperlink" Target="https://www.francetvinfo.fr/replay-radio/le-choix-franceinfo/caricatures-de-mahomet-comment-12-dessins-ont-enflamme-le-monde_4147035.html" TargetMode="External"/><Relationship Id="rId86" Type="http://schemas.openxmlformats.org/officeDocument/2006/relationships/hyperlink" Target="https://fr.wikipedia.org/wiki/Assassinat_de_Samuel_Paty" TargetMode="External"/><Relationship Id="rId94" Type="http://schemas.openxmlformats.org/officeDocument/2006/relationships/hyperlink" Target="https://rsf.org/fr/actualites/le-blogueur-pakistanais-bilal-khan-sauvagement-assassine" TargetMode="External"/><Relationship Id="rId99" Type="http://schemas.openxmlformats.org/officeDocument/2006/relationships/hyperlink" Target="https://fr.wikipedia.org/wiki/Principes_fondamentaux_reconnus_par_les_lois_de_la_R%C3%A9publique" TargetMode="External"/><Relationship Id="rId4" Type="http://schemas.openxmlformats.org/officeDocument/2006/relationships/hyperlink" Target="https://fr.wikipedia.org/wiki/%C3%89tat" TargetMode="External"/><Relationship Id="rId9" Type="http://schemas.openxmlformats.org/officeDocument/2006/relationships/hyperlink" Target="https://www.theguardian.com/us-news/2021/jan/01/trump-attacks-vote-by-mail-voting-rights" TargetMode="External"/><Relationship Id="rId13" Type="http://schemas.openxmlformats.org/officeDocument/2006/relationships/hyperlink" Target="https://fr.wikipedia.org/wiki/News_Corporation" TargetMode="External"/><Relationship Id="rId18" Type="http://schemas.openxmlformats.org/officeDocument/2006/relationships/hyperlink" Target="https://fr.wikipedia.org/wiki/Constitution_du_Canada" TargetMode="External"/><Relationship Id="rId39" Type="http://schemas.openxmlformats.org/officeDocument/2006/relationships/hyperlink" Target="https://www.newsweek.com/asian-americans-emerging-strong-voice-against-critical-race-theory-opinion-1574503"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F27D9C-8B36-4ED5-9414-1DC907ED9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3619</TotalTime>
  <Pages>68</Pages>
  <Words>38579</Words>
  <Characters>204472</Characters>
  <Application>Microsoft Office Word</Application>
  <DocSecurity>0</DocSecurity>
  <Lines>3145</Lines>
  <Paragraphs>1365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241686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LISAN</dc:creator>
  <cp:keywords/>
  <dc:description/>
  <cp:lastModifiedBy>Benjamin LISAN</cp:lastModifiedBy>
  <cp:revision>461</cp:revision>
  <dcterms:created xsi:type="dcterms:W3CDTF">2021-03-15T11:46:00Z</dcterms:created>
  <dcterms:modified xsi:type="dcterms:W3CDTF">2021-03-19T12:29:00Z</dcterms:modified>
</cp:coreProperties>
</file>