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D38C3" w14:textId="6B785C67" w:rsidR="00511EFF" w:rsidRPr="003D6B52" w:rsidRDefault="00215AD9" w:rsidP="00B1205A">
      <w:pPr>
        <w:spacing w:after="0" w:line="240" w:lineRule="auto"/>
        <w:jc w:val="center"/>
        <w:rPr>
          <w:b/>
          <w:bCs/>
          <w:u w:val="single"/>
        </w:rPr>
      </w:pPr>
      <w:r w:rsidRPr="003D6B52">
        <w:rPr>
          <w:b/>
          <w:bCs/>
          <w:u w:val="single"/>
        </w:rPr>
        <w:t xml:space="preserve">Le danger de la sacralisation </w:t>
      </w:r>
      <w:r w:rsidR="000C4D06">
        <w:rPr>
          <w:b/>
          <w:bCs/>
          <w:u w:val="single"/>
        </w:rPr>
        <w:t>(</w:t>
      </w:r>
      <w:r w:rsidRPr="003D6B52">
        <w:rPr>
          <w:b/>
          <w:bCs/>
          <w:u w:val="single"/>
        </w:rPr>
        <w:t>intolérante</w:t>
      </w:r>
      <w:r w:rsidR="000C4D06">
        <w:rPr>
          <w:b/>
          <w:bCs/>
          <w:u w:val="single"/>
        </w:rPr>
        <w:t>)</w:t>
      </w:r>
      <w:r w:rsidRPr="003D6B52">
        <w:rPr>
          <w:b/>
          <w:bCs/>
          <w:u w:val="single"/>
        </w:rPr>
        <w:t xml:space="preserve"> des hommes, des textes et de</w:t>
      </w:r>
      <w:r w:rsidR="00B1205A" w:rsidRPr="003D6B52">
        <w:rPr>
          <w:b/>
          <w:bCs/>
          <w:u w:val="single"/>
        </w:rPr>
        <w:t>s</w:t>
      </w:r>
      <w:r w:rsidRPr="003D6B52">
        <w:rPr>
          <w:b/>
          <w:bCs/>
          <w:u w:val="single"/>
        </w:rPr>
        <w:t xml:space="preserve"> récits historiques</w:t>
      </w:r>
    </w:p>
    <w:p w14:paraId="618DBFFC" w14:textId="0050D6E1" w:rsidR="00215AD9" w:rsidRDefault="00215AD9" w:rsidP="00215AD9">
      <w:pPr>
        <w:spacing w:after="0" w:line="240" w:lineRule="auto"/>
      </w:pPr>
    </w:p>
    <w:p w14:paraId="6860F484" w14:textId="1771FC4D" w:rsidR="003D6B52" w:rsidRDefault="003D6B52" w:rsidP="00D404E9">
      <w:pPr>
        <w:spacing w:after="0" w:line="240" w:lineRule="auto"/>
        <w:jc w:val="center"/>
      </w:pPr>
      <w:r>
        <w:t>Par Benjamin LISAN, le 25/04/2022</w:t>
      </w:r>
      <w:r w:rsidR="00D404E9">
        <w:t>.</w:t>
      </w:r>
    </w:p>
    <w:p w14:paraId="659C06F9" w14:textId="2DC460EA" w:rsidR="003D6B52" w:rsidRDefault="003D6B52" w:rsidP="003D6B52">
      <w:pPr>
        <w:spacing w:after="0" w:line="240" w:lineRule="auto"/>
      </w:pPr>
    </w:p>
    <w:p w14:paraId="61C6BE68" w14:textId="7BB77EE9" w:rsidR="003D6B52" w:rsidRDefault="00E74291" w:rsidP="00E74291">
      <w:pPr>
        <w:pStyle w:val="Titre1"/>
      </w:pPr>
      <w:bookmarkStart w:id="0" w:name="_Toc103421336"/>
      <w:r>
        <w:t>Introduction</w:t>
      </w:r>
      <w:bookmarkEnd w:id="0"/>
    </w:p>
    <w:p w14:paraId="58A3431A" w14:textId="0D256393" w:rsidR="00E74291" w:rsidRDefault="00E74291" w:rsidP="003D6B52">
      <w:pPr>
        <w:spacing w:after="0" w:line="240" w:lineRule="auto"/>
      </w:pPr>
    </w:p>
    <w:p w14:paraId="6E69A8CF" w14:textId="5822C2D0" w:rsidR="006E68C5" w:rsidRDefault="006E68C5" w:rsidP="006E68C5">
      <w:pPr>
        <w:pStyle w:val="Titre2"/>
      </w:pPr>
      <w:bookmarkStart w:id="1" w:name="_Toc103421337"/>
      <w:r>
        <w:t>Qu’est-ce que le « sacré » ?</w:t>
      </w:r>
      <w:bookmarkEnd w:id="1"/>
    </w:p>
    <w:p w14:paraId="489891AF" w14:textId="2019C489" w:rsidR="006E68C5" w:rsidRDefault="006E68C5" w:rsidP="003D6B52">
      <w:pPr>
        <w:spacing w:after="0" w:line="240" w:lineRule="auto"/>
      </w:pPr>
    </w:p>
    <w:p w14:paraId="5AFA8F88" w14:textId="46FECCD7" w:rsidR="00923E84" w:rsidRDefault="00923E84" w:rsidP="00923E84">
      <w:pPr>
        <w:spacing w:after="0" w:line="240" w:lineRule="auto"/>
      </w:pPr>
      <w:r>
        <w:t>Selon les définition du « sacré », c'est tout ce :</w:t>
      </w:r>
    </w:p>
    <w:p w14:paraId="38053A3C" w14:textId="77777777" w:rsidR="00982E1B" w:rsidRDefault="00982E1B" w:rsidP="00923E84">
      <w:pPr>
        <w:spacing w:after="0" w:line="240" w:lineRule="auto"/>
      </w:pPr>
    </w:p>
    <w:p w14:paraId="1848D4C9" w14:textId="789379EB" w:rsidR="00923E84" w:rsidRDefault="00923E84" w:rsidP="00923E84">
      <w:pPr>
        <w:spacing w:after="0" w:line="240" w:lineRule="auto"/>
      </w:pPr>
      <w:r>
        <w:t xml:space="preserve">a) qui appartient à un </w:t>
      </w:r>
      <w:r w:rsidRPr="00923E84">
        <w:rPr>
          <w:i/>
          <w:iCs/>
        </w:rPr>
        <w:t>domaine interdit et inviolable</w:t>
      </w:r>
      <w:r>
        <w:t xml:space="preserve"> (par opposition à profane) et fait l'objet d'une </w:t>
      </w:r>
      <w:r w:rsidRPr="003C6261">
        <w:rPr>
          <w:i/>
          <w:iCs/>
        </w:rPr>
        <w:t>vénération religieuse</w:t>
      </w:r>
      <w:r>
        <w:t>.</w:t>
      </w:r>
    </w:p>
    <w:p w14:paraId="4CB917AB" w14:textId="1630BB74" w:rsidR="00923E84" w:rsidRDefault="003C6261" w:rsidP="00923E84">
      <w:pPr>
        <w:spacing w:after="0" w:line="240" w:lineRule="auto"/>
      </w:pPr>
      <w:r>
        <w:t>b</w:t>
      </w:r>
      <w:r w:rsidR="00982E1B">
        <w:t xml:space="preserve">) </w:t>
      </w:r>
      <w:r w:rsidR="00982E1B" w:rsidRPr="00982E1B">
        <w:t xml:space="preserve">Qui appartient au domaine séparé, </w:t>
      </w:r>
      <w:r w:rsidR="00D45DC7">
        <w:rPr>
          <w:i/>
          <w:iCs/>
        </w:rPr>
        <w:t xml:space="preserve">protégé, </w:t>
      </w:r>
      <w:r w:rsidR="00982E1B" w:rsidRPr="00982E1B">
        <w:rPr>
          <w:i/>
          <w:iCs/>
        </w:rPr>
        <w:t>intangible et inviolable</w:t>
      </w:r>
      <w:r w:rsidR="00982E1B" w:rsidRPr="00982E1B">
        <w:t xml:space="preserve"> du religieux et qui </w:t>
      </w:r>
      <w:r w:rsidR="00982E1B" w:rsidRPr="00982E1B">
        <w:rPr>
          <w:i/>
          <w:iCs/>
        </w:rPr>
        <w:t>doit inspirer crainte et respect</w:t>
      </w:r>
      <w:r w:rsidR="00982E1B" w:rsidRPr="00982E1B">
        <w:t xml:space="preserve"> (par opposition à profane).</w:t>
      </w:r>
    </w:p>
    <w:p w14:paraId="3D17D43F" w14:textId="01266A92" w:rsidR="00923E84" w:rsidRDefault="00923E84" w:rsidP="00923E84">
      <w:pPr>
        <w:spacing w:after="0" w:line="240" w:lineRule="auto"/>
      </w:pPr>
      <w:r>
        <w:t>Exemple : Les livres sacrés</w:t>
      </w:r>
      <w:r w:rsidR="00565D9A">
        <w:t>, les lieux sacrés</w:t>
      </w:r>
      <w:r>
        <w:t>.</w:t>
      </w:r>
    </w:p>
    <w:p w14:paraId="47DB0078" w14:textId="471653D3" w:rsidR="003C6261" w:rsidRDefault="003C6261" w:rsidP="00923E84">
      <w:pPr>
        <w:spacing w:after="0" w:line="240" w:lineRule="auto"/>
      </w:pPr>
      <w:r>
        <w:t xml:space="preserve">c) </w:t>
      </w:r>
      <w:r w:rsidRPr="003C6261">
        <w:t xml:space="preserve">Se dit des </w:t>
      </w:r>
      <w:r w:rsidRPr="003C6261">
        <w:rPr>
          <w:i/>
          <w:iCs/>
        </w:rPr>
        <w:t>sentiments de crainte et de respect</w:t>
      </w:r>
      <w:r w:rsidRPr="003C6261">
        <w:t xml:space="preserve"> inspirés par les choses qui sont l'objet d'une </w:t>
      </w:r>
      <w:r w:rsidRPr="003C6261">
        <w:rPr>
          <w:i/>
          <w:iCs/>
        </w:rPr>
        <w:t>révérence religieuse</w:t>
      </w:r>
      <w:r>
        <w:t>.</w:t>
      </w:r>
    </w:p>
    <w:p w14:paraId="56365BB0" w14:textId="6555895C" w:rsidR="00923E84" w:rsidRDefault="007D1B9A" w:rsidP="00923E84">
      <w:pPr>
        <w:spacing w:after="0" w:line="240" w:lineRule="auto"/>
      </w:pPr>
      <w:r>
        <w:t>d</w:t>
      </w:r>
      <w:r w:rsidR="00923E84">
        <w:t xml:space="preserve">) Qui est digne d'un </w:t>
      </w:r>
      <w:r w:rsidR="00923E84" w:rsidRPr="003C6261">
        <w:rPr>
          <w:i/>
          <w:iCs/>
        </w:rPr>
        <w:t>respect absolu</w:t>
      </w:r>
      <w:r w:rsidR="003C6261">
        <w:t xml:space="preserve">, </w:t>
      </w:r>
      <w:r w:rsidR="003C6261" w:rsidRPr="003C6261">
        <w:t>qui s'impose par sa haute valeur</w:t>
      </w:r>
      <w:r w:rsidR="00923E84">
        <w:t>.</w:t>
      </w:r>
    </w:p>
    <w:p w14:paraId="17958D12" w14:textId="3E4F85D5" w:rsidR="006E68C5" w:rsidRDefault="00923E84" w:rsidP="00923E84">
      <w:pPr>
        <w:spacing w:after="0" w:line="240" w:lineRule="auto"/>
      </w:pPr>
      <w:r>
        <w:t>Exemple</w:t>
      </w:r>
      <w:r w:rsidR="002D433D">
        <w:t>s</w:t>
      </w:r>
      <w:r>
        <w:t xml:space="preserve"> : Un droit sacré</w:t>
      </w:r>
      <w:r w:rsidR="003C6261">
        <w:t xml:space="preserve">. </w:t>
      </w:r>
      <w:r w:rsidR="003C6261" w:rsidRPr="003C6261">
        <w:t>Le caractère sacré de la personne humaine. Les lois sacrées de l'hospitalité.</w:t>
      </w:r>
    </w:p>
    <w:p w14:paraId="3C340DD0" w14:textId="5556F4AB" w:rsidR="007D1B9A" w:rsidRDefault="007D1B9A" w:rsidP="00923E84">
      <w:pPr>
        <w:spacing w:after="0" w:line="240" w:lineRule="auto"/>
      </w:pPr>
      <w:r>
        <w:t xml:space="preserve">e) </w:t>
      </w:r>
      <w:r w:rsidRPr="00636197">
        <w:rPr>
          <w:i/>
          <w:iCs/>
        </w:rPr>
        <w:t>Vénéré ; vénérable</w:t>
      </w:r>
      <w:r w:rsidRPr="007D1B9A">
        <w:t xml:space="preserve"> ; qu’on ne doit pas </w:t>
      </w:r>
      <w:r w:rsidRPr="00636197">
        <w:rPr>
          <w:i/>
          <w:iCs/>
        </w:rPr>
        <w:t>violer, enfreindre ou divulguer</w:t>
      </w:r>
      <w:r w:rsidRPr="007D1B9A">
        <w:t>.</w:t>
      </w:r>
    </w:p>
    <w:p w14:paraId="03F51B44" w14:textId="0C45EBC2" w:rsidR="007D1B9A" w:rsidRDefault="007D1B9A" w:rsidP="00923E84">
      <w:pPr>
        <w:spacing w:after="0" w:line="240" w:lineRule="auto"/>
      </w:pPr>
      <w:r>
        <w:t xml:space="preserve">f) </w:t>
      </w:r>
      <w:r w:rsidRPr="00636197">
        <w:rPr>
          <w:i/>
          <w:iCs/>
        </w:rPr>
        <w:t>Inviolable, intouchable, tabou</w:t>
      </w:r>
      <w:r w:rsidRPr="007D1B9A">
        <w:t>.</w:t>
      </w:r>
    </w:p>
    <w:p w14:paraId="71722BD8" w14:textId="428B131F" w:rsidR="00F458AC" w:rsidRDefault="00F458AC" w:rsidP="00923E84">
      <w:pPr>
        <w:spacing w:after="0" w:line="240" w:lineRule="auto"/>
      </w:pPr>
      <w:r>
        <w:t xml:space="preserve">g) </w:t>
      </w:r>
      <w:r w:rsidRPr="00F458AC">
        <w:t xml:space="preserve">Consécration </w:t>
      </w:r>
      <w:r w:rsidRPr="0088436F">
        <w:rPr>
          <w:i/>
          <w:iCs/>
        </w:rPr>
        <w:t>solennelle</w:t>
      </w:r>
      <w:r w:rsidRPr="00F458AC">
        <w:t xml:space="preserve"> et quasi religieuse d'une personne ou d'une </w:t>
      </w:r>
      <w:r w:rsidRPr="00636197">
        <w:rPr>
          <w:i/>
          <w:iCs/>
        </w:rPr>
        <w:t>chose jugée exceptionnelle</w:t>
      </w:r>
      <w:r w:rsidRPr="00F458AC">
        <w:t xml:space="preserve"> en son genre, </w:t>
      </w:r>
      <w:r w:rsidRPr="00636197">
        <w:rPr>
          <w:i/>
          <w:iCs/>
        </w:rPr>
        <w:t>excellente en son domaine</w:t>
      </w:r>
      <w:r w:rsidRPr="00F458AC">
        <w:t>.</w:t>
      </w:r>
    </w:p>
    <w:p w14:paraId="6C697203" w14:textId="211950B7" w:rsidR="0088436F" w:rsidRDefault="0088436F" w:rsidP="00923E84">
      <w:pPr>
        <w:spacing w:after="0" w:line="240" w:lineRule="auto"/>
      </w:pPr>
      <w:r>
        <w:t xml:space="preserve">h) </w:t>
      </w:r>
      <w:r w:rsidRPr="0088436F">
        <w:t xml:space="preserve">Qui appartient au </w:t>
      </w:r>
      <w:r w:rsidRPr="0088436F">
        <w:rPr>
          <w:i/>
          <w:iCs/>
        </w:rPr>
        <w:t>pouvoir divin</w:t>
      </w:r>
      <w:r w:rsidRPr="0088436F">
        <w:t xml:space="preserve">, qui est dérivé d'un </w:t>
      </w:r>
      <w:r w:rsidRPr="0088436F">
        <w:rPr>
          <w:i/>
          <w:iCs/>
        </w:rPr>
        <w:t>pouvoir divin</w:t>
      </w:r>
      <w:r w:rsidRPr="0088436F">
        <w:t xml:space="preserve"> ou lui est associé.</w:t>
      </w:r>
    </w:p>
    <w:p w14:paraId="3DCBD2DF" w14:textId="7DE12FE9" w:rsidR="00923E84" w:rsidRDefault="002D433D" w:rsidP="003D6B52">
      <w:pPr>
        <w:spacing w:after="0" w:line="240" w:lineRule="auto"/>
      </w:pPr>
      <w:r>
        <w:t>Exemples : Les prophètes (de Dieu). Les rois de droit divin.</w:t>
      </w:r>
    </w:p>
    <w:p w14:paraId="24066D61" w14:textId="77777777" w:rsidR="002D433D" w:rsidRDefault="002D433D" w:rsidP="003D6B52">
      <w:pPr>
        <w:spacing w:after="0" w:line="240" w:lineRule="auto"/>
      </w:pPr>
    </w:p>
    <w:p w14:paraId="4638F436" w14:textId="7024F08F" w:rsidR="00835766" w:rsidRDefault="00835766" w:rsidP="00D92C96">
      <w:pPr>
        <w:spacing w:after="0" w:line="240" w:lineRule="auto"/>
        <w:jc w:val="both"/>
      </w:pPr>
      <w:r w:rsidRPr="00835766">
        <w:t xml:space="preserve">Le sacré comprend ce qui est situé en dehors des choses </w:t>
      </w:r>
      <w:r w:rsidRPr="00835766">
        <w:rPr>
          <w:i/>
          <w:iCs/>
        </w:rPr>
        <w:t>ordinaires, banales, communes</w:t>
      </w:r>
      <w:r w:rsidRPr="00835766">
        <w:t xml:space="preserve"> ; il s'oppose essentiellement au profane, mais aussi à </w:t>
      </w:r>
      <w:r w:rsidRPr="00835766">
        <w:rPr>
          <w:i/>
          <w:iCs/>
        </w:rPr>
        <w:t>l'utilitaire</w:t>
      </w:r>
      <w:r w:rsidRPr="00835766">
        <w:t>.</w:t>
      </w:r>
    </w:p>
    <w:p w14:paraId="40276946" w14:textId="77777777" w:rsidR="00D92C96" w:rsidRDefault="00D92C96" w:rsidP="00D92C96">
      <w:pPr>
        <w:spacing w:after="0" w:line="240" w:lineRule="auto"/>
        <w:jc w:val="both"/>
      </w:pPr>
    </w:p>
    <w:p w14:paraId="0E281C53" w14:textId="4B90FFC8" w:rsidR="00D92C96" w:rsidRDefault="00D92C96" w:rsidP="00D92C96">
      <w:pPr>
        <w:spacing w:after="0" w:line="240" w:lineRule="auto"/>
        <w:jc w:val="both"/>
      </w:pPr>
      <w:r>
        <w:t xml:space="preserve">Les éléments du sacré sont généralement considérés comme </w:t>
      </w:r>
      <w:r w:rsidRPr="00D92C96">
        <w:rPr>
          <w:i/>
          <w:iCs/>
        </w:rPr>
        <w:t>intouchables</w:t>
      </w:r>
      <w:r>
        <w:t xml:space="preserve"> : leur manipulation, même en pensée, </w:t>
      </w:r>
      <w:proofErr w:type="gramStart"/>
      <w:r>
        <w:t>doit</w:t>
      </w:r>
      <w:proofErr w:type="gramEnd"/>
      <w:r>
        <w:t xml:space="preserve"> obéir à certains rituels bien définis. Ne pas respecter ces règles, voire agir à leur encontre, est généralement considéré comme un </w:t>
      </w:r>
      <w:r w:rsidRPr="00D92C96">
        <w:rPr>
          <w:i/>
          <w:iCs/>
        </w:rPr>
        <w:t>péché</w:t>
      </w:r>
      <w:r>
        <w:t xml:space="preserve"> ou </w:t>
      </w:r>
      <w:r w:rsidRPr="00D92C96">
        <w:rPr>
          <w:i/>
          <w:iCs/>
        </w:rPr>
        <w:t>crime réel ou symbolique</w:t>
      </w:r>
      <w:r>
        <w:t xml:space="preserve"> : c'est ce qu'on nomme un </w:t>
      </w:r>
      <w:r w:rsidRPr="00D92C96">
        <w:rPr>
          <w:i/>
          <w:iCs/>
        </w:rPr>
        <w:t>sacrilège</w:t>
      </w:r>
      <w:r>
        <w:t xml:space="preserve">. Le pire des sacrilèges est la </w:t>
      </w:r>
      <w:r w:rsidRPr="00D92C96">
        <w:rPr>
          <w:i/>
          <w:iCs/>
        </w:rPr>
        <w:t>profanation</w:t>
      </w:r>
      <w:r>
        <w:t xml:space="preserve">, qui est définie comme </w:t>
      </w:r>
      <w:r w:rsidRPr="00D92C96">
        <w:rPr>
          <w:i/>
          <w:iCs/>
        </w:rPr>
        <w:t>l'introduction d'éléments profanes dans une enceinte sacrée</w:t>
      </w:r>
      <w:r>
        <w:t xml:space="preserve"> (réelle ou symbolique) [2].</w:t>
      </w:r>
    </w:p>
    <w:p w14:paraId="620CFB10" w14:textId="77777777" w:rsidR="00D92C96" w:rsidRDefault="00D92C96" w:rsidP="00D92C96">
      <w:pPr>
        <w:spacing w:after="0" w:line="240" w:lineRule="auto"/>
        <w:jc w:val="both"/>
      </w:pPr>
    </w:p>
    <w:p w14:paraId="641D2707" w14:textId="77777777" w:rsidR="00D92C96" w:rsidRDefault="00D92C96" w:rsidP="00D92C96">
      <w:pPr>
        <w:spacing w:after="0" w:line="240" w:lineRule="auto"/>
        <w:jc w:val="both"/>
      </w:pPr>
      <w:r>
        <w:t xml:space="preserve">Cette notion est aujourd'hui utilisée de façon plus générale dans d'autres contextes : </w:t>
      </w:r>
      <w:r w:rsidRPr="00D92C96">
        <w:rPr>
          <w:i/>
          <w:iCs/>
        </w:rPr>
        <w:t>une nation peut définir comme sacrés ses principes fondateurs</w:t>
      </w:r>
      <w:r>
        <w:t xml:space="preserve"> ; </w:t>
      </w:r>
      <w:r w:rsidRPr="00D92C96">
        <w:rPr>
          <w:i/>
          <w:iCs/>
        </w:rPr>
        <w:t>une société peut définir comme sacrées certaines de ses valeurs</w:t>
      </w:r>
      <w:r>
        <w:t xml:space="preserve">, etc. </w:t>
      </w:r>
    </w:p>
    <w:p w14:paraId="3D309DC7" w14:textId="77777777" w:rsidR="00D92C96" w:rsidRDefault="00D92C96" w:rsidP="00D92C96">
      <w:pPr>
        <w:spacing w:after="0" w:line="240" w:lineRule="auto"/>
        <w:jc w:val="both"/>
      </w:pPr>
    </w:p>
    <w:p w14:paraId="27087493" w14:textId="04B90090" w:rsidR="00D92C96" w:rsidRDefault="00D92C96" w:rsidP="00D92C96">
      <w:pPr>
        <w:spacing w:after="0" w:line="240" w:lineRule="auto"/>
        <w:jc w:val="both"/>
      </w:pPr>
      <w:r>
        <w:t xml:space="preserve">Mais les anthropologues contemporains disent d'ailleurs que la notion de sacré est </w:t>
      </w:r>
      <w:r w:rsidRPr="00D92C96">
        <w:rPr>
          <w:i/>
          <w:iCs/>
        </w:rPr>
        <w:t>trop floue pour pouvoir être utilisée dans l'étude des religions</w:t>
      </w:r>
      <w:r>
        <w:t xml:space="preserve"> — même s'ils continuent à travailler dessus [2].</w:t>
      </w:r>
    </w:p>
    <w:p w14:paraId="4AD0FA1C" w14:textId="160A30CB" w:rsidR="00D92C96" w:rsidRDefault="00D92C96" w:rsidP="00D92C96">
      <w:pPr>
        <w:spacing w:after="0" w:line="240" w:lineRule="auto"/>
        <w:jc w:val="both"/>
      </w:pPr>
    </w:p>
    <w:p w14:paraId="1FFEA6D4" w14:textId="551BB543" w:rsidR="00D55A8D" w:rsidRDefault="00D55A8D" w:rsidP="00D92C96">
      <w:pPr>
        <w:spacing w:after="0" w:line="240" w:lineRule="auto"/>
        <w:jc w:val="both"/>
      </w:pPr>
      <w:r w:rsidRPr="00D55A8D">
        <w:t xml:space="preserve">Selon le sociologue français, Émile Durkheim, « </w:t>
      </w:r>
      <w:r w:rsidRPr="00D55A8D">
        <w:rPr>
          <w:i/>
          <w:iCs/>
        </w:rPr>
        <w:t>Les choses sacrées sont celles que les interdits protègent et isolent, et les choses profanes étant celles auxquelles ces interdits s'appliquent et qui doivent rester à l'écart des premières. La relation (ou l'opposition, l'ambivalence) entre Sacré et Profane est l'essence du fait religieux.</w:t>
      </w:r>
      <w:r w:rsidRPr="00D55A8D">
        <w:t xml:space="preserve"> »</w:t>
      </w:r>
      <w:r>
        <w:t xml:space="preserve"> [2]</w:t>
      </w:r>
      <w:r w:rsidRPr="00D55A8D">
        <w:t>.</w:t>
      </w:r>
    </w:p>
    <w:p w14:paraId="0D9B6131" w14:textId="77777777" w:rsidR="00D55A8D" w:rsidRDefault="00D55A8D" w:rsidP="00D92C96">
      <w:pPr>
        <w:spacing w:after="0" w:line="240" w:lineRule="auto"/>
        <w:jc w:val="both"/>
      </w:pPr>
    </w:p>
    <w:p w14:paraId="2963DC64" w14:textId="35C4E9D3" w:rsidR="004F2C8A" w:rsidRDefault="00D55A8D" w:rsidP="00D92C96">
      <w:pPr>
        <w:spacing w:after="0" w:line="240" w:lineRule="auto"/>
        <w:jc w:val="both"/>
      </w:pPr>
      <w:r>
        <w:t>En conclusion partielle, nous</w:t>
      </w:r>
      <w:r w:rsidR="003C6261">
        <w:t xml:space="preserve"> </w:t>
      </w:r>
      <w:r>
        <w:t>constatons</w:t>
      </w:r>
      <w:r w:rsidR="003C6261">
        <w:t xml:space="preserve"> que dans la notion de sacré est en rapport </w:t>
      </w:r>
      <w:r w:rsidR="004F2C8A">
        <w:t xml:space="preserve">avec </w:t>
      </w:r>
      <w:r w:rsidR="003C6261">
        <w:t xml:space="preserve">tout ce qui inspire la crainte, le respect, la vénération ou la révérence [religieuse]. </w:t>
      </w:r>
    </w:p>
    <w:p w14:paraId="7C4A3FEB" w14:textId="07C8474C" w:rsidR="0088436F" w:rsidRDefault="003C6261" w:rsidP="00D92C96">
      <w:pPr>
        <w:spacing w:after="0" w:line="240" w:lineRule="auto"/>
        <w:jc w:val="both"/>
      </w:pPr>
      <w:r>
        <w:t>Voire en rapport à tout ce qui est tabou, intouchable, interdit, inviolable</w:t>
      </w:r>
      <w:r w:rsidR="0076482B">
        <w:t>, solennel,</w:t>
      </w:r>
      <w:r w:rsidR="0088436F">
        <w:t xml:space="preserve"> grand, exceptionnel, excellent</w:t>
      </w:r>
      <w:r>
        <w:t>.</w:t>
      </w:r>
    </w:p>
    <w:p w14:paraId="72ADDE74" w14:textId="77777777" w:rsidR="004F2C8A" w:rsidRDefault="004F2C8A" w:rsidP="00D92C96">
      <w:pPr>
        <w:spacing w:after="0" w:line="240" w:lineRule="auto"/>
        <w:jc w:val="both"/>
      </w:pPr>
    </w:p>
    <w:p w14:paraId="20D8AE2A" w14:textId="267CBE3A" w:rsidR="003C6261" w:rsidRDefault="00835766" w:rsidP="00D92C96">
      <w:pPr>
        <w:spacing w:after="0" w:line="240" w:lineRule="auto"/>
        <w:jc w:val="both"/>
      </w:pPr>
      <w:r>
        <w:lastRenderedPageBreak/>
        <w:t>Cette notion</w:t>
      </w:r>
      <w:r w:rsidR="004F2C8A">
        <w:t xml:space="preserve"> </w:t>
      </w:r>
      <w:r w:rsidR="0088436F">
        <w:t>est toujours lié</w:t>
      </w:r>
      <w:r>
        <w:t>e</w:t>
      </w:r>
      <w:r w:rsidR="0088436F">
        <w:t xml:space="preserve"> à la </w:t>
      </w:r>
      <w:r w:rsidR="0088436F" w:rsidRPr="00835766">
        <w:rPr>
          <w:i/>
          <w:iCs/>
        </w:rPr>
        <w:t>religion</w:t>
      </w:r>
      <w:r w:rsidR="0088436F">
        <w:t xml:space="preserve"> (au sentiment religieux), voire à la notion de « Dieu », </w:t>
      </w:r>
      <w:r w:rsidR="004F2C8A">
        <w:t>c'est-à-dire en rapport avec</w:t>
      </w:r>
      <w:r w:rsidR="0088436F">
        <w:t xml:space="preserve"> quelque chose de grand, d’inaccessible, qui </w:t>
      </w:r>
      <w:r w:rsidR="00D55A8D">
        <w:t>n</w:t>
      </w:r>
      <w:r w:rsidR="0088436F">
        <w:t xml:space="preserve">ous dépasse, </w:t>
      </w:r>
      <w:r w:rsidR="00D55A8D">
        <w:t>qui est incommensurable, n</w:t>
      </w:r>
      <w:r w:rsidR="0088436F">
        <w:t>ous domine, qui est mystérieux</w:t>
      </w:r>
      <w:r w:rsidR="00617CD0">
        <w:t>, voire qui se passe d’explication</w:t>
      </w:r>
      <w:r w:rsidR="00D55A8D">
        <w:t xml:space="preserve"> et est </w:t>
      </w:r>
      <w:r w:rsidR="00617CD0">
        <w:t xml:space="preserve">non maîtrisable ou compréhensible par </w:t>
      </w:r>
      <w:r w:rsidR="00D55A8D">
        <w:t>n</w:t>
      </w:r>
      <w:r w:rsidR="00617CD0">
        <w:t>otre cerveau</w:t>
      </w:r>
      <w:r w:rsidR="0088436F">
        <w:t xml:space="preserve"> …</w:t>
      </w:r>
      <w:r w:rsidR="003C6261">
        <w:t xml:space="preserve"> </w:t>
      </w:r>
      <w:r w:rsidR="0099107A">
        <w:t>qui</w:t>
      </w:r>
      <w:r w:rsidR="00D55A8D">
        <w:t xml:space="preserve"> est</w:t>
      </w:r>
      <w:r w:rsidR="00617CD0">
        <w:t xml:space="preserve"> un « objet » de vénération,</w:t>
      </w:r>
      <w:r w:rsidR="004F2C8A">
        <w:t xml:space="preserve"> qui inspire l’amour ou la crainte …</w:t>
      </w:r>
    </w:p>
    <w:p w14:paraId="574E627C" w14:textId="2EA92E56" w:rsidR="003C6261" w:rsidRDefault="003C6261" w:rsidP="003D6B52">
      <w:pPr>
        <w:spacing w:after="0" w:line="240" w:lineRule="auto"/>
      </w:pPr>
    </w:p>
    <w:p w14:paraId="2B6359E8" w14:textId="547CAF0C" w:rsidR="003C6261" w:rsidRDefault="003C6261" w:rsidP="003D6B52">
      <w:pPr>
        <w:spacing w:after="0" w:line="240" w:lineRule="auto"/>
      </w:pPr>
      <w:r>
        <w:t xml:space="preserve">Sources : a) </w:t>
      </w:r>
      <w:hyperlink r:id="rId8" w:history="1">
        <w:r w:rsidRPr="00F269DF">
          <w:rPr>
            <w:rStyle w:val="Lienhypertexte"/>
          </w:rPr>
          <w:t>https://www.larousse.fr/dictionnaires/francais/sacr%C3%A9/70445</w:t>
        </w:r>
      </w:hyperlink>
    </w:p>
    <w:p w14:paraId="45F90286" w14:textId="6F71455B" w:rsidR="003C6261" w:rsidRPr="0093200D" w:rsidRDefault="003C6261" w:rsidP="003D6B52">
      <w:pPr>
        <w:spacing w:after="0" w:line="240" w:lineRule="auto"/>
      </w:pPr>
      <w:r w:rsidRPr="0093200D">
        <w:t xml:space="preserve">b) </w:t>
      </w:r>
      <w:hyperlink r:id="rId9" w:history="1">
        <w:r w:rsidR="00565D9A" w:rsidRPr="0093200D">
          <w:rPr>
            <w:rStyle w:val="Lienhypertexte"/>
          </w:rPr>
          <w:t>https://www.cnrtl.fr/definition/sacr%C3%A9</w:t>
        </w:r>
      </w:hyperlink>
    </w:p>
    <w:p w14:paraId="3874CA8D" w14:textId="0878B3A8" w:rsidR="00565D9A" w:rsidRPr="0093200D" w:rsidRDefault="00565D9A" w:rsidP="003D6B52">
      <w:pPr>
        <w:spacing w:after="0" w:line="240" w:lineRule="auto"/>
      </w:pPr>
      <w:r w:rsidRPr="0093200D">
        <w:t xml:space="preserve">c) </w:t>
      </w:r>
      <w:hyperlink r:id="rId10" w:history="1">
        <w:r w:rsidRPr="0093200D">
          <w:rPr>
            <w:rStyle w:val="Lienhypertexte"/>
          </w:rPr>
          <w:t>https://fr.wiktionary.org/wiki/sacr%C3%A9</w:t>
        </w:r>
      </w:hyperlink>
    </w:p>
    <w:p w14:paraId="5931181B" w14:textId="6EA70FD7" w:rsidR="00565D9A" w:rsidRPr="0093200D" w:rsidRDefault="00D51384" w:rsidP="003D6B52">
      <w:pPr>
        <w:spacing w:after="0" w:line="240" w:lineRule="auto"/>
      </w:pPr>
      <w:r w:rsidRPr="0093200D">
        <w:t xml:space="preserve">d) </w:t>
      </w:r>
      <w:hyperlink r:id="rId11" w:history="1">
        <w:r w:rsidRPr="0093200D">
          <w:rPr>
            <w:rStyle w:val="Lienhypertexte"/>
          </w:rPr>
          <w:t>https://www.lalanguefrancaise.com/dictionnaire/definition/sacre</w:t>
        </w:r>
      </w:hyperlink>
    </w:p>
    <w:p w14:paraId="1A179701" w14:textId="542D86EC" w:rsidR="004F2C8A" w:rsidRDefault="004F2C8A" w:rsidP="003D6B52">
      <w:pPr>
        <w:spacing w:after="0" w:line="240" w:lineRule="auto"/>
        <w:rPr>
          <w:lang w:val="es-AR"/>
        </w:rPr>
      </w:pPr>
      <w:r w:rsidRPr="004F2C8A">
        <w:rPr>
          <w:lang w:val="es-AR"/>
        </w:rPr>
        <w:t xml:space="preserve">e) </w:t>
      </w:r>
      <w:r w:rsidR="00000000">
        <w:fldChar w:fldCharType="begin"/>
      </w:r>
      <w:r w:rsidR="00000000" w:rsidRPr="009C6DE3">
        <w:rPr>
          <w:lang w:val="es-AR"/>
        </w:rPr>
        <w:instrText>HYPERLINK "https://langue-francaise.tv5monde.com/decouvrir/dictionnaire/s/sacre"</w:instrText>
      </w:r>
      <w:r w:rsidR="00000000">
        <w:fldChar w:fldCharType="separate"/>
      </w:r>
      <w:r w:rsidRPr="00F269DF">
        <w:rPr>
          <w:rStyle w:val="Lienhypertexte"/>
          <w:lang w:val="es-AR"/>
        </w:rPr>
        <w:t>https://langue-francaise.tv5monde.com/decouvrir/dictionnaire/s/sacre</w:t>
      </w:r>
      <w:r w:rsidR="00000000">
        <w:rPr>
          <w:rStyle w:val="Lienhypertexte"/>
          <w:lang w:val="es-AR"/>
        </w:rPr>
        <w:fldChar w:fldCharType="end"/>
      </w:r>
      <w:r>
        <w:rPr>
          <w:lang w:val="es-AR"/>
        </w:rPr>
        <w:t xml:space="preserve"> </w:t>
      </w:r>
    </w:p>
    <w:p w14:paraId="719DF801" w14:textId="6FD9434A" w:rsidR="00835766" w:rsidRPr="00835766" w:rsidRDefault="00835766" w:rsidP="003D6B52">
      <w:pPr>
        <w:spacing w:after="0" w:line="240" w:lineRule="auto"/>
        <w:rPr>
          <w:lang w:val="en-GB"/>
        </w:rPr>
      </w:pPr>
      <w:r w:rsidRPr="00835766">
        <w:rPr>
          <w:lang w:val="en-GB"/>
        </w:rPr>
        <w:t xml:space="preserve">f) </w:t>
      </w:r>
      <w:r w:rsidR="00000000">
        <w:fldChar w:fldCharType="begin"/>
      </w:r>
      <w:r w:rsidR="00000000" w:rsidRPr="009C6DE3">
        <w:rPr>
          <w:lang w:val="en-GB"/>
        </w:rPr>
        <w:instrText>HYPERLINK "https://fr.wikipedia.org/wiki/Sacr%C3%A9"</w:instrText>
      </w:r>
      <w:r w:rsidR="00000000">
        <w:fldChar w:fldCharType="separate"/>
      </w:r>
      <w:r w:rsidRPr="00F269DF">
        <w:rPr>
          <w:rStyle w:val="Lienhypertexte"/>
          <w:lang w:val="en-GB"/>
        </w:rPr>
        <w:t>https://fr.wikipedia.org/wiki/Sacr%C3%A9</w:t>
      </w:r>
      <w:r w:rsidR="00000000">
        <w:rPr>
          <w:rStyle w:val="Lienhypertexte"/>
          <w:lang w:val="en-GB"/>
        </w:rPr>
        <w:fldChar w:fldCharType="end"/>
      </w:r>
      <w:r>
        <w:rPr>
          <w:lang w:val="en-GB"/>
        </w:rPr>
        <w:t xml:space="preserve"> </w:t>
      </w:r>
    </w:p>
    <w:p w14:paraId="1D9F647C" w14:textId="77777777" w:rsidR="006E68C5" w:rsidRPr="00835766" w:rsidRDefault="006E68C5" w:rsidP="003D6B52">
      <w:pPr>
        <w:spacing w:after="0" w:line="240" w:lineRule="auto"/>
        <w:rPr>
          <w:lang w:val="en-GB"/>
        </w:rPr>
      </w:pPr>
    </w:p>
    <w:p w14:paraId="3394BB96" w14:textId="4BFF978D" w:rsidR="00E74291" w:rsidRDefault="008E79DE" w:rsidP="008E79DE">
      <w:pPr>
        <w:pStyle w:val="Titre2"/>
      </w:pPr>
      <w:bookmarkStart w:id="2" w:name="_Toc103421338"/>
      <w:r>
        <w:t>A l’origine de la notion du « sacré »</w:t>
      </w:r>
      <w:bookmarkEnd w:id="2"/>
    </w:p>
    <w:p w14:paraId="32DEDC05" w14:textId="2765DDC8" w:rsidR="008E79DE" w:rsidRDefault="008E79DE" w:rsidP="003D6B52">
      <w:pPr>
        <w:spacing w:after="0" w:line="240" w:lineRule="auto"/>
      </w:pPr>
    </w:p>
    <w:p w14:paraId="09FA082B" w14:textId="01194F7E" w:rsidR="008E79DE" w:rsidRPr="002D433D" w:rsidRDefault="002D433D" w:rsidP="002D433D">
      <w:pPr>
        <w:spacing w:after="0" w:line="240" w:lineRule="auto"/>
        <w:jc w:val="both"/>
        <w:rPr>
          <w:rFonts w:ascii="Calibri" w:hAnsi="Calibri" w:cs="Calibri"/>
        </w:rPr>
      </w:pPr>
      <w:r w:rsidRPr="002D433D">
        <w:rPr>
          <w:rFonts w:ascii="Calibri" w:hAnsi="Calibri" w:cs="Calibri"/>
          <w:color w:val="202122"/>
          <w:shd w:val="clear" w:color="auto" w:fill="FFFFFF"/>
        </w:rPr>
        <w:t>Il est d'usage de considérer que </w:t>
      </w:r>
      <w:hyperlink r:id="rId12" w:tooltip="Sacralisation" w:history="1">
        <w:r w:rsidRPr="002D433D">
          <w:rPr>
            <w:rStyle w:val="Lienhypertexte"/>
            <w:rFonts w:ascii="Calibri" w:hAnsi="Calibri" w:cs="Calibri"/>
            <w:color w:val="0645AD"/>
            <w:shd w:val="clear" w:color="auto" w:fill="FFFFFF"/>
          </w:rPr>
          <w:t>l'acte de sacraliser</w:t>
        </w:r>
      </w:hyperlink>
      <w:r w:rsidRPr="002D433D">
        <w:rPr>
          <w:rFonts w:ascii="Calibri" w:hAnsi="Calibri" w:cs="Calibri"/>
          <w:color w:val="202122"/>
          <w:shd w:val="clear" w:color="auto" w:fill="FFFFFF"/>
        </w:rPr>
        <w:t> est spécifique des </w:t>
      </w:r>
      <w:hyperlink r:id="rId13" w:tooltip="Tribu (ethnologie)" w:history="1">
        <w:r w:rsidRPr="002D433D">
          <w:rPr>
            <w:rStyle w:val="Lienhypertexte"/>
            <w:rFonts w:ascii="Calibri" w:hAnsi="Calibri" w:cs="Calibri"/>
            <w:color w:val="0645AD"/>
            <w:shd w:val="clear" w:color="auto" w:fill="FFFFFF"/>
          </w:rPr>
          <w:t>tribus primitives</w:t>
        </w:r>
      </w:hyperlink>
      <w:r w:rsidRPr="002D433D">
        <w:rPr>
          <w:rFonts w:ascii="Calibri" w:hAnsi="Calibri" w:cs="Calibri"/>
          <w:color w:val="202122"/>
          <w:shd w:val="clear" w:color="auto" w:fill="FFFFFF"/>
        </w:rPr>
        <w:t>, des </w:t>
      </w:r>
      <w:hyperlink r:id="rId14" w:tooltip="Peuples isolés" w:history="1">
        <w:r w:rsidRPr="002D433D">
          <w:rPr>
            <w:rStyle w:val="Lienhypertexte"/>
            <w:rFonts w:ascii="Calibri" w:hAnsi="Calibri" w:cs="Calibri"/>
            <w:color w:val="0645AD"/>
            <w:shd w:val="clear" w:color="auto" w:fill="FFFFFF"/>
          </w:rPr>
          <w:t>peuples isolés</w:t>
        </w:r>
      </w:hyperlink>
      <w:r w:rsidRPr="002D433D">
        <w:rPr>
          <w:rFonts w:ascii="Calibri" w:hAnsi="Calibri" w:cs="Calibri"/>
          <w:color w:val="202122"/>
          <w:shd w:val="clear" w:color="auto" w:fill="FFFFFF"/>
        </w:rPr>
        <w:t> et des </w:t>
      </w:r>
      <w:hyperlink r:id="rId15" w:tooltip="Civilisations de l'Antiquité et de la Protohistoire" w:history="1">
        <w:r w:rsidRPr="002D433D">
          <w:rPr>
            <w:rStyle w:val="Lienhypertexte"/>
            <w:rFonts w:ascii="Calibri" w:hAnsi="Calibri" w:cs="Calibri"/>
            <w:color w:val="0645AD"/>
            <w:shd w:val="clear" w:color="auto" w:fill="FFFFFF"/>
          </w:rPr>
          <w:t>civilisations anciennes</w:t>
        </w:r>
      </w:hyperlink>
      <w:r w:rsidRPr="002D433D">
        <w:rPr>
          <w:rFonts w:ascii="Calibri" w:hAnsi="Calibri" w:cs="Calibri"/>
          <w:color w:val="202122"/>
          <w:shd w:val="clear" w:color="auto" w:fill="FFFFFF"/>
        </w:rPr>
        <w:t>. Certains penseurs, tels </w:t>
      </w:r>
      <w:hyperlink r:id="rId16" w:tooltip="Carl Gustav Jung" w:history="1">
        <w:r w:rsidRPr="002D433D">
          <w:rPr>
            <w:rStyle w:val="Lienhypertexte"/>
            <w:rFonts w:ascii="Calibri" w:hAnsi="Calibri" w:cs="Calibri"/>
            <w:color w:val="0645AD"/>
            <w:shd w:val="clear" w:color="auto" w:fill="FFFFFF"/>
          </w:rPr>
          <w:t>C. G. Jung</w:t>
        </w:r>
      </w:hyperlink>
      <w:r w:rsidRPr="002D433D">
        <w:rPr>
          <w:rFonts w:ascii="Calibri" w:hAnsi="Calibri" w:cs="Calibri"/>
          <w:color w:val="202122"/>
          <w:shd w:val="clear" w:color="auto" w:fill="FFFFFF"/>
        </w:rPr>
        <w:t>, </w:t>
      </w:r>
      <w:hyperlink r:id="rId17" w:tooltip="Roger Caillois" w:history="1">
        <w:r w:rsidRPr="002D433D">
          <w:rPr>
            <w:rStyle w:val="Lienhypertexte"/>
            <w:rFonts w:ascii="Calibri" w:hAnsi="Calibri" w:cs="Calibri"/>
            <w:color w:val="0645AD"/>
            <w:shd w:val="clear" w:color="auto" w:fill="FFFFFF"/>
          </w:rPr>
          <w:t>Roger Caillois</w:t>
        </w:r>
      </w:hyperlink>
      <w:r w:rsidRPr="002D433D">
        <w:rPr>
          <w:rFonts w:ascii="Calibri" w:hAnsi="Calibri" w:cs="Calibri"/>
          <w:color w:val="202122"/>
          <w:shd w:val="clear" w:color="auto" w:fill="FFFFFF"/>
        </w:rPr>
        <w:t> ou </w:t>
      </w:r>
      <w:hyperlink r:id="rId18" w:tooltip="Jacques Ellul" w:history="1">
        <w:r w:rsidRPr="002D433D">
          <w:rPr>
            <w:rStyle w:val="Lienhypertexte"/>
            <w:rFonts w:ascii="Calibri" w:hAnsi="Calibri" w:cs="Calibri"/>
            <w:color w:val="0645AD"/>
            <w:shd w:val="clear" w:color="auto" w:fill="FFFFFF"/>
          </w:rPr>
          <w:t>Jacques Ellul</w:t>
        </w:r>
      </w:hyperlink>
      <w:r w:rsidRPr="002D433D">
        <w:rPr>
          <w:rFonts w:ascii="Calibri" w:hAnsi="Calibri" w:cs="Calibri"/>
          <w:color w:val="202122"/>
          <w:shd w:val="clear" w:color="auto" w:fill="FFFFFF"/>
        </w:rPr>
        <w:t>, estiment toutefois que la sacralisation reste un phénomène constant dans les </w:t>
      </w:r>
      <w:hyperlink r:id="rId19" w:tooltip="Modernité" w:history="1">
        <w:r w:rsidRPr="002D433D">
          <w:rPr>
            <w:rStyle w:val="Lienhypertexte"/>
            <w:rFonts w:ascii="Calibri" w:hAnsi="Calibri" w:cs="Calibri"/>
            <w:color w:val="0645AD"/>
            <w:shd w:val="clear" w:color="auto" w:fill="FFFFFF"/>
          </w:rPr>
          <w:t>sociétés modernes</w:t>
        </w:r>
      </w:hyperlink>
      <w:r w:rsidRPr="002D433D">
        <w:rPr>
          <w:rFonts w:ascii="Calibri" w:hAnsi="Calibri" w:cs="Calibri"/>
          <w:color w:val="202122"/>
          <w:shd w:val="clear" w:color="auto" w:fill="FFFFFF"/>
        </w:rPr>
        <w:t> mais qu'il opère de façon totalement </w:t>
      </w:r>
      <w:hyperlink r:id="rId20" w:tooltip="Inconscient" w:history="1">
        <w:r w:rsidRPr="002D433D">
          <w:rPr>
            <w:rStyle w:val="Lienhypertexte"/>
            <w:rFonts w:ascii="Calibri" w:hAnsi="Calibri" w:cs="Calibri"/>
            <w:color w:val="0645AD"/>
            <w:shd w:val="clear" w:color="auto" w:fill="FFFFFF"/>
          </w:rPr>
          <w:t>inconsciente</w:t>
        </w:r>
      </w:hyperlink>
      <w:r>
        <w:rPr>
          <w:rFonts w:ascii="Calibri" w:hAnsi="Calibri" w:cs="Calibri"/>
        </w:rPr>
        <w:t xml:space="preserve"> [2]</w:t>
      </w:r>
      <w:r w:rsidRPr="002D433D">
        <w:rPr>
          <w:rFonts w:ascii="Calibri" w:hAnsi="Calibri" w:cs="Calibri"/>
          <w:color w:val="202122"/>
          <w:shd w:val="clear" w:color="auto" w:fill="FFFFFF"/>
        </w:rPr>
        <w:t>.</w:t>
      </w:r>
    </w:p>
    <w:p w14:paraId="0A3972F6" w14:textId="77777777" w:rsidR="009D4588" w:rsidRDefault="009D4588" w:rsidP="009D4588">
      <w:pPr>
        <w:spacing w:after="0" w:line="240" w:lineRule="auto"/>
        <w:jc w:val="both"/>
      </w:pPr>
      <w:r>
        <w:t>Le sacré a toujours une origine naissant d'une tradition ethnique et qui peut être mythologique, religieuse ou idéologique (c'est-à-dire non religieuse). Il désigne ce qui est inaccessible, indisponible, mis hors du monde normal, et peut être objet de dévotion et de peur.</w:t>
      </w:r>
    </w:p>
    <w:p w14:paraId="58FBEF4E" w14:textId="77777777" w:rsidR="009D4588" w:rsidRDefault="009D4588" w:rsidP="009D4588">
      <w:pPr>
        <w:spacing w:after="0" w:line="240" w:lineRule="auto"/>
        <w:jc w:val="both"/>
      </w:pPr>
      <w:r>
        <w:t>Le sacré figure la croyance de l'homme en un principe supérieur, celui du monde non intelligible.</w:t>
      </w:r>
    </w:p>
    <w:p w14:paraId="5418560E" w14:textId="77777777" w:rsidR="009D4588" w:rsidRDefault="009D4588" w:rsidP="009D4588">
      <w:pPr>
        <w:spacing w:after="0" w:line="240" w:lineRule="auto"/>
        <w:jc w:val="both"/>
      </w:pPr>
      <w:r>
        <w:t xml:space="preserve">Selon Camille Tarot, le concept du sacré est conçu par les anthropologues contemporains comme la réponse à un ensemble d'expériences propres non seulement aux sociétés archaïques et traditionnelles mais aussi à toutes les autres cultures qui leur ont succédé. Il semble devoir être admis comme une donnée constitutive de la condition humaine, c'est-à-dire comme : « </w:t>
      </w:r>
      <w:r w:rsidRPr="006D0B49">
        <w:rPr>
          <w:i/>
          <w:iCs/>
        </w:rPr>
        <w:t>une catégorie universelle de toute conscience humaine</w:t>
      </w:r>
      <w:r>
        <w:t xml:space="preserve"> », face à sa finitude et à sa condition de mortel.</w:t>
      </w:r>
    </w:p>
    <w:p w14:paraId="44AA454E" w14:textId="77777777" w:rsidR="009D4588" w:rsidRDefault="009D4588" w:rsidP="009D4588">
      <w:pPr>
        <w:spacing w:after="0" w:line="240" w:lineRule="auto"/>
        <w:jc w:val="both"/>
      </w:pPr>
      <w:r>
        <w:t>Selon Camille Tarot, sur le plan historique, « tantôt il [le sacré] semble s'identifier ou se confondre avec le divin : c'est le cas des religions archaïques, tantôt c'est le sacré qui s'estompe au profit du divin ou de la transcendance : c'est le cas des formes religieuses qui relativisent mythes et rites ou préconisent l'accès au divin ».</w:t>
      </w:r>
    </w:p>
    <w:p w14:paraId="5331A298" w14:textId="77777777" w:rsidR="009D4588" w:rsidRDefault="009D4588" w:rsidP="009D4588">
      <w:pPr>
        <w:spacing w:after="0" w:line="240" w:lineRule="auto"/>
        <w:jc w:val="both"/>
      </w:pPr>
      <w:r>
        <w:t>Toujours pour Camille Tarot, le sacré serait à l’origine du fait religieux, lequel serait à reconnaître « dans la conjonction du symbolique et du sacré ».</w:t>
      </w:r>
    </w:p>
    <w:p w14:paraId="32377238" w14:textId="2653DB8F" w:rsidR="009D4588" w:rsidRDefault="009D4588" w:rsidP="009D4588">
      <w:pPr>
        <w:spacing w:after="0" w:line="240" w:lineRule="auto"/>
        <w:jc w:val="both"/>
      </w:pPr>
      <w:r>
        <w:t xml:space="preserve">Pour Roger Caillois, il n'existe que deux attitudes face au sacré : le respect de l'interdit ou sa transgression. Si l'Homme fait l'expérience du sacré, c'est qu'il veut précisément échapper à sa condition d'être fini et mortel ; pour ce faire, il y a </w:t>
      </w:r>
      <w:proofErr w:type="spellStart"/>
      <w:r>
        <w:t>a</w:t>
      </w:r>
      <w:proofErr w:type="spellEnd"/>
      <w:r>
        <w:t xml:space="preserve"> priori trois solutions : le tabou (totémisme), la magie (animisme) et la religion (surtout les religions dites naturistes).</w:t>
      </w:r>
    </w:p>
    <w:p w14:paraId="7A1ACF98" w14:textId="4709CB88" w:rsidR="006D0B49" w:rsidRDefault="006D0B49" w:rsidP="009D4588">
      <w:pPr>
        <w:spacing w:after="0" w:line="240" w:lineRule="auto"/>
        <w:jc w:val="both"/>
      </w:pPr>
      <w:r>
        <w:t xml:space="preserve">Selon, </w:t>
      </w:r>
      <w:r w:rsidRPr="006D0B49">
        <w:t xml:space="preserve">le philosophe et historien des religions, Mircea Eliade, l'homme croit à une </w:t>
      </w:r>
      <w:r w:rsidRPr="006D0B49">
        <w:rPr>
          <w:i/>
          <w:iCs/>
        </w:rPr>
        <w:t>réalité absolue</w:t>
      </w:r>
      <w:r w:rsidRPr="006D0B49">
        <w:t xml:space="preserve">, le sacré, </w:t>
      </w:r>
      <w:r w:rsidRPr="006D0B49">
        <w:rPr>
          <w:i/>
          <w:iCs/>
        </w:rPr>
        <w:t>qui transcende le monde réel</w:t>
      </w:r>
      <w:r w:rsidRPr="006D0B49">
        <w:t xml:space="preserve"> (celui qui nous entoure).</w:t>
      </w:r>
      <w:r w:rsidR="00B57077">
        <w:t xml:space="preserve"> Il serait naturellement religieux</w:t>
      </w:r>
      <w:r w:rsidR="00844CB8">
        <w:t>, porté à croire à des choses invisibles, « transcendantes »</w:t>
      </w:r>
      <w:r w:rsidR="00B57077">
        <w:t>.</w:t>
      </w:r>
    </w:p>
    <w:p w14:paraId="0F9E01F1" w14:textId="5FE0D5DF" w:rsidR="008E79DE" w:rsidRDefault="009D4588" w:rsidP="009D4588">
      <w:pPr>
        <w:spacing w:after="0" w:line="240" w:lineRule="auto"/>
        <w:jc w:val="both"/>
      </w:pPr>
      <w:r>
        <w:t>Dans la religion romaine et la religion grecque, sont sacrés les objets qui ont été officiellement, et par un acte rituel, retranchés du monde profane pour en donner la propriété à une divinité [2].</w:t>
      </w:r>
    </w:p>
    <w:p w14:paraId="4F79AACC" w14:textId="099A2556" w:rsidR="00F00426" w:rsidRDefault="00F00426" w:rsidP="009D4588">
      <w:pPr>
        <w:spacing w:after="0" w:line="240" w:lineRule="auto"/>
        <w:jc w:val="both"/>
      </w:pPr>
    </w:p>
    <w:p w14:paraId="799703D2" w14:textId="3E29BD87" w:rsidR="00F00426" w:rsidRDefault="00F00426" w:rsidP="00F00426">
      <w:pPr>
        <w:pStyle w:val="Titre1"/>
      </w:pPr>
      <w:bookmarkStart w:id="3" w:name="_Toc103421339"/>
      <w:r>
        <w:t>Le point de vue</w:t>
      </w:r>
      <w:r w:rsidR="006B480E">
        <w:t xml:space="preserve"> rationaliste</w:t>
      </w:r>
      <w:r>
        <w:t xml:space="preserve"> de l’auteur sur l’origine</w:t>
      </w:r>
      <w:r w:rsidR="00C111E4">
        <w:t xml:space="preserve"> psychologique, évolutive</w:t>
      </w:r>
      <w:r>
        <w:t xml:space="preserve"> des religions et du sentiment du sacré</w:t>
      </w:r>
      <w:bookmarkEnd w:id="3"/>
    </w:p>
    <w:p w14:paraId="18E26195" w14:textId="41BAB445" w:rsidR="00E74291" w:rsidRDefault="00E74291" w:rsidP="003D6B52">
      <w:pPr>
        <w:spacing w:after="0" w:line="240" w:lineRule="auto"/>
      </w:pPr>
    </w:p>
    <w:p w14:paraId="09C3607E" w14:textId="77777777" w:rsidR="00D71E08" w:rsidRDefault="00D71E08" w:rsidP="00D71E08">
      <w:pPr>
        <w:pStyle w:val="Paragraphedeliste"/>
        <w:numPr>
          <w:ilvl w:val="0"/>
          <w:numId w:val="2"/>
        </w:numPr>
        <w:spacing w:after="0" w:line="240" w:lineRule="auto"/>
        <w:ind w:left="709"/>
        <w:jc w:val="both"/>
      </w:pPr>
      <w:r>
        <w:t>La croyance en Dieu serait liée à un mécanisme de défense évolutif.</w:t>
      </w:r>
    </w:p>
    <w:p w14:paraId="275975C7" w14:textId="77777777" w:rsidR="00D71E08" w:rsidRDefault="00D71E08" w:rsidP="00D71E08">
      <w:pPr>
        <w:pStyle w:val="Paragraphedeliste"/>
        <w:numPr>
          <w:ilvl w:val="0"/>
          <w:numId w:val="2"/>
        </w:numPr>
        <w:spacing w:after="0" w:line="240" w:lineRule="auto"/>
        <w:ind w:left="709"/>
        <w:jc w:val="both"/>
      </w:pPr>
      <w:r>
        <w:lastRenderedPageBreak/>
        <w:t>La religion serait un mécanisme de « sélection de groupe », c’est-à-dire comme un comportement sélectionné, au cours de l’évolution, pour favoriser la coopération entre individus et rendre le groupe plus viable.</w:t>
      </w:r>
    </w:p>
    <w:p w14:paraId="2E080905" w14:textId="77777777" w:rsidR="00D71E08" w:rsidRDefault="00D71E08" w:rsidP="00D71E08">
      <w:pPr>
        <w:pStyle w:val="Paragraphedeliste"/>
        <w:numPr>
          <w:ilvl w:val="0"/>
          <w:numId w:val="2"/>
        </w:numPr>
        <w:spacing w:after="0" w:line="240" w:lineRule="auto"/>
        <w:ind w:left="709"/>
        <w:jc w:val="both"/>
      </w:pPr>
      <w:r>
        <w:t>La tendance irrépressible des humains à se coaliser autour de divinités correspondrait à un comportement sélectionné par l’évolution dans un but adaptatif.</w:t>
      </w:r>
    </w:p>
    <w:p w14:paraId="054EC15D" w14:textId="77777777" w:rsidR="00D71E08" w:rsidRDefault="00D71E08" w:rsidP="00D71E08">
      <w:pPr>
        <w:pStyle w:val="Paragraphedeliste"/>
        <w:numPr>
          <w:ilvl w:val="0"/>
          <w:numId w:val="2"/>
        </w:numPr>
        <w:spacing w:after="0" w:line="240" w:lineRule="auto"/>
        <w:ind w:left="709"/>
        <w:jc w:val="both"/>
      </w:pPr>
      <w:r>
        <w:t>Le comportement religieux serait donc un mécanisme de survie de groupe, au même titre que les comportements parentaux ou la défense du territoire</w:t>
      </w:r>
      <w:r>
        <w:rPr>
          <w:rStyle w:val="Appelnotedebasdep"/>
        </w:rPr>
        <w:footnoteReference w:id="1"/>
      </w:r>
      <w:r>
        <w:t>.</w:t>
      </w:r>
    </w:p>
    <w:p w14:paraId="395CB745" w14:textId="1731782A" w:rsidR="00D71E08" w:rsidRDefault="00D71E08" w:rsidP="00D71E08">
      <w:pPr>
        <w:spacing w:after="0" w:line="240" w:lineRule="auto"/>
      </w:pPr>
    </w:p>
    <w:p w14:paraId="5FDBACFC" w14:textId="0CC43045" w:rsidR="009F4101" w:rsidRDefault="009F4101" w:rsidP="009F4101">
      <w:pPr>
        <w:spacing w:after="0" w:line="240" w:lineRule="auto"/>
        <w:jc w:val="both"/>
      </w:pPr>
      <w:r w:rsidRPr="009F4101">
        <w:t>L’Homo sapiens serait prédisposé à croire ce que lui disent ses congénères. Certes, avec l’expérience, il apprend que ses semblables peuvent se tromper et peuvent lui mentir, mais fondamentalement, il ne raisonne guère selon la logique cartésienne, qui est normalement la démarche de recevoir des informations, les mettre méthodiquement en doute et, finalement, juger de leur vérité en toute indépendance.</w:t>
      </w:r>
    </w:p>
    <w:p w14:paraId="5D7C6E7A" w14:textId="77777777" w:rsidR="009F4101" w:rsidRPr="009F4101" w:rsidRDefault="009F4101" w:rsidP="00D71E08">
      <w:pPr>
        <w:spacing w:after="0" w:line="240" w:lineRule="auto"/>
      </w:pPr>
    </w:p>
    <w:p w14:paraId="0F734C49" w14:textId="77777777" w:rsidR="00E15F35" w:rsidRDefault="00E15F35" w:rsidP="00E15F35">
      <w:pPr>
        <w:spacing w:after="0" w:line="240" w:lineRule="auto"/>
      </w:pPr>
      <w:r w:rsidRPr="00BA21D5">
        <w:t xml:space="preserve">La prédisposition à croire ce que disent nos congénères </w:t>
      </w:r>
      <w:r>
        <w:t>pourrait être</w:t>
      </w:r>
      <w:r w:rsidRPr="00BA21D5">
        <w:t xml:space="preserve"> un moteur de sociabilité.</w:t>
      </w:r>
    </w:p>
    <w:p w14:paraId="55424E75" w14:textId="77777777" w:rsidR="00E15F35" w:rsidRDefault="00E15F35" w:rsidP="00E15F35">
      <w:pPr>
        <w:spacing w:after="0" w:line="240" w:lineRule="auto"/>
      </w:pPr>
    </w:p>
    <w:p w14:paraId="6D75CA9D" w14:textId="77777777" w:rsidR="009F4101" w:rsidRDefault="00E15F35" w:rsidP="00E15F35">
      <w:pPr>
        <w:spacing w:after="0" w:line="240" w:lineRule="auto"/>
        <w:jc w:val="both"/>
      </w:pPr>
      <w:r w:rsidRPr="00C65683">
        <w:t xml:space="preserve">Nous sommes une espèce sociale et grégaires. Certaines croyances renforcent la cohésion du groupe. </w:t>
      </w:r>
    </w:p>
    <w:p w14:paraId="0D6EE3FD" w14:textId="7BFAD4D7" w:rsidR="00E15F35" w:rsidRDefault="00E15F35" w:rsidP="00E15F35">
      <w:pPr>
        <w:spacing w:after="0" w:line="240" w:lineRule="auto"/>
        <w:jc w:val="both"/>
      </w:pPr>
      <w:r w:rsidRPr="00C65683">
        <w:t xml:space="preserve">Le philosophe allemand Novalis disait : « </w:t>
      </w:r>
      <w:r w:rsidRPr="00C65683">
        <w:rPr>
          <w:i/>
        </w:rPr>
        <w:t>Ma conviction gagne infiniment en force dès qu’une seconde personne l’a adoptée</w:t>
      </w:r>
      <w:r w:rsidRPr="00C65683">
        <w:t xml:space="preserve"> ». À la lumière des recherches de la psychologie on peut le dire autrement : notre conviction a tendance à se maintenir ou à se renforcer quand nous la partageons avec un groupe et quand nous parvenons à augmenter le nombre de ceux qui y adhèrent. Nos croyances sont davantage une question d’échanges sociaux que d’observation et de raison.</w:t>
      </w:r>
      <w:r w:rsidR="009F4101">
        <w:t xml:space="preserve"> </w:t>
      </w:r>
      <w:r>
        <w:t>Le contraire de la démarche scientifique.</w:t>
      </w:r>
    </w:p>
    <w:p w14:paraId="0AA24D11" w14:textId="77777777" w:rsidR="00E15F35" w:rsidRDefault="00E15F35" w:rsidP="00D71E08">
      <w:pPr>
        <w:spacing w:after="0" w:line="240" w:lineRule="auto"/>
      </w:pPr>
    </w:p>
    <w:p w14:paraId="34EFAB88" w14:textId="77777777" w:rsidR="00D71E08" w:rsidRPr="005A5381" w:rsidRDefault="00D71E08" w:rsidP="00D71E08">
      <w:pPr>
        <w:spacing w:after="0" w:line="240" w:lineRule="auto"/>
        <w:jc w:val="both"/>
      </w:pPr>
      <w:r w:rsidRPr="005A5381">
        <w:rPr>
          <w:b/>
        </w:rPr>
        <w:t>Animisme infantile</w:t>
      </w:r>
      <w:r>
        <w:t xml:space="preserve"> : « </w:t>
      </w:r>
      <w:r w:rsidRPr="005A5381">
        <w:rPr>
          <w:i/>
        </w:rPr>
        <w:t>Penser que le Soleil, le tonnerre, les étoiles sont des êtres vivants animés d’une volonté propre serait une croyance spontanée des enfants</w:t>
      </w:r>
      <w:r>
        <w:t xml:space="preserve"> », selon </w:t>
      </w:r>
      <w:r w:rsidRPr="005A5381">
        <w:t>Deborah</w:t>
      </w:r>
      <w:r>
        <w:t xml:space="preserve"> </w:t>
      </w:r>
      <w:proofErr w:type="spellStart"/>
      <w:r w:rsidRPr="005A5381">
        <w:t>Keleman</w:t>
      </w:r>
      <w:proofErr w:type="spellEnd"/>
      <w:r>
        <w:rPr>
          <w:rStyle w:val="Appelnotedebasdep"/>
        </w:rPr>
        <w:footnoteReference w:id="2"/>
      </w:r>
      <w:r w:rsidRPr="005A5381">
        <w:t>.</w:t>
      </w:r>
    </w:p>
    <w:p w14:paraId="394138F6" w14:textId="753BCC67" w:rsidR="00C111E4" w:rsidRDefault="00C111E4" w:rsidP="003D6B52">
      <w:pPr>
        <w:spacing w:after="0" w:line="240" w:lineRule="auto"/>
      </w:pPr>
    </w:p>
    <w:p w14:paraId="358FF731" w14:textId="77777777" w:rsidR="00E15F35" w:rsidRDefault="00E15F35" w:rsidP="00E15F35">
      <w:pPr>
        <w:spacing w:after="0" w:line="240" w:lineRule="auto"/>
        <w:jc w:val="both"/>
      </w:pPr>
      <w:r w:rsidRPr="00BA21D5">
        <w:t>Dans certains cas, la propension à croire est une question de survie, pas seulement durant l’enfance</w:t>
      </w:r>
      <w:r>
        <w:t>,</w:t>
      </w:r>
      <w:r w:rsidRPr="00BA21D5">
        <w:t xml:space="preserve"> mais par exemple en cas de danger imminent «</w:t>
      </w:r>
      <w:r w:rsidRPr="009C6DE3">
        <w:rPr>
          <w:i/>
          <w:iCs/>
        </w:rPr>
        <w:t>Attention ! Voilà un serpent !!!</w:t>
      </w:r>
      <w:r>
        <w:t xml:space="preserve"> </w:t>
      </w:r>
      <w:r w:rsidRPr="00BA21D5">
        <w:t>» avant même de vérifier vous croyez.</w:t>
      </w:r>
    </w:p>
    <w:p w14:paraId="6F0AE5F8" w14:textId="77777777" w:rsidR="00E15F35" w:rsidRDefault="00E15F35" w:rsidP="00E15F35">
      <w:pPr>
        <w:spacing w:after="0" w:line="240" w:lineRule="auto"/>
        <w:jc w:val="both"/>
      </w:pPr>
      <w:r>
        <w:t>Croire à des êtres imaginaires pourrait nous conduire à être plus sur nos gardes, dans la nature, à une époque où l’homme n’était pas le prédateur au sommet de la chaîne alimentaire.</w:t>
      </w:r>
    </w:p>
    <w:p w14:paraId="4E4336A1" w14:textId="77777777" w:rsidR="00E15F35" w:rsidRDefault="00E15F35" w:rsidP="00E15F35">
      <w:pPr>
        <w:spacing w:after="0" w:line="240" w:lineRule="auto"/>
        <w:jc w:val="both"/>
      </w:pPr>
    </w:p>
    <w:p w14:paraId="10254CC3" w14:textId="53891DA5" w:rsidR="00E15F35" w:rsidRDefault="00E15F35" w:rsidP="00E15F35">
      <w:pPr>
        <w:spacing w:after="0" w:line="240" w:lineRule="auto"/>
        <w:jc w:val="both"/>
      </w:pPr>
      <w:r>
        <w:t>Croire à ce que dise nos parents (leur faire confiance), apprendre d’eux, est aussi une question de survie pour l’enfant.</w:t>
      </w:r>
    </w:p>
    <w:p w14:paraId="49329BCE" w14:textId="77777777" w:rsidR="00E15F35" w:rsidRDefault="00E15F35" w:rsidP="003D6B52">
      <w:pPr>
        <w:spacing w:after="0" w:line="240" w:lineRule="auto"/>
      </w:pPr>
    </w:p>
    <w:p w14:paraId="06B2CCF8" w14:textId="77777777" w:rsidR="00EE7180" w:rsidRDefault="00EE7180" w:rsidP="00EE7180">
      <w:pPr>
        <w:spacing w:after="0" w:line="240" w:lineRule="auto"/>
        <w:jc w:val="both"/>
      </w:pPr>
      <w:r>
        <w:t>L’enfant, fragile et vulnérable, a tendance à aimer naturellement ses parents _ figures d’autorité _ et à leur faire confiance.</w:t>
      </w:r>
    </w:p>
    <w:p w14:paraId="146DF1A1" w14:textId="77777777" w:rsidR="00EE7180" w:rsidRDefault="00EE7180" w:rsidP="00EE7180">
      <w:pPr>
        <w:spacing w:after="0" w:line="240" w:lineRule="auto"/>
        <w:jc w:val="both"/>
      </w:pPr>
    </w:p>
    <w:p w14:paraId="58DB756B" w14:textId="77777777" w:rsidR="00EE7180" w:rsidRDefault="00EE7180" w:rsidP="00EE7180">
      <w:pPr>
        <w:spacing w:after="0" w:line="240" w:lineRule="auto"/>
        <w:jc w:val="both"/>
      </w:pPr>
      <w:r>
        <w:t>Un croyant, qui manque de confiance en lui, qui se sent vulnérable, a tendance à rechercher ce qui le rassure, lui apporte confiance en lui. La part « enfantine », chez certains croyants, a tendance à le pousse à rechercher une bouée de secours (secourable), une « île refuge au milieu des épreuves, d’un océan déchaîné », une « sécurité » que lui apportent, justement, la religion et la figure d’autorité (souvent rassurante) du prophète et du gourou, qui dispense des certitudes rassurantes vers ses fidèles.</w:t>
      </w:r>
    </w:p>
    <w:p w14:paraId="76347218" w14:textId="77777777" w:rsidR="00EE7180" w:rsidRDefault="00EE7180" w:rsidP="00EE7180">
      <w:pPr>
        <w:spacing w:after="0" w:line="240" w:lineRule="auto"/>
        <w:jc w:val="both"/>
      </w:pPr>
    </w:p>
    <w:p w14:paraId="5509F5F5" w14:textId="77777777" w:rsidR="00EE7180" w:rsidRDefault="00EE7180" w:rsidP="00EE7180">
      <w:pPr>
        <w:spacing w:after="0" w:line="240" w:lineRule="auto"/>
        <w:jc w:val="both"/>
      </w:pPr>
      <w:r>
        <w:t xml:space="preserve">Pour la personne qui manque de confiance en lui, qui a besoin d’être rassuré, la religion représente souvent une béquille mentale, un doudou rassurant (par les certitudes qu’elle apporte, même si certaine certitudes peuvent se révéler fallacieuses _ mais tant que l’on ne s’en aperçoit pas (!) …). </w:t>
      </w:r>
    </w:p>
    <w:p w14:paraId="7A2D9FED" w14:textId="77777777" w:rsidR="00EE7180" w:rsidRDefault="00EE7180" w:rsidP="00EE7180">
      <w:pPr>
        <w:spacing w:after="0" w:line="240" w:lineRule="auto"/>
        <w:jc w:val="both"/>
      </w:pPr>
    </w:p>
    <w:p w14:paraId="435D44D4" w14:textId="77777777" w:rsidR="00EE7180" w:rsidRDefault="00EE7180" w:rsidP="00EE7180">
      <w:pPr>
        <w:spacing w:after="0" w:line="240" w:lineRule="auto"/>
        <w:jc w:val="both"/>
      </w:pPr>
      <w:r>
        <w:lastRenderedPageBreak/>
        <w:t xml:space="preserve">A contrario, plus l’être humain prend confiance ne lui, développe son esprit critique, surmonte ses peurs primaires ou les peurs induites par ses croyances religieuses (ou superstitions), puis il devient adulte, responsable et libre par rapport aux conditionnements, certains délétères, induits par son éducation et la religion qu’on lui a inculquée (via souvent un bourrage de crâne répétitif, depuis la prime enfance _ l’école coranique, la mosquée, l’école, dans les pays musulmans, l’école confessionnelle musulmane, les concours de récitation du Coran, les émissions religieuses à la télévision, etc. …). </w:t>
      </w:r>
    </w:p>
    <w:p w14:paraId="1C98B561" w14:textId="29730429" w:rsidR="00F00426" w:rsidRDefault="00F00426" w:rsidP="003D6B52">
      <w:pPr>
        <w:spacing w:after="0" w:line="240" w:lineRule="auto"/>
      </w:pPr>
    </w:p>
    <w:p w14:paraId="1632FDE7" w14:textId="24DF261D" w:rsidR="00C111E4" w:rsidRDefault="00C111E4" w:rsidP="00C111E4">
      <w:pPr>
        <w:spacing w:after="0" w:line="240" w:lineRule="auto"/>
        <w:jc w:val="both"/>
      </w:pPr>
      <w:r w:rsidRPr="0052249E">
        <w:t>La religion et la foi (ou la religiosité) se nourrissent du merveilleux ou du désir de merveilleux</w:t>
      </w:r>
      <w:r>
        <w:t>,</w:t>
      </w:r>
      <w:r w:rsidRPr="0052249E">
        <w:t xml:space="preserve"> </w:t>
      </w:r>
      <w:r>
        <w:t xml:space="preserve">via éventuellement </w:t>
      </w:r>
      <w:r w:rsidRPr="00A217EC">
        <w:t xml:space="preserve">une soumission et un </w:t>
      </w:r>
      <w:r>
        <w:t>é</w:t>
      </w:r>
      <w:r w:rsidRPr="00A217EC">
        <w:t>merveillement quasi hypnotiques</w:t>
      </w:r>
      <w:r>
        <w:t>, … s</w:t>
      </w:r>
      <w:r w:rsidRPr="0052249E">
        <w:t xml:space="preserve">ouvent d’autant plus, que notre vie présente (ici-bas) est sans saveur, sans bonheur, voire sans </w:t>
      </w:r>
      <w:proofErr w:type="gramStart"/>
      <w:r w:rsidRPr="0052249E">
        <w:t>perspective d’avenir</w:t>
      </w:r>
      <w:proofErr w:type="gramEnd"/>
      <w:r>
        <w:rPr>
          <w:rStyle w:val="Appelnotedebasdep"/>
        </w:rPr>
        <w:footnoteReference w:id="3"/>
      </w:r>
      <w:r>
        <w:t xml:space="preserve"> </w:t>
      </w:r>
      <w:r>
        <w:rPr>
          <w:rStyle w:val="Appelnotedebasdep"/>
        </w:rPr>
        <w:footnoteReference w:id="4"/>
      </w:r>
      <w:r w:rsidRPr="0052249E">
        <w:t xml:space="preserve">. </w:t>
      </w:r>
    </w:p>
    <w:p w14:paraId="074054A0" w14:textId="77777777" w:rsidR="00C111E4" w:rsidRDefault="00C111E4" w:rsidP="00C111E4">
      <w:pPr>
        <w:spacing w:after="0" w:line="240" w:lineRule="auto"/>
        <w:jc w:val="both"/>
      </w:pPr>
    </w:p>
    <w:p w14:paraId="3D4333CD" w14:textId="2997A715" w:rsidR="00C111E4" w:rsidRDefault="00C111E4" w:rsidP="00C111E4">
      <w:pPr>
        <w:spacing w:after="0" w:line="240" w:lineRule="auto"/>
        <w:jc w:val="both"/>
      </w:pPr>
      <w:r>
        <w:t>L</w:t>
      </w:r>
      <w:r w:rsidRPr="00A217EC">
        <w:t xml:space="preserve">es religions s'entretiennent aussi par </w:t>
      </w:r>
      <w:r>
        <w:t xml:space="preserve">le </w:t>
      </w:r>
      <w:r w:rsidRPr="00A217EC">
        <w:t xml:space="preserve">conformisme </w:t>
      </w:r>
      <w:r>
        <w:t>social :</w:t>
      </w:r>
      <w:r w:rsidRPr="00A217EC">
        <w:t xml:space="preserve"> "</w:t>
      </w:r>
      <w:r w:rsidRPr="00A217EC">
        <w:rPr>
          <w:i/>
        </w:rPr>
        <w:t>je crois comme les autres qui m’entourent</w:t>
      </w:r>
      <w:r w:rsidRPr="00A217EC">
        <w:t>"</w:t>
      </w:r>
      <w:r>
        <w:rPr>
          <w:rStyle w:val="Appelnotedebasdep"/>
        </w:rPr>
        <w:footnoteReference w:id="5"/>
      </w:r>
      <w:r w:rsidRPr="00A217EC">
        <w:t>.</w:t>
      </w:r>
    </w:p>
    <w:p w14:paraId="39F19471" w14:textId="03D8754B" w:rsidR="007A07D5" w:rsidRDefault="007A07D5" w:rsidP="00C111E4">
      <w:pPr>
        <w:spacing w:after="0" w:line="240" w:lineRule="auto"/>
        <w:jc w:val="both"/>
      </w:pPr>
    </w:p>
    <w:p w14:paraId="2218613D" w14:textId="58C2F9BB" w:rsidR="007A07D5" w:rsidRDefault="007A07D5" w:rsidP="007A07D5">
      <w:pPr>
        <w:pStyle w:val="Titre1"/>
      </w:pPr>
      <w:bookmarkStart w:id="4" w:name="_Toc103421340"/>
      <w:r>
        <w:t>Le rôle et la psychologie des prophètes et gourous</w:t>
      </w:r>
      <w:bookmarkEnd w:id="4"/>
    </w:p>
    <w:p w14:paraId="46C7296C" w14:textId="77777777" w:rsidR="007A07D5" w:rsidRDefault="007A07D5" w:rsidP="001111DA">
      <w:pPr>
        <w:spacing w:after="0" w:line="240" w:lineRule="auto"/>
      </w:pPr>
    </w:p>
    <w:p w14:paraId="618CE0CF" w14:textId="77777777" w:rsidR="007A07D5" w:rsidRDefault="007A07D5" w:rsidP="007A07D5">
      <w:pPr>
        <w:spacing w:after="0" w:line="240" w:lineRule="auto"/>
        <w:jc w:val="center"/>
      </w:pPr>
      <w:r>
        <w:t>« </w:t>
      </w:r>
      <w:r w:rsidRPr="006D1C33">
        <w:rPr>
          <w:i/>
          <w:iCs/>
        </w:rPr>
        <w:t>Il suffit de donner à n'importe quelle idée une apparence religieuse pour convaincre les arabes de te suivre</w:t>
      </w:r>
      <w:r>
        <w:t xml:space="preserve"> », </w:t>
      </w:r>
      <w:r w:rsidRPr="006D1C33">
        <w:t xml:space="preserve">Mohammed </w:t>
      </w:r>
      <w:proofErr w:type="spellStart"/>
      <w:r w:rsidRPr="006D1C33">
        <w:t>Arkoun</w:t>
      </w:r>
      <w:proofErr w:type="spellEnd"/>
      <w:r>
        <w:t>.</w:t>
      </w:r>
    </w:p>
    <w:p w14:paraId="74995776" w14:textId="77777777" w:rsidR="007A07D5" w:rsidRDefault="007A07D5" w:rsidP="007A07D5">
      <w:pPr>
        <w:spacing w:after="0" w:line="240" w:lineRule="auto"/>
        <w:jc w:val="center"/>
      </w:pPr>
    </w:p>
    <w:p w14:paraId="39BD4A25" w14:textId="77777777" w:rsidR="007A07D5" w:rsidRDefault="007A07D5" w:rsidP="007A07D5">
      <w:pPr>
        <w:spacing w:after="0" w:line="240" w:lineRule="auto"/>
        <w:jc w:val="center"/>
      </w:pPr>
      <w:r>
        <w:t>« </w:t>
      </w:r>
      <w:r w:rsidRPr="00150FB7">
        <w:rPr>
          <w:i/>
          <w:iCs/>
        </w:rPr>
        <w:t>Si tu veux contrôler un ignorant, enveloppe chaque calomnie d’un manteau religieux et elle apparaitra comme une vérité</w:t>
      </w:r>
      <w:r>
        <w:t> », Averroès.</w:t>
      </w:r>
    </w:p>
    <w:p w14:paraId="2DD24615" w14:textId="77777777" w:rsidR="007A07D5" w:rsidRDefault="007A07D5" w:rsidP="007A07D5">
      <w:pPr>
        <w:spacing w:after="0" w:line="240" w:lineRule="auto"/>
        <w:jc w:val="center"/>
      </w:pPr>
    </w:p>
    <w:p w14:paraId="76D768E5" w14:textId="77777777" w:rsidR="007A07D5" w:rsidRDefault="007A07D5" w:rsidP="007A07D5">
      <w:pPr>
        <w:spacing w:after="0" w:line="240" w:lineRule="auto"/>
        <w:jc w:val="center"/>
      </w:pPr>
      <w:r>
        <w:t>« </w:t>
      </w:r>
      <w:r w:rsidRPr="00544466">
        <w:rPr>
          <w:i/>
          <w:iCs/>
        </w:rPr>
        <w:t xml:space="preserve">Ceux qui peuvent vous faire croire à des absurdités, peuvent </w:t>
      </w:r>
      <w:r>
        <w:rPr>
          <w:i/>
          <w:iCs/>
        </w:rPr>
        <w:t>v</w:t>
      </w:r>
      <w:r w:rsidRPr="00544466">
        <w:rPr>
          <w:i/>
          <w:iCs/>
        </w:rPr>
        <w:t>ous faire commettre des atrocités</w:t>
      </w:r>
      <w:r>
        <w:t> », Voltaire.</w:t>
      </w:r>
    </w:p>
    <w:p w14:paraId="40E00E28" w14:textId="77777777" w:rsidR="007A07D5" w:rsidRDefault="007A07D5" w:rsidP="007A07D5">
      <w:pPr>
        <w:spacing w:after="0" w:line="240" w:lineRule="auto"/>
        <w:jc w:val="center"/>
      </w:pPr>
    </w:p>
    <w:p w14:paraId="6E8BDCD6" w14:textId="77777777" w:rsidR="007A07D5" w:rsidRDefault="007A07D5" w:rsidP="007A07D5">
      <w:pPr>
        <w:spacing w:after="0" w:line="240" w:lineRule="auto"/>
        <w:jc w:val="center"/>
      </w:pPr>
      <w:r>
        <w:t>« </w:t>
      </w:r>
      <w:r w:rsidRPr="00CE39DA">
        <w:rPr>
          <w:i/>
          <w:iCs/>
        </w:rPr>
        <w:t>Le sommeil de la raison engendre des monstres</w:t>
      </w:r>
      <w:r>
        <w:t> »</w:t>
      </w:r>
      <w:r w:rsidRPr="00CE39DA">
        <w:t>, Goya, 1797.</w:t>
      </w:r>
    </w:p>
    <w:p w14:paraId="58313F98" w14:textId="2CA6E603" w:rsidR="007A07D5" w:rsidRDefault="007A07D5" w:rsidP="00C111E4">
      <w:pPr>
        <w:spacing w:after="0" w:line="240" w:lineRule="auto"/>
        <w:jc w:val="both"/>
      </w:pPr>
    </w:p>
    <w:p w14:paraId="4A8B46CE" w14:textId="023113FD" w:rsidR="001111DA" w:rsidRDefault="001111DA" w:rsidP="001111DA">
      <w:pPr>
        <w:spacing w:after="0" w:line="240" w:lineRule="auto"/>
        <w:jc w:val="center"/>
      </w:pPr>
      <w:r>
        <w:t>« </w:t>
      </w:r>
      <w:r w:rsidRPr="006D47EA">
        <w:rPr>
          <w:i/>
        </w:rPr>
        <w:t xml:space="preserve">Si quelqu'un parle à Dieu, il prie ; </w:t>
      </w:r>
      <w:r w:rsidRPr="006D47EA">
        <w:rPr>
          <w:b/>
          <w:i/>
        </w:rPr>
        <w:t>si Dieu parle à quelqu'un, c'est un schizophrène</w:t>
      </w:r>
      <w:r>
        <w:t xml:space="preserve"> », in </w:t>
      </w:r>
      <w:r w:rsidRPr="006C47EF">
        <w:t>Fabriquer la folie (1976) de Thomas Szasz</w:t>
      </w:r>
      <w:r>
        <w:t>, psychiatre</w:t>
      </w:r>
      <w:r>
        <w:rPr>
          <w:rStyle w:val="Appelnotedebasdep"/>
        </w:rPr>
        <w:footnoteReference w:id="6"/>
      </w:r>
      <w:r>
        <w:t>.</w:t>
      </w:r>
    </w:p>
    <w:p w14:paraId="38F985AA" w14:textId="1B59D7A7" w:rsidR="007A07D5" w:rsidRDefault="007A07D5" w:rsidP="00C111E4">
      <w:pPr>
        <w:spacing w:after="0" w:line="240" w:lineRule="auto"/>
        <w:jc w:val="both"/>
      </w:pPr>
    </w:p>
    <w:p w14:paraId="6C75D14C" w14:textId="77777777" w:rsidR="000E66DE" w:rsidRDefault="000E66DE" w:rsidP="000E66DE">
      <w:pPr>
        <w:pStyle w:val="Titre2"/>
      </w:pPr>
      <w:bookmarkStart w:id="5" w:name="_Toc22508590"/>
      <w:bookmarkStart w:id="6" w:name="_Toc103421341"/>
      <w:r>
        <w:t>La psychologie des prophètes (point de vue rationaliste)</w:t>
      </w:r>
      <w:bookmarkEnd w:id="5"/>
      <w:bookmarkEnd w:id="6"/>
    </w:p>
    <w:p w14:paraId="7EEB3097" w14:textId="77777777" w:rsidR="000E66DE" w:rsidRDefault="000E66DE" w:rsidP="000E66DE">
      <w:pPr>
        <w:spacing w:after="0" w:line="240" w:lineRule="auto"/>
      </w:pPr>
    </w:p>
    <w:p w14:paraId="1FB404EC" w14:textId="1D78410C" w:rsidR="000E66DE" w:rsidRDefault="000E66DE" w:rsidP="000E66DE">
      <w:pPr>
        <w:spacing w:after="0" w:line="240" w:lineRule="auto"/>
        <w:jc w:val="both"/>
      </w:pPr>
      <w:r>
        <w:t xml:space="preserve">Selon les psychologues américains </w:t>
      </w:r>
      <w:proofErr w:type="spellStart"/>
      <w:r>
        <w:t>Evan</w:t>
      </w:r>
      <w:proofErr w:type="spellEnd"/>
      <w:r>
        <w:t xml:space="preserve"> D. Murray, M.D., Miles G. Cunningham, MD, </w:t>
      </w:r>
      <w:proofErr w:type="spellStart"/>
      <w:r>
        <w:t>Ph.D</w:t>
      </w:r>
      <w:proofErr w:type="spellEnd"/>
      <w:r>
        <w:t>. et Bruce H. Price, M.D., auteurs de cet article « </w:t>
      </w:r>
      <w:r w:rsidRPr="00140DEB">
        <w:rPr>
          <w:b/>
          <w:i/>
        </w:rPr>
        <w:t>Le rôle des troubles psychotiques dans l'histoire religieuse</w:t>
      </w:r>
      <w:r>
        <w:rPr>
          <w:rStyle w:val="Appelnotedebasdep"/>
          <w:b/>
          <w:i/>
        </w:rPr>
        <w:footnoteReference w:id="7"/>
      </w:r>
      <w:r w:rsidRPr="00140DEB">
        <w:t xml:space="preserve"> » [</w:t>
      </w:r>
      <w:r>
        <w:t>3</w:t>
      </w:r>
      <w:r w:rsidRPr="00140DEB">
        <w:t>]</w:t>
      </w:r>
      <w:r>
        <w:t xml:space="preserve"> [3bis], les figures religieuses Abraham, Moïse, Jésus et Saint-Paul, analysées d'un point de vue comportemental, neurologique et neuropsychiatrique, révèle que ces personnes ont vécu des expériences semblant avoir été des manifestations de </w:t>
      </w:r>
      <w:r>
        <w:lastRenderedPageBreak/>
        <w:t>troubles psychotiques primaires ou associés à un trouble de l’humeur. Pour eux, ces figures religieuses, les plus importantes de la civilisation, auraient eu des symptômes psychotiques, ayant inspiré leurs révélations [3] [3bis].</w:t>
      </w:r>
    </w:p>
    <w:p w14:paraId="29643676" w14:textId="048A2330" w:rsidR="009E2E5A" w:rsidRDefault="009E2E5A" w:rsidP="000E66DE">
      <w:pPr>
        <w:spacing w:after="0" w:line="240" w:lineRule="auto"/>
        <w:jc w:val="both"/>
      </w:pPr>
    </w:p>
    <w:p w14:paraId="4274A581" w14:textId="7830FF18" w:rsidR="009E2E5A" w:rsidRDefault="009E2E5A" w:rsidP="000E66DE">
      <w:pPr>
        <w:spacing w:after="0" w:line="240" w:lineRule="auto"/>
        <w:jc w:val="both"/>
      </w:pPr>
      <w:r>
        <w:t>Mais dans sa bizarrerie et son côté très intuitif, il peut être</w:t>
      </w:r>
      <w:r w:rsidR="00D27CF9">
        <w:t>, dans certains cas,</w:t>
      </w:r>
      <w:r>
        <w:t xml:space="preserve"> un lanceur d’alerte utile</w:t>
      </w:r>
      <w:r w:rsidR="00D27CF9">
        <w:t xml:space="preserve"> (et dans d’autres, se tromper</w:t>
      </w:r>
      <w:r w:rsidR="00D15C4C">
        <w:t>, en toute bonne foi</w:t>
      </w:r>
      <w:r w:rsidR="00D27CF9">
        <w:t>)</w:t>
      </w:r>
      <w:r>
        <w:t>.</w:t>
      </w:r>
      <w:r w:rsidR="00B03B83">
        <w:t xml:space="preserve"> Il peut </w:t>
      </w:r>
      <w:proofErr w:type="gramStart"/>
      <w:r w:rsidR="00B03B83">
        <w:t>avoir</w:t>
      </w:r>
      <w:proofErr w:type="gramEnd"/>
      <w:r w:rsidR="00B03B83">
        <w:t xml:space="preserve"> un rôle dans la cité, avec la vie politique (voir Osée).</w:t>
      </w:r>
    </w:p>
    <w:p w14:paraId="6FC0F473" w14:textId="78D6CC4F" w:rsidR="000E66DE" w:rsidRDefault="000E66DE" w:rsidP="00C111E4">
      <w:pPr>
        <w:spacing w:after="0" w:line="240" w:lineRule="auto"/>
        <w:jc w:val="both"/>
      </w:pPr>
    </w:p>
    <w:p w14:paraId="33D92D58" w14:textId="632B79CD" w:rsidR="000E66DE" w:rsidRDefault="000E66DE" w:rsidP="000E66DE">
      <w:pPr>
        <w:pStyle w:val="Titre2"/>
        <w:numPr>
          <w:ilvl w:val="1"/>
          <w:numId w:val="4"/>
        </w:numPr>
      </w:pPr>
      <w:bookmarkStart w:id="7" w:name="_Toc22508589"/>
      <w:bookmarkStart w:id="8" w:name="_Toc103421342"/>
      <w:r>
        <w:t>Causes du sentiment prophétique et messianique</w:t>
      </w:r>
      <w:bookmarkEnd w:id="7"/>
      <w:r>
        <w:t xml:space="preserve"> (point de vue de l’auteur)</w:t>
      </w:r>
      <w:bookmarkEnd w:id="8"/>
    </w:p>
    <w:p w14:paraId="2DAD559F" w14:textId="77777777" w:rsidR="000E66DE" w:rsidRDefault="000E66DE" w:rsidP="000E66DE">
      <w:pPr>
        <w:spacing w:after="0" w:line="240" w:lineRule="auto"/>
      </w:pPr>
    </w:p>
    <w:p w14:paraId="6DBA87A1" w14:textId="77777777" w:rsidR="000E66DE" w:rsidRDefault="000E66DE" w:rsidP="000E66DE">
      <w:pPr>
        <w:spacing w:after="0" w:line="240" w:lineRule="auto"/>
        <w:jc w:val="both"/>
      </w:pPr>
      <w:r>
        <w:t>Le sentiment de toute puissance (éventuellement trompe-la-mort), de sentir protégé par Dieu, par la providence, pourrait provenir d’un mécanisme de défense contre, par exemple, la dépression suicidaire, d’un fonctionnement limite, dernier rempart avant la décompensation psychotique, ou bien d’une interprétation délirante/irrationnelle de phénomènes psychiques (mystiques, hallucinations ...), vécus intérieurement, qui font croire au « prophète », en fonction de ses croyances et de son niveau de connaissance, qu’il est élu ou missionné par Dieu (surtout s’il revient de loin, d’une enfance fracassée, comportant des risques répétitifs et réelles pour sa vie, enfance qu’il a réussi à surmonter, grâce à des circonstances ou un instinct de survie exceptionnels ...) (B. L.).</w:t>
      </w:r>
    </w:p>
    <w:p w14:paraId="6CAEF352" w14:textId="77777777" w:rsidR="000E66DE" w:rsidRDefault="000E66DE" w:rsidP="00C111E4">
      <w:pPr>
        <w:spacing w:after="0" w:line="240" w:lineRule="auto"/>
        <w:jc w:val="both"/>
      </w:pPr>
    </w:p>
    <w:p w14:paraId="2934894B" w14:textId="77777777" w:rsidR="009E7A76" w:rsidRDefault="009E7A76" w:rsidP="009E7A76">
      <w:pPr>
        <w:pStyle w:val="Titre2"/>
      </w:pPr>
      <w:bookmarkStart w:id="9" w:name="_Toc22508602"/>
      <w:bookmarkStart w:id="10" w:name="_Toc103421343"/>
      <w:r>
        <w:t>La psychologie des gourous</w:t>
      </w:r>
      <w:bookmarkEnd w:id="9"/>
      <w:bookmarkEnd w:id="10"/>
    </w:p>
    <w:p w14:paraId="5F83C4B5" w14:textId="77777777" w:rsidR="009E7A76" w:rsidRDefault="009E7A76" w:rsidP="009E7A76">
      <w:pPr>
        <w:spacing w:after="0" w:line="240" w:lineRule="auto"/>
      </w:pPr>
    </w:p>
    <w:p w14:paraId="4E5932F5" w14:textId="77777777" w:rsidR="009E7A76" w:rsidRDefault="009E7A76" w:rsidP="00A235AA">
      <w:pPr>
        <w:spacing w:after="0" w:line="240" w:lineRule="auto"/>
        <w:jc w:val="both"/>
      </w:pPr>
      <w:r>
        <w:t xml:space="preserve">Gourou : Maître d'une secte, se servant de son influence et de manipulations, généralement sur fond de théories religieuses, pour asservir des disciples _ lui devant souvent une obéissance absolue et aveugle _, pour obtenir d’eux du pouvoir / de la puissance, des faveurs financières ou sexuelles. </w:t>
      </w:r>
    </w:p>
    <w:p w14:paraId="47C718D2" w14:textId="46AB37EF" w:rsidR="009E7A76" w:rsidRDefault="009E7A76" w:rsidP="009E7A76">
      <w:pPr>
        <w:spacing w:after="0" w:line="240" w:lineRule="auto"/>
      </w:pPr>
    </w:p>
    <w:p w14:paraId="073297B4" w14:textId="77777777" w:rsidR="00550B56" w:rsidRPr="00C351E9"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Pour rappel, le profil psychologique des gourous, déterminé par les spécialistes des sectes, est, en général, repérable par sept points</w:t>
      </w:r>
      <w:r>
        <w:rPr>
          <w:rStyle w:val="Appelnotedebasdep"/>
          <w:rFonts w:eastAsia="Times New Roman" w:cstheme="minorHAnsi"/>
          <w:lang w:eastAsia="fr-FR"/>
        </w:rPr>
        <w:footnoteReference w:id="8"/>
      </w:r>
      <w:r w:rsidRPr="00C351E9">
        <w:rPr>
          <w:rFonts w:eastAsia="Times New Roman" w:cstheme="minorHAnsi"/>
          <w:lang w:eastAsia="fr-FR"/>
        </w:rPr>
        <w:t xml:space="preserve"> :</w:t>
      </w:r>
    </w:p>
    <w:p w14:paraId="3AF29AF9" w14:textId="77777777" w:rsidR="00550B56" w:rsidRPr="00C351E9" w:rsidRDefault="00550B56" w:rsidP="00550B56">
      <w:pPr>
        <w:shd w:val="clear" w:color="auto" w:fill="FFFFFF"/>
        <w:spacing w:after="0" w:line="240" w:lineRule="auto"/>
        <w:jc w:val="both"/>
        <w:rPr>
          <w:rFonts w:eastAsia="Times New Roman" w:cstheme="minorHAnsi"/>
          <w:lang w:eastAsia="fr-FR"/>
        </w:rPr>
      </w:pPr>
    </w:p>
    <w:p w14:paraId="08302059" w14:textId="77777777" w:rsidR="00550B56" w:rsidRPr="00C351E9"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1) Un esprit brillant, une intelligence supérieure à la moyenne (le génie</w:t>
      </w:r>
      <w:r>
        <w:rPr>
          <w:rFonts w:eastAsia="Times New Roman" w:cstheme="minorHAnsi"/>
          <w:lang w:eastAsia="fr-FR"/>
        </w:rPr>
        <w:t xml:space="preserve"> les caractérise</w:t>
      </w:r>
      <w:r w:rsidRPr="00C351E9">
        <w:rPr>
          <w:rFonts w:eastAsia="Times New Roman" w:cstheme="minorHAnsi"/>
          <w:lang w:eastAsia="fr-FR"/>
        </w:rPr>
        <w:t>)</w:t>
      </w:r>
      <w:r>
        <w:rPr>
          <w:rFonts w:eastAsia="Times New Roman" w:cstheme="minorHAnsi"/>
          <w:lang w:eastAsia="fr-FR"/>
        </w:rPr>
        <w:t>,</w:t>
      </w:r>
    </w:p>
    <w:p w14:paraId="39559A4C" w14:textId="77777777" w:rsidR="00550B56" w:rsidRPr="00C351E9"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2) Une imagination sans limite</w:t>
      </w:r>
      <w:r>
        <w:rPr>
          <w:rFonts w:eastAsia="Times New Roman" w:cstheme="minorHAnsi"/>
          <w:lang w:eastAsia="fr-FR"/>
        </w:rPr>
        <w:t>,</w:t>
      </w:r>
    </w:p>
    <w:p w14:paraId="240D36A5" w14:textId="77777777" w:rsidR="00550B56" w:rsidRPr="00C351E9"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3) Un sens aigu de la séduction et de la communication</w:t>
      </w:r>
      <w:r>
        <w:rPr>
          <w:rFonts w:eastAsia="Times New Roman" w:cstheme="minorHAnsi"/>
          <w:lang w:eastAsia="fr-FR"/>
        </w:rPr>
        <w:t xml:space="preserve"> [ils savent faire rêver, par des promesses, qui ne leur coûte rien, mais qui peuvent coûter aux adeptes],</w:t>
      </w:r>
    </w:p>
    <w:p w14:paraId="29F61409" w14:textId="77777777" w:rsidR="00550B56" w:rsidRPr="00C351E9"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4) Une personnalité paranoïaque</w:t>
      </w:r>
      <w:r>
        <w:rPr>
          <w:rFonts w:eastAsia="Times New Roman" w:cstheme="minorHAnsi"/>
          <w:lang w:eastAsia="fr-FR"/>
        </w:rPr>
        <w:t>,</w:t>
      </w:r>
    </w:p>
    <w:p w14:paraId="606B6AAB" w14:textId="77777777" w:rsidR="00550B56" w:rsidRPr="00C351E9"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5) Le mythe de persécution</w:t>
      </w:r>
      <w:r>
        <w:rPr>
          <w:rFonts w:eastAsia="Times New Roman" w:cstheme="minorHAnsi"/>
          <w:lang w:eastAsia="fr-FR"/>
        </w:rPr>
        <w:t>,</w:t>
      </w:r>
    </w:p>
    <w:p w14:paraId="13E81451" w14:textId="77777777" w:rsidR="00550B56" w:rsidRPr="00C351E9"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6) Des tendances mégalomanes</w:t>
      </w:r>
      <w:r>
        <w:rPr>
          <w:rFonts w:eastAsia="Times New Roman" w:cstheme="minorHAnsi"/>
          <w:lang w:eastAsia="fr-FR"/>
        </w:rPr>
        <w:t>,</w:t>
      </w:r>
    </w:p>
    <w:p w14:paraId="49601402" w14:textId="77777777" w:rsidR="00550B56" w:rsidRDefault="00550B56" w:rsidP="00550B56">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7) Une agressivité et une combativité omniprésentes</w:t>
      </w:r>
      <w:r>
        <w:rPr>
          <w:rFonts w:eastAsia="Times New Roman" w:cstheme="minorHAnsi"/>
          <w:lang w:eastAsia="fr-FR"/>
        </w:rPr>
        <w:t>.</w:t>
      </w:r>
    </w:p>
    <w:p w14:paraId="7D6503B1" w14:textId="274B9E41" w:rsidR="000D1A27" w:rsidRDefault="000D1A27" w:rsidP="00550B56">
      <w:pPr>
        <w:shd w:val="clear" w:color="auto" w:fill="FFFFFF"/>
        <w:spacing w:after="0" w:line="240" w:lineRule="auto"/>
        <w:jc w:val="both"/>
        <w:rPr>
          <w:rFonts w:eastAsia="Times New Roman" w:cstheme="minorHAnsi"/>
          <w:lang w:eastAsia="fr-FR"/>
        </w:rPr>
      </w:pPr>
    </w:p>
    <w:p w14:paraId="5A7D76EF" w14:textId="1465A7CE" w:rsidR="000D1A27" w:rsidRDefault="000D1A27" w:rsidP="000D1A27">
      <w:pPr>
        <w:spacing w:after="0" w:line="240" w:lineRule="auto"/>
        <w:jc w:val="both"/>
        <w:rPr>
          <w:bCs/>
        </w:rPr>
      </w:pPr>
      <w:bookmarkStart w:id="11" w:name="_Hlk15972261"/>
      <w:r>
        <w:rPr>
          <w:bCs/>
        </w:rPr>
        <w:t>La personnalité paranoïaque peut être caractérisée par (voir ci-après) :</w:t>
      </w:r>
    </w:p>
    <w:p w14:paraId="1A48A30A" w14:textId="77777777" w:rsidR="000D1A27" w:rsidRDefault="000D1A27" w:rsidP="000D1A27">
      <w:pPr>
        <w:spacing w:after="0" w:line="240" w:lineRule="auto"/>
        <w:jc w:val="both"/>
        <w:rPr>
          <w:bCs/>
        </w:rPr>
      </w:pPr>
    </w:p>
    <w:p w14:paraId="6FA385E8" w14:textId="77777777" w:rsidR="000D1A27" w:rsidRPr="00EC4C13" w:rsidRDefault="000D1A27" w:rsidP="000D1A27">
      <w:pPr>
        <w:pStyle w:val="Paragraphedeliste"/>
        <w:numPr>
          <w:ilvl w:val="0"/>
          <w:numId w:val="8"/>
        </w:numPr>
        <w:spacing w:after="0" w:line="240" w:lineRule="auto"/>
        <w:jc w:val="both"/>
        <w:rPr>
          <w:bCs/>
        </w:rPr>
      </w:pPr>
      <w:r>
        <w:rPr>
          <w:bCs/>
        </w:rPr>
        <w:t>L</w:t>
      </w:r>
      <w:r w:rsidRPr="00EC4C13">
        <w:rPr>
          <w:bCs/>
        </w:rPr>
        <w:t>a fausseté du jugement : « </w:t>
      </w:r>
      <w:r w:rsidRPr="00EC4C13">
        <w:rPr>
          <w:bCs/>
          <w:i/>
        </w:rPr>
        <w:t xml:space="preserve">Le paranoïaque met son amour de la logique au service de ses apriori et de ses convictions : </w:t>
      </w:r>
      <w:r w:rsidRPr="00EC4C13">
        <w:rPr>
          <w:b/>
          <w:bCs/>
          <w:i/>
        </w:rPr>
        <w:t>le raisonnement est juste, mais les prémisses sont fausses</w:t>
      </w:r>
      <w:r w:rsidRPr="00EC4C13">
        <w:rPr>
          <w:bCs/>
          <w:i/>
        </w:rPr>
        <w:t xml:space="preserve">. Le niveau technique, scientifique, ou juridique de ce raisonnement est parfois tel qu'il ne permet pas à l'interlocuteur d'en apercevoir la faille. </w:t>
      </w:r>
      <w:r w:rsidRPr="00EC4C13">
        <w:rPr>
          <w:b/>
          <w:bCs/>
          <w:i/>
        </w:rPr>
        <w:t>Le paranoïaque est donc parfois très convaincant</w:t>
      </w:r>
      <w:r w:rsidRPr="00EC4C13">
        <w:rPr>
          <w:bCs/>
          <w:i/>
        </w:rPr>
        <w:t xml:space="preserve">, mais il est lassant : </w:t>
      </w:r>
      <w:r w:rsidRPr="00EC4C13">
        <w:rPr>
          <w:b/>
          <w:bCs/>
          <w:i/>
        </w:rPr>
        <w:t>son entêtement à prouver qu'il a raison est sans borne</w:t>
      </w:r>
      <w:r w:rsidRPr="00EC4C13">
        <w:rPr>
          <w:bCs/>
          <w:i/>
        </w:rPr>
        <w:t xml:space="preserve">. De la même manière, il poursuivra ses entreprises sans en démordre </w:t>
      </w:r>
      <w:r w:rsidRPr="00EC4C13">
        <w:rPr>
          <w:b/>
          <w:bCs/>
          <w:i/>
        </w:rPr>
        <w:t>jusqu'à l'absurde</w:t>
      </w:r>
      <w:r w:rsidRPr="00EC4C13">
        <w:rPr>
          <w:bCs/>
        </w:rPr>
        <w:t> »</w:t>
      </w:r>
      <w:r>
        <w:rPr>
          <w:rStyle w:val="Appelnotedebasdep"/>
          <w:bCs/>
        </w:rPr>
        <w:footnoteReference w:id="9"/>
      </w:r>
      <w:r w:rsidRPr="00EC4C13">
        <w:rPr>
          <w:bCs/>
        </w:rPr>
        <w:t xml:space="preserve">. </w:t>
      </w:r>
    </w:p>
    <w:p w14:paraId="6F54F5DC" w14:textId="77777777" w:rsidR="000D1A27" w:rsidRDefault="000D1A27" w:rsidP="000D1A27">
      <w:pPr>
        <w:pStyle w:val="Paragraphedeliste"/>
        <w:numPr>
          <w:ilvl w:val="0"/>
          <w:numId w:val="8"/>
        </w:numPr>
        <w:spacing w:after="0" w:line="240" w:lineRule="auto"/>
        <w:jc w:val="both"/>
        <w:rPr>
          <w:bCs/>
        </w:rPr>
      </w:pPr>
      <w:r w:rsidRPr="00DE63E2">
        <w:rPr>
          <w:b/>
        </w:rPr>
        <w:lastRenderedPageBreak/>
        <w:t>L’hypertrophie du moi</w:t>
      </w:r>
      <w:r w:rsidRPr="00EC4C13">
        <w:rPr>
          <w:bCs/>
        </w:rPr>
        <w:t> : « </w:t>
      </w:r>
      <w:r w:rsidRPr="00EC4C13">
        <w:rPr>
          <w:bCs/>
          <w:i/>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mégalomane, </w:t>
      </w:r>
      <w:r w:rsidRPr="00EC4C13">
        <w:rPr>
          <w:b/>
          <w:bCs/>
          <w:i/>
        </w:rPr>
        <w:t>psychorigide</w:t>
      </w:r>
      <w:r w:rsidRPr="00EC4C13">
        <w:rPr>
          <w:bCs/>
        </w:rPr>
        <w:t xml:space="preserve"> […] »</w:t>
      </w:r>
      <w:r>
        <w:rPr>
          <w:rStyle w:val="Appelnotedebasdep"/>
          <w:bCs/>
        </w:rPr>
        <w:footnoteReference w:id="10"/>
      </w:r>
      <w:r w:rsidRPr="00EC4C13">
        <w:rPr>
          <w:bCs/>
        </w:rPr>
        <w:t>.</w:t>
      </w:r>
    </w:p>
    <w:p w14:paraId="2968FE5F" w14:textId="60B06C35" w:rsidR="000D1A27" w:rsidRDefault="000D1A27" w:rsidP="000D1A27">
      <w:pPr>
        <w:pStyle w:val="Paragraphedeliste"/>
        <w:numPr>
          <w:ilvl w:val="0"/>
          <w:numId w:val="8"/>
        </w:numPr>
        <w:spacing w:after="0" w:line="240" w:lineRule="auto"/>
        <w:jc w:val="both"/>
      </w:pPr>
      <w:r>
        <w:t>La méfiance : « </w:t>
      </w:r>
      <w:r w:rsidRPr="00EC4C13">
        <w:rPr>
          <w:i/>
        </w:rPr>
        <w:t>Les actes d’autrui, parfois les plus anodins, sont interprétés dans le sens de la malveillance à son égard. Si que le paranoïaque vit dans un climat de soupçon et de persécution larvée. Quelquefois une injustice a effectivement lieu et, en ce sens, le paranoïaque a raison de l’être, mais sa réaction est telle qu’un préjudice minime devient un drame inexpiable</w:t>
      </w:r>
      <w:r>
        <w:t> »</w:t>
      </w:r>
      <w:r>
        <w:rPr>
          <w:rStyle w:val="Appelnotedebasdep"/>
        </w:rPr>
        <w:footnoteReference w:id="11"/>
      </w:r>
      <w:r>
        <w:t xml:space="preserve">. </w:t>
      </w:r>
    </w:p>
    <w:bookmarkEnd w:id="11"/>
    <w:p w14:paraId="1B02EE52" w14:textId="77777777" w:rsidR="000D1A27" w:rsidRPr="00C351E9" w:rsidRDefault="000D1A27" w:rsidP="00550B56">
      <w:pPr>
        <w:shd w:val="clear" w:color="auto" w:fill="FFFFFF"/>
        <w:spacing w:after="0" w:line="240" w:lineRule="auto"/>
        <w:jc w:val="both"/>
        <w:rPr>
          <w:rFonts w:eastAsia="Times New Roman" w:cstheme="minorHAnsi"/>
          <w:lang w:eastAsia="fr-FR"/>
        </w:rPr>
      </w:pPr>
    </w:p>
    <w:p w14:paraId="6D3DA0C4" w14:textId="77777777" w:rsidR="00DE63E2" w:rsidRDefault="00DE63E2" w:rsidP="00DE63E2">
      <w:pPr>
        <w:spacing w:after="0" w:line="240" w:lineRule="auto"/>
        <w:jc w:val="both"/>
      </w:pPr>
      <w:r>
        <w:t xml:space="preserve">La paranoïa du paranoïaque le conduit souvent à s’enfermer dans une spirale de la peur et des mensonges. Plus ce dernier vit dans la peur des autres et de leur persécutions, plus il pense, que pour sauver sa vie ou ne pas perdre la face, il est obligé de leur mentir. Et cette propension à mentir devient une addiction. Mais plus il ment, plus il </w:t>
      </w:r>
      <w:proofErr w:type="gramStart"/>
      <w:r>
        <w:t>a peur</w:t>
      </w:r>
      <w:proofErr w:type="gramEnd"/>
      <w:r>
        <w:t xml:space="preserve"> que ses mensonges soient découverts, ce qui augmente d’autant sa paranoïa. Celle-ci contribuant d’ailleurs souvent à exacerber son intelligence</w:t>
      </w:r>
      <w:r>
        <w:rPr>
          <w:rStyle w:val="Appelnotedebasdep"/>
        </w:rPr>
        <w:footnoteReference w:id="12"/>
      </w:r>
      <w:r>
        <w:t xml:space="preserve"> et sa capacité de survie, qui peuvent devenir redoutables (au point de tuer des personnes, pour s’en sortir, surtout quand il sent ou croit que ses mensonges vont être démasqués). </w:t>
      </w:r>
    </w:p>
    <w:p w14:paraId="3EB97EAE" w14:textId="77777777" w:rsidR="00DE63E2" w:rsidRDefault="00DE63E2" w:rsidP="00550B56">
      <w:pPr>
        <w:spacing w:after="0" w:line="240" w:lineRule="auto"/>
        <w:jc w:val="both"/>
      </w:pPr>
    </w:p>
    <w:p w14:paraId="2B0A6775" w14:textId="4E5C6CDE" w:rsidR="00550B56" w:rsidRDefault="00550B56" w:rsidP="00550B56">
      <w:pPr>
        <w:spacing w:after="0" w:line="240" w:lineRule="auto"/>
        <w:jc w:val="both"/>
      </w:pPr>
      <w:r>
        <w:t>Le paranoïaque peut être d’autant plus extrêmement convainquant, qu’il est génial.</w:t>
      </w:r>
    </w:p>
    <w:p w14:paraId="492FD057" w14:textId="6D31169A" w:rsidR="00550B56" w:rsidRDefault="00550B56" w:rsidP="00550B56">
      <w:pPr>
        <w:spacing w:after="0" w:line="240" w:lineRule="auto"/>
        <w:jc w:val="both"/>
      </w:pPr>
      <w:r>
        <w:t>On retrouve souvent une dimension mégalomane chez le paranoïaque</w:t>
      </w:r>
      <w:r>
        <w:rPr>
          <w:rStyle w:val="Appelnotedebasdep"/>
        </w:rPr>
        <w:footnoteReference w:id="13"/>
      </w:r>
      <w:r>
        <w:t xml:space="preserve">. </w:t>
      </w:r>
      <w:r w:rsidR="00837C3D">
        <w:t>Ils ont besoin du culte de leur propre personnalité</w:t>
      </w:r>
      <w:r w:rsidR="009D05AA">
        <w:t>, de leur apologie permanente</w:t>
      </w:r>
      <w:r w:rsidR="00837C3D">
        <w:t>, de superlatifs concernant leur personne, leur biographie</w:t>
      </w:r>
      <w:r w:rsidR="009D05AA">
        <w:t xml:space="preserve"> et</w:t>
      </w:r>
      <w:r w:rsidR="00837C3D">
        <w:t xml:space="preserve"> leurs actions _ qui sont qualifiés de grandioses, d’immenses, d’éternels,</w:t>
      </w:r>
      <w:r w:rsidR="006C68B1">
        <w:t xml:space="preserve"> de magnifiques,</w:t>
      </w:r>
      <w:r w:rsidR="00505975">
        <w:t xml:space="preserve"> d’héroïques,</w:t>
      </w:r>
      <w:r w:rsidR="006C68B1">
        <w:t xml:space="preserve"> </w:t>
      </w:r>
      <w:r w:rsidR="00F67703">
        <w:t>d’</w:t>
      </w:r>
      <w:r w:rsidR="006C68B1">
        <w:t xml:space="preserve">exemplaires, </w:t>
      </w:r>
      <w:r w:rsidR="00F67703">
        <w:t>d’</w:t>
      </w:r>
      <w:r w:rsidR="006C68B1">
        <w:t>admirables</w:t>
      </w:r>
      <w:r w:rsidR="00837C3D">
        <w:t xml:space="preserve"> ….</w:t>
      </w:r>
    </w:p>
    <w:p w14:paraId="533CFE98" w14:textId="77777777" w:rsidR="004D5CF4" w:rsidRDefault="004D5CF4" w:rsidP="004D5CF4">
      <w:pPr>
        <w:shd w:val="clear" w:color="auto" w:fill="FFFFFF"/>
        <w:spacing w:after="0" w:line="240" w:lineRule="auto"/>
        <w:jc w:val="both"/>
        <w:rPr>
          <w:rFonts w:eastAsia="Times New Roman" w:cstheme="minorHAnsi"/>
          <w:lang w:eastAsia="fr-FR"/>
        </w:rPr>
      </w:pPr>
    </w:p>
    <w:p w14:paraId="65FFE4F5" w14:textId="77777777" w:rsidR="004D5CF4" w:rsidRDefault="004D5CF4" w:rsidP="004D5CF4">
      <w:pPr>
        <w:shd w:val="clear" w:color="auto" w:fill="FFFFFF"/>
        <w:spacing w:after="0" w:line="240" w:lineRule="auto"/>
        <w:jc w:val="both"/>
        <w:rPr>
          <w:rFonts w:eastAsia="Times New Roman" w:cstheme="minorHAnsi"/>
          <w:lang w:eastAsia="fr-FR"/>
        </w:rPr>
      </w:pPr>
      <w:r w:rsidRPr="00C351E9">
        <w:rPr>
          <w:rFonts w:eastAsia="Times New Roman" w:cstheme="minorHAnsi"/>
          <w:lang w:eastAsia="fr-FR"/>
        </w:rPr>
        <w:t>La dimension paranoïaque est, en général, très présente chez les gourous</w:t>
      </w:r>
      <w:r>
        <w:rPr>
          <w:rFonts w:eastAsia="Times New Roman" w:cstheme="minorHAnsi"/>
          <w:lang w:eastAsia="fr-FR"/>
        </w:rPr>
        <w:t xml:space="preserve"> (leur</w:t>
      </w:r>
      <w:r w:rsidRPr="00C351E9">
        <w:rPr>
          <w:rFonts w:eastAsia="Times New Roman" w:cstheme="minorHAnsi"/>
          <w:lang w:eastAsia="fr-FR"/>
        </w:rPr>
        <w:t xml:space="preserve"> paranoïa décupl</w:t>
      </w:r>
      <w:r>
        <w:rPr>
          <w:rFonts w:eastAsia="Times New Roman" w:cstheme="minorHAnsi"/>
          <w:lang w:eastAsia="fr-FR"/>
        </w:rPr>
        <w:t>e déjà</w:t>
      </w:r>
      <w:r w:rsidRPr="00C351E9">
        <w:rPr>
          <w:rFonts w:eastAsia="Times New Roman" w:cstheme="minorHAnsi"/>
          <w:lang w:eastAsia="fr-FR"/>
        </w:rPr>
        <w:t xml:space="preserve"> souvent leur </w:t>
      </w:r>
      <w:r>
        <w:rPr>
          <w:rFonts w:eastAsia="Times New Roman" w:cstheme="minorHAnsi"/>
          <w:lang w:eastAsia="fr-FR"/>
        </w:rPr>
        <w:t xml:space="preserve">vive </w:t>
      </w:r>
      <w:r w:rsidRPr="00C351E9">
        <w:rPr>
          <w:rFonts w:eastAsia="Times New Roman" w:cstheme="minorHAnsi"/>
          <w:lang w:eastAsia="fr-FR"/>
        </w:rPr>
        <w:t>intelligence).</w:t>
      </w:r>
      <w:r>
        <w:rPr>
          <w:rFonts w:eastAsia="Times New Roman" w:cstheme="minorHAnsi"/>
          <w:lang w:eastAsia="fr-FR"/>
        </w:rPr>
        <w:t xml:space="preserve"> Or la </w:t>
      </w:r>
      <w:r w:rsidRPr="00C351E9">
        <w:rPr>
          <w:rFonts w:eastAsia="Times New Roman" w:cstheme="minorHAnsi"/>
          <w:lang w:eastAsia="fr-FR"/>
        </w:rPr>
        <w:t>paranoïa</w:t>
      </w:r>
      <w:r>
        <w:rPr>
          <w:rFonts w:eastAsia="Times New Roman" w:cstheme="minorHAnsi"/>
          <w:lang w:eastAsia="fr-FR"/>
        </w:rPr>
        <w:t xml:space="preserve"> est souvent une maladie difficile à déceler, au départ. Une personne ignorante de l’existence de certaines psychopathologies cachées (qui n’a pas de connaissance en psychologie ou psychiatrie), peut ne pas avoir conscience d’une folie cachée chez le gourou (d’autant qu’un paranoïaque dissimule souvent sa paranoïa</w:t>
      </w:r>
      <w:r>
        <w:rPr>
          <w:rStyle w:val="Appelnotedebasdep"/>
          <w:rFonts w:eastAsia="Times New Roman" w:cstheme="minorHAnsi"/>
          <w:lang w:eastAsia="fr-FR"/>
        </w:rPr>
        <w:footnoteReference w:id="14"/>
      </w:r>
      <w:r>
        <w:rPr>
          <w:rFonts w:eastAsia="Times New Roman" w:cstheme="minorHAnsi"/>
          <w:lang w:eastAsia="fr-FR"/>
        </w:rPr>
        <w:t>).</w:t>
      </w:r>
    </w:p>
    <w:p w14:paraId="56B40552" w14:textId="77777777" w:rsidR="004D5CF4" w:rsidRDefault="004D5CF4" w:rsidP="00550B56">
      <w:pPr>
        <w:spacing w:after="0" w:line="240" w:lineRule="auto"/>
        <w:jc w:val="both"/>
      </w:pPr>
    </w:p>
    <w:p w14:paraId="37E9ED83" w14:textId="77777777" w:rsidR="004D5CF4" w:rsidRDefault="004D5CF4" w:rsidP="004D5CF4">
      <w:pPr>
        <w:spacing w:after="0" w:line="240" w:lineRule="auto"/>
        <w:jc w:val="both"/>
      </w:pPr>
      <w:r>
        <w:t>Seule la fausseté systématique de leur jugement, de leurs présupposés, préjugés, idées reçues et de leurs conceptions générales (délirantes, paranoïaques …) sur la vie, sur les autres …, les axiomes faux à partir desquels débutent leurs raisonnements (en apparences impeccables et rigoureux), peuvent nous aider à détecter leur pathologie.</w:t>
      </w:r>
    </w:p>
    <w:p w14:paraId="5ACF8445" w14:textId="77777777" w:rsidR="00550B56" w:rsidRDefault="00550B56" w:rsidP="009E7A76">
      <w:pPr>
        <w:spacing w:after="0" w:line="240" w:lineRule="auto"/>
      </w:pPr>
    </w:p>
    <w:p w14:paraId="5D1E3203" w14:textId="7C28E431" w:rsidR="009E7A76" w:rsidRDefault="009E7A76" w:rsidP="009E7A76">
      <w:pPr>
        <w:spacing w:after="0" w:line="240" w:lineRule="auto"/>
      </w:pPr>
      <w:r>
        <w:t>Le gourou peut :</w:t>
      </w:r>
    </w:p>
    <w:p w14:paraId="6A718A42" w14:textId="77777777" w:rsidR="009E7A76" w:rsidRDefault="009E7A76" w:rsidP="009E7A76">
      <w:pPr>
        <w:spacing w:after="0" w:line="240" w:lineRule="auto"/>
      </w:pPr>
    </w:p>
    <w:p w14:paraId="20D1F8C5" w14:textId="4A3B159A" w:rsidR="009E7A76" w:rsidRDefault="009E7A76" w:rsidP="009E7A76">
      <w:pPr>
        <w:pStyle w:val="Paragraphedeliste"/>
        <w:numPr>
          <w:ilvl w:val="0"/>
          <w:numId w:val="5"/>
        </w:numPr>
        <w:spacing w:after="0" w:line="240" w:lineRule="auto"/>
        <w:ind w:left="426"/>
        <w:jc w:val="both"/>
      </w:pPr>
      <w:r>
        <w:t>Souffrir d’un trouble de la personnalité narcissique (mégalomanie, quérulence, combativité extrême, soucis permanent de son apparence et de sa position dans le monde ...).</w:t>
      </w:r>
    </w:p>
    <w:p w14:paraId="32415B89" w14:textId="2D3B19F8" w:rsidR="009E7A76" w:rsidRDefault="009E7A76" w:rsidP="009E7A76">
      <w:pPr>
        <w:pStyle w:val="Paragraphedeliste"/>
        <w:numPr>
          <w:ilvl w:val="0"/>
          <w:numId w:val="5"/>
        </w:numPr>
        <w:spacing w:after="0" w:line="240" w:lineRule="auto"/>
        <w:ind w:left="426"/>
        <w:jc w:val="both"/>
      </w:pPr>
      <w:r>
        <w:t xml:space="preserve">Être un génie très imaginatif et inventif, jusqu’à la mythomanie (comme Joseph Smith, fondateur de la religion mormone, </w:t>
      </w:r>
      <w:proofErr w:type="spellStart"/>
      <w:r>
        <w:t>Raël</w:t>
      </w:r>
      <w:proofErr w:type="spellEnd"/>
      <w:r>
        <w:t>, Jim Jones, Mahomet ...).</w:t>
      </w:r>
    </w:p>
    <w:p w14:paraId="10615291" w14:textId="3445F7BF" w:rsidR="009E7A76" w:rsidRDefault="009E7A76" w:rsidP="009E7A76">
      <w:pPr>
        <w:pStyle w:val="Paragraphedeliste"/>
        <w:numPr>
          <w:ilvl w:val="0"/>
          <w:numId w:val="5"/>
        </w:numPr>
        <w:spacing w:after="0" w:line="240" w:lineRule="auto"/>
        <w:ind w:left="426"/>
        <w:jc w:val="both"/>
      </w:pPr>
      <w:r>
        <w:t>Être un génie opportuniste, ayant toujours réponse à tout, sachant sans cesse rebondir, ne se démontant jamais,</w:t>
      </w:r>
    </w:p>
    <w:p w14:paraId="0DF3B23D" w14:textId="77777777" w:rsidR="009E7A76" w:rsidRDefault="009E7A76" w:rsidP="009E7A76">
      <w:pPr>
        <w:pStyle w:val="Paragraphedeliste"/>
        <w:numPr>
          <w:ilvl w:val="0"/>
          <w:numId w:val="5"/>
        </w:numPr>
        <w:spacing w:after="0" w:line="240" w:lineRule="auto"/>
        <w:ind w:left="426"/>
        <w:jc w:val="both"/>
      </w:pPr>
      <w:r>
        <w:t>Avoir, continuellement, un culot monstre et, à jamais aucune, culpabilisation [c’est éventuellement un psychopathe],</w:t>
      </w:r>
    </w:p>
    <w:p w14:paraId="6F118B4E" w14:textId="704216D7" w:rsidR="009E7A76" w:rsidRDefault="00DE63E2" w:rsidP="009E7A76">
      <w:pPr>
        <w:pStyle w:val="Paragraphedeliste"/>
        <w:numPr>
          <w:ilvl w:val="0"/>
          <w:numId w:val="5"/>
        </w:numPr>
        <w:spacing w:after="0" w:line="240" w:lineRule="auto"/>
        <w:ind w:left="426"/>
        <w:jc w:val="both"/>
      </w:pPr>
      <w:r>
        <w:t>Affirmer</w:t>
      </w:r>
      <w:r w:rsidR="009E7A76">
        <w:t xml:space="preserve"> </w:t>
      </w:r>
      <w:r>
        <w:t>r</w:t>
      </w:r>
      <w:r w:rsidR="009E7A76">
        <w:t xml:space="preserve">ecevoir des « révélations divines » opportunes, bien arrangeantes (comme par hasard), souvent allant dans le sens de ses désirs (comme avec, par exemple, </w:t>
      </w:r>
      <w:r w:rsidR="0057592E">
        <w:t xml:space="preserve">a) </w:t>
      </w:r>
      <w:r w:rsidR="009E7A76">
        <w:t>la révélation 132, qui autorisait Joseph Smith à pouvoir prendre plusieurs épouses ([</w:t>
      </w:r>
      <w:r w:rsidR="007B18DB">
        <w:t>6</w:t>
      </w:r>
      <w:r w:rsidR="009E7A76">
        <w:t xml:space="preserve">], pages 80-81) – une façon de légitimer religieusement la polygamie et sa « </w:t>
      </w:r>
      <w:r w:rsidR="009E7A76">
        <w:lastRenderedPageBreak/>
        <w:t>frénésie sexuelle »</w:t>
      </w:r>
      <w:r w:rsidR="0057592E">
        <w:t xml:space="preserve"> _, </w:t>
      </w:r>
      <w:proofErr w:type="spellStart"/>
      <w:r w:rsidR="0057592E">
        <w:t>bà</w:t>
      </w:r>
      <w:proofErr w:type="spellEnd"/>
      <w:r w:rsidR="0057592E">
        <w:t xml:space="preserve"> les versets </w:t>
      </w:r>
      <w:r w:rsidR="0057592E" w:rsidRPr="0062259C">
        <w:rPr>
          <w:rFonts w:cstheme="minorHAnsi"/>
        </w:rPr>
        <w:t>33.37-38</w:t>
      </w:r>
      <w:r w:rsidR="0057592E">
        <w:rPr>
          <w:rFonts w:cstheme="minorHAnsi"/>
        </w:rPr>
        <w:t xml:space="preserve"> </w:t>
      </w:r>
      <w:r w:rsidR="0057592E" w:rsidRPr="0062259C">
        <w:rPr>
          <w:rFonts w:cstheme="minorHAnsi"/>
        </w:rPr>
        <w:t>autoris</w:t>
      </w:r>
      <w:r w:rsidR="0057592E">
        <w:rPr>
          <w:rFonts w:cstheme="minorHAnsi"/>
        </w:rPr>
        <w:t>ant</w:t>
      </w:r>
      <w:r w:rsidR="0057592E" w:rsidRPr="0062259C">
        <w:rPr>
          <w:rFonts w:cstheme="minorHAnsi"/>
        </w:rPr>
        <w:t xml:space="preserve"> Mahomet à épouser la femme de son fils adoptif (Zayd)</w:t>
      </w:r>
      <w:r w:rsidR="0057350E">
        <w:rPr>
          <w:rFonts w:cstheme="minorHAnsi"/>
        </w:rPr>
        <w:t xml:space="preserve">, les versets </w:t>
      </w:r>
      <w:r w:rsidR="0057350E" w:rsidRPr="00421D2E">
        <w:t>8.1</w:t>
      </w:r>
      <w:r w:rsidR="0057350E">
        <w:t xml:space="preserve">, </w:t>
      </w:r>
      <w:r w:rsidR="0057350E" w:rsidRPr="00C36FFA">
        <w:t>8.41</w:t>
      </w:r>
      <w:r w:rsidR="0057350E">
        <w:t xml:space="preserve">, </w:t>
      </w:r>
      <w:r w:rsidR="0057350E" w:rsidRPr="00A87526">
        <w:rPr>
          <w:rFonts w:cstheme="minorHAnsi"/>
        </w:rPr>
        <w:t xml:space="preserve">8.69, </w:t>
      </w:r>
      <w:r w:rsidR="0057350E" w:rsidRPr="00421D2E">
        <w:t>59.</w:t>
      </w:r>
      <w:r w:rsidR="0057350E">
        <w:t>6-</w:t>
      </w:r>
      <w:r w:rsidR="0057350E" w:rsidRPr="00421D2E">
        <w:t>7</w:t>
      </w:r>
      <w:r w:rsidR="0057350E">
        <w:t xml:space="preserve"> … l’autorisant à </w:t>
      </w:r>
      <w:r w:rsidR="0057350E" w:rsidRPr="00C36FFA">
        <w:t>s’attribu</w:t>
      </w:r>
      <w:r w:rsidR="0057350E">
        <w:t>er</w:t>
      </w:r>
      <w:r w:rsidR="0057350E" w:rsidRPr="00C36FFA">
        <w:t xml:space="preserve"> un cinquième du butin issu de ses pillages ou razzias, le butin comprenant toutes ses prises de guerre, y compris des captives et captifs</w:t>
      </w:r>
      <w:r w:rsidR="0057350E">
        <w:t xml:space="preserve">. </w:t>
      </w:r>
      <w:r w:rsidR="0057350E">
        <w:rPr>
          <w:rFonts w:cstheme="minorHAnsi"/>
        </w:rPr>
        <w:t>Bien qu’il</w:t>
      </w:r>
      <w:r w:rsidR="0057350E" w:rsidRPr="00D16811">
        <w:rPr>
          <w:rFonts w:cstheme="minorHAnsi"/>
        </w:rPr>
        <w:t xml:space="preserve"> a</w:t>
      </w:r>
      <w:r w:rsidR="0057350E">
        <w:rPr>
          <w:rFonts w:cstheme="minorHAnsi"/>
        </w:rPr>
        <w:t>it</w:t>
      </w:r>
      <w:r w:rsidR="0057350E" w:rsidRPr="00D16811">
        <w:rPr>
          <w:rFonts w:cstheme="minorHAnsi"/>
        </w:rPr>
        <w:t xml:space="preserve"> ordonné de couper la main aux voleurs (5.38)</w:t>
      </w:r>
      <w:r w:rsidR="0057350E">
        <w:rPr>
          <w:rFonts w:cstheme="minorHAnsi"/>
        </w:rPr>
        <w:t xml:space="preserve"> et</w:t>
      </w:r>
      <w:r w:rsidR="0057350E" w:rsidRPr="00D16811">
        <w:rPr>
          <w:rFonts w:cstheme="minorHAnsi"/>
        </w:rPr>
        <w:t xml:space="preserve"> qu’il ait organisé et conduit des pillages</w:t>
      </w:r>
      <w:r w:rsidR="0057350E">
        <w:rPr>
          <w:rStyle w:val="Appelnotedebasdep"/>
          <w:rFonts w:cstheme="minorHAnsi"/>
        </w:rPr>
        <w:footnoteReference w:id="15"/>
      </w:r>
      <w:r w:rsidR="0057350E" w:rsidRPr="00D16811">
        <w:rPr>
          <w:rFonts w:cstheme="minorHAnsi"/>
        </w:rPr>
        <w:t>, il s’est exempté de cette punition</w:t>
      </w:r>
      <w:r w:rsidR="0057350E">
        <w:rPr>
          <w:rFonts w:cstheme="minorHAnsi"/>
        </w:rPr>
        <w:t xml:space="preserve"> etc.</w:t>
      </w:r>
      <w:r w:rsidR="009E7A76">
        <w:t>).</w:t>
      </w:r>
    </w:p>
    <w:p w14:paraId="76D01EA5" w14:textId="772A4E78" w:rsidR="009E7A76" w:rsidRDefault="009E7A76" w:rsidP="00C111E4">
      <w:pPr>
        <w:spacing w:after="0" w:line="240" w:lineRule="auto"/>
        <w:jc w:val="both"/>
      </w:pPr>
    </w:p>
    <w:p w14:paraId="2D11541F" w14:textId="755CEF33" w:rsidR="00B55931" w:rsidRDefault="00B55931" w:rsidP="00C111E4">
      <w:pPr>
        <w:spacing w:after="0" w:line="240" w:lineRule="auto"/>
        <w:jc w:val="both"/>
      </w:pPr>
      <w:r>
        <w:t>Le gourou a</w:t>
      </w:r>
      <w:r w:rsidR="004D5CF4">
        <w:t xml:space="preserve"> très souvent</w:t>
      </w:r>
      <w:r>
        <w:t xml:space="preserve"> un énorme besoin d’autoglorification et de reconnaissance.</w:t>
      </w:r>
    </w:p>
    <w:p w14:paraId="4FDC80B6" w14:textId="4F94A9C8" w:rsidR="004539FF" w:rsidRDefault="004539FF" w:rsidP="00C111E4">
      <w:pPr>
        <w:spacing w:after="0" w:line="240" w:lineRule="auto"/>
        <w:jc w:val="both"/>
      </w:pPr>
      <w:r>
        <w:t xml:space="preserve">Avoir des fidèles qui l’adulent, qui lui sont totalement dévoués, jusqu’au sacrifice, est narcissiquement très gratifiant pour </w:t>
      </w:r>
      <w:r w:rsidR="00B55931">
        <w:t>ce dernier</w:t>
      </w:r>
      <w:r w:rsidR="000726CF">
        <w:t xml:space="preserve"> (leur besoin pathologique de pouvoir comble peut-être une carence affective de l’enfance</w:t>
      </w:r>
      <w:r w:rsidR="00214A19">
        <w:t xml:space="preserve"> ou un problème d’identité fragile</w:t>
      </w:r>
      <w:r w:rsidR="000726CF">
        <w:t> ?)</w:t>
      </w:r>
      <w:r>
        <w:t xml:space="preserve">. </w:t>
      </w:r>
    </w:p>
    <w:p w14:paraId="57BE9183" w14:textId="77777777" w:rsidR="004E5516" w:rsidRDefault="004E5516" w:rsidP="004E5516">
      <w:pPr>
        <w:spacing w:after="0" w:line="240" w:lineRule="auto"/>
        <w:jc w:val="both"/>
      </w:pPr>
    </w:p>
    <w:p w14:paraId="0E0C67CC" w14:textId="6D507E0B" w:rsidR="004E5516" w:rsidRDefault="004E5516" w:rsidP="00F21D62">
      <w:pPr>
        <w:spacing w:after="0" w:line="240" w:lineRule="auto"/>
        <w:jc w:val="both"/>
      </w:pPr>
      <w:r>
        <w:t>Les gourous s’enivrent de leur parole, sont narcissiques et séducteurs.</w:t>
      </w:r>
      <w:r w:rsidR="00B01270">
        <w:t xml:space="preserve"> </w:t>
      </w:r>
      <w:r>
        <w:t>Il y a chez eux, un auto-investissement dans leur propre narcissisme (au lieu de l’humilité).</w:t>
      </w:r>
    </w:p>
    <w:p w14:paraId="0CF6C38C" w14:textId="4987263F" w:rsidR="004E5516" w:rsidRDefault="004E5516" w:rsidP="00F21D62">
      <w:pPr>
        <w:spacing w:after="0" w:line="240" w:lineRule="auto"/>
        <w:jc w:val="both"/>
      </w:pPr>
      <w:r>
        <w:t>Par la fabrication de boucs émissaires, ils rendent leurs prophéties auto-réalisatrices.</w:t>
      </w:r>
      <w:r w:rsidR="00B01270">
        <w:t xml:space="preserve"> Ils se sacralisent eux-mêmes, tout en diabolisant (désacralisant) leurs concurrents et/ou ennemis</w:t>
      </w:r>
      <w:r w:rsidR="00F21D62">
        <w:t xml:space="preserve"> (et en les sacrifiant, leur meurtre étant sacralisé)</w:t>
      </w:r>
      <w:r w:rsidR="00B01270">
        <w:t>.</w:t>
      </w:r>
    </w:p>
    <w:p w14:paraId="71B87B71" w14:textId="77777777" w:rsidR="004E5516" w:rsidRDefault="004E5516" w:rsidP="004E5516">
      <w:pPr>
        <w:spacing w:after="0" w:line="240" w:lineRule="auto"/>
      </w:pPr>
    </w:p>
    <w:p w14:paraId="4D6496FC" w14:textId="77777777" w:rsidR="004E5516" w:rsidRDefault="004E5516" w:rsidP="004E5516">
      <w:pPr>
        <w:spacing w:after="0" w:line="240" w:lineRule="auto"/>
      </w:pPr>
      <w:r>
        <w:t>Le gourou délégitime souvent les lanceurs d’alerte authentiques.</w:t>
      </w:r>
    </w:p>
    <w:p w14:paraId="270121FB" w14:textId="77777777" w:rsidR="004E5516" w:rsidRDefault="004E5516" w:rsidP="004E5516">
      <w:pPr>
        <w:spacing w:after="0" w:line="240" w:lineRule="auto"/>
      </w:pPr>
      <w:r>
        <w:t>Ils utilisent souvent de faux arguments scientifiques ou des pseudosciences pour légitimer leur action ou pour faire croire à la mission miraculeuse, surnaturelle et sacrée de leur « mission » sur terre.</w:t>
      </w:r>
    </w:p>
    <w:p w14:paraId="216A3F7C" w14:textId="04123079" w:rsidR="00B80240" w:rsidRDefault="00B80240" w:rsidP="00C111E4">
      <w:pPr>
        <w:spacing w:after="0" w:line="240" w:lineRule="auto"/>
        <w:jc w:val="both"/>
      </w:pPr>
    </w:p>
    <w:p w14:paraId="775BF3DE" w14:textId="77777777" w:rsidR="00B80240" w:rsidRDefault="00B80240" w:rsidP="00B80240">
      <w:pPr>
        <w:spacing w:after="0" w:line="240" w:lineRule="auto"/>
        <w:jc w:val="both"/>
      </w:pPr>
      <w:r>
        <w:t>Il peut avoir un talent oratoire, des envolées « prophétiques », avoir une grande culture, être manipulateur, très intelligents (voir Jérémie 28 (27-29)). Il peut être séducteur.</w:t>
      </w:r>
    </w:p>
    <w:p w14:paraId="48DA3CD1" w14:textId="11882669" w:rsidR="00B80240" w:rsidRDefault="00B80240" w:rsidP="00C111E4">
      <w:pPr>
        <w:spacing w:after="0" w:line="240" w:lineRule="auto"/>
        <w:jc w:val="both"/>
      </w:pPr>
    </w:p>
    <w:p w14:paraId="2EBB0E61" w14:textId="672A2D7E" w:rsidR="001C4327" w:rsidRDefault="001E1685" w:rsidP="00C111E4">
      <w:pPr>
        <w:spacing w:after="0" w:line="240" w:lineRule="auto"/>
        <w:jc w:val="both"/>
      </w:pPr>
      <w:r>
        <w:t xml:space="preserve">En fanatisant leurs ouailles ou les terrorisants, peut-être Savonarole, Torquemada, Jean de Leyde, … ont cherché à accroitre, sécuriser leur pouvoir, à se rassurer, avec </w:t>
      </w:r>
      <w:r w:rsidRPr="0022267E">
        <w:rPr>
          <w:b/>
          <w:bCs/>
        </w:rPr>
        <w:t>l’impression ainsi de maîtrise</w:t>
      </w:r>
      <w:r w:rsidR="0022267E" w:rsidRPr="0022267E">
        <w:rPr>
          <w:b/>
          <w:bCs/>
        </w:rPr>
        <w:t>r</w:t>
      </w:r>
      <w:r w:rsidRPr="0022267E">
        <w:rPr>
          <w:b/>
          <w:bCs/>
        </w:rPr>
        <w:t xml:space="preserve"> le monde</w:t>
      </w:r>
      <w:r>
        <w:t xml:space="preserve"> et leur entourage.</w:t>
      </w:r>
    </w:p>
    <w:p w14:paraId="2F36506E" w14:textId="29F321A1" w:rsidR="001E1685" w:rsidRDefault="001C4327" w:rsidP="00C111E4">
      <w:pPr>
        <w:spacing w:after="0" w:line="240" w:lineRule="auto"/>
        <w:jc w:val="both"/>
      </w:pPr>
      <w:r>
        <w:t>Il a souvent chez eux, un énorme besoin de contrôle, un moyen de tenter de lutter contre leurs angoisses existentielles, souvent causées par leurs paranoïa.</w:t>
      </w:r>
    </w:p>
    <w:p w14:paraId="26942446" w14:textId="77777777" w:rsidR="001E1685" w:rsidRDefault="001E1685" w:rsidP="00C111E4">
      <w:pPr>
        <w:spacing w:after="0" w:line="240" w:lineRule="auto"/>
        <w:jc w:val="both"/>
      </w:pPr>
    </w:p>
    <w:p w14:paraId="759B1256" w14:textId="3D704907" w:rsidR="009E2E5A" w:rsidRDefault="009E2E5A" w:rsidP="00C85416">
      <w:pPr>
        <w:spacing w:after="0" w:line="240" w:lineRule="auto"/>
        <w:jc w:val="both"/>
      </w:pPr>
      <w:r>
        <w:t xml:space="preserve">Ils vous </w:t>
      </w:r>
      <w:r w:rsidR="000F4147">
        <w:t>suscitent</w:t>
      </w:r>
      <w:r>
        <w:t xml:space="preserve"> une confiance</w:t>
      </w:r>
      <w:r w:rsidR="000F4147">
        <w:t xml:space="preserve"> illusoire en vous et dans un avenir construit avec et pour lui</w:t>
      </w:r>
      <w:r w:rsidR="00C85416">
        <w:t>. C</w:t>
      </w:r>
      <w:r>
        <w:t xml:space="preserve">e sont des marchands d’illusion, des démagogues. Ils vous donnent une vision rassurante de l’avenir, </w:t>
      </w:r>
      <w:r w:rsidR="00C85416">
        <w:t xml:space="preserve">tel </w:t>
      </w:r>
      <w:r>
        <w:t xml:space="preserve">un miroir aux alouettes, </w:t>
      </w:r>
      <w:r w:rsidR="00C85416">
        <w:t>et vous fournit</w:t>
      </w:r>
      <w:r>
        <w:t xml:space="preserve"> des paradis </w:t>
      </w:r>
      <w:r w:rsidR="000F4147">
        <w:t>vains</w:t>
      </w:r>
      <w:r>
        <w:t xml:space="preserve">. </w:t>
      </w:r>
    </w:p>
    <w:p w14:paraId="17AE744D" w14:textId="1AB070E3" w:rsidR="00A235AA" w:rsidRDefault="00A235AA" w:rsidP="00C85416">
      <w:pPr>
        <w:spacing w:after="0" w:line="240" w:lineRule="auto"/>
        <w:jc w:val="both"/>
      </w:pPr>
    </w:p>
    <w:p w14:paraId="32B92CA5" w14:textId="003F8217" w:rsidR="00A235AA" w:rsidRDefault="00A235AA" w:rsidP="00A235AA">
      <w:pPr>
        <w:spacing w:after="0" w:line="240" w:lineRule="auto"/>
        <w:jc w:val="both"/>
      </w:pPr>
      <w:r>
        <w:t>Ce qui est déroutant</w:t>
      </w:r>
      <w:r w:rsidR="004E5516">
        <w:t xml:space="preserve"> ou déstabilisant</w:t>
      </w:r>
      <w:r>
        <w:t xml:space="preserve"> chez certains paranoïaques et gourous, pourtant pour la plupart des menteurs notoires, est qu’il y a aussi, par moment,</w:t>
      </w:r>
      <w:r w:rsidR="004E5516">
        <w:t xml:space="preserve"> chez eux,</w:t>
      </w:r>
      <w:r>
        <w:t xml:space="preserve"> un conviction sincère, voire candeur, enthousiasme, quand le paranoïaque explique, par exemple, comme il est excellent et utile de massacrer l’adversaire, de tuer … </w:t>
      </w:r>
    </w:p>
    <w:p w14:paraId="04F284B2" w14:textId="1F6A6A34" w:rsidR="00A235AA" w:rsidRDefault="00A235AA" w:rsidP="00A235AA">
      <w:pPr>
        <w:spacing w:after="0" w:line="240" w:lineRule="auto"/>
        <w:jc w:val="both"/>
      </w:pPr>
      <w:r>
        <w:t>Le paranoïaque est souvent convaincu d’être « bon », « qu’il fait le bien » ou qu’il sans reproche. Il arrive même à imposer cette image de « bonté », du fait « qu’il fait le bien », en raison de sa sincère conviction. Et curieusement, dans sa bouche, ses affirmations, même si elles sont délirantes, passent « comme une lettre à la poste » et sont crédibles pour l’adepte.</w:t>
      </w:r>
    </w:p>
    <w:p w14:paraId="42DF2DE8" w14:textId="593632B3" w:rsidR="00F67703" w:rsidRDefault="00F67703">
      <w:r>
        <w:br w:type="page"/>
      </w:r>
    </w:p>
    <w:p w14:paraId="0F43D37F" w14:textId="77777777" w:rsidR="005C1335" w:rsidRDefault="005C1335" w:rsidP="00C111E4">
      <w:pPr>
        <w:spacing w:after="0" w:line="240" w:lineRule="auto"/>
        <w:jc w:val="both"/>
      </w:pPr>
    </w:p>
    <w:p w14:paraId="4F69D977" w14:textId="77777777" w:rsidR="002520B8" w:rsidRDefault="002520B8" w:rsidP="00313C01">
      <w:pPr>
        <w:pStyle w:val="Titre1"/>
      </w:pPr>
      <w:bookmarkStart w:id="12" w:name="_Toc22508603"/>
      <w:bookmarkStart w:id="13" w:name="_Toc103421344"/>
      <w:r>
        <w:t>La psychologie des croyants (point de vue rationaliste)</w:t>
      </w:r>
      <w:bookmarkEnd w:id="12"/>
      <w:bookmarkEnd w:id="13"/>
    </w:p>
    <w:p w14:paraId="2AC88977" w14:textId="77777777" w:rsidR="002520B8" w:rsidRDefault="002520B8" w:rsidP="002520B8">
      <w:pPr>
        <w:spacing w:after="0" w:line="240" w:lineRule="auto"/>
      </w:pPr>
    </w:p>
    <w:p w14:paraId="6A4E6EE6" w14:textId="77777777" w:rsidR="002520B8" w:rsidRDefault="002520B8" w:rsidP="00313C01">
      <w:pPr>
        <w:pStyle w:val="Titre2"/>
      </w:pPr>
      <w:bookmarkStart w:id="14" w:name="_Toc22508604"/>
      <w:bookmarkStart w:id="15" w:name="_Toc103421345"/>
      <w:r>
        <w:t>L’interprétation du prophétisme, du messianisme par les croyants</w:t>
      </w:r>
      <w:bookmarkEnd w:id="14"/>
      <w:bookmarkEnd w:id="15"/>
    </w:p>
    <w:p w14:paraId="5E015122" w14:textId="77777777" w:rsidR="002520B8" w:rsidRDefault="002520B8" w:rsidP="002520B8">
      <w:pPr>
        <w:spacing w:after="0" w:line="240" w:lineRule="auto"/>
      </w:pPr>
    </w:p>
    <w:p w14:paraId="73926E8C" w14:textId="144891D1" w:rsidR="002520B8" w:rsidRDefault="002520B8" w:rsidP="002520B8">
      <w:pPr>
        <w:spacing w:after="0" w:line="240" w:lineRule="auto"/>
        <w:jc w:val="both"/>
      </w:pPr>
      <w:r>
        <w:t>Les premiers croyants trouvaient les expériences vécues par les « prophètes » suffisamment éloignées de la sphère de la vie normale pour être comprises comme le produit d'une relation très inhabituelle du « prophète » avec une force divine [en fonction de leurs croyances, en des forces surnaturelles omnipotentes et omniscientes, celles de l’époque].</w:t>
      </w:r>
    </w:p>
    <w:p w14:paraId="53A7F1F6" w14:textId="2379E52B" w:rsidR="002520B8" w:rsidRDefault="002520B8" w:rsidP="002520B8">
      <w:pPr>
        <w:spacing w:after="0" w:line="240" w:lineRule="auto"/>
        <w:jc w:val="both"/>
      </w:pPr>
      <w:r>
        <w:t>Ils n’avaient pas la connaissance (« scientifique ») suffisante pour comprendre que ces prophètes souffraient peut-être de psychopathologies complexes.</w:t>
      </w:r>
    </w:p>
    <w:p w14:paraId="16597233" w14:textId="1CEB25D3" w:rsidR="003051A5" w:rsidRDefault="003051A5" w:rsidP="002520B8">
      <w:pPr>
        <w:spacing w:after="0" w:line="240" w:lineRule="auto"/>
        <w:jc w:val="both"/>
      </w:pPr>
    </w:p>
    <w:p w14:paraId="0416E261" w14:textId="729277F2" w:rsidR="003051A5" w:rsidRDefault="003051A5" w:rsidP="00313C01">
      <w:pPr>
        <w:pStyle w:val="Titre2"/>
      </w:pPr>
      <w:bookmarkStart w:id="16" w:name="_Toc103421346"/>
      <w:r>
        <w:t>Facteurs contributifs favorisent l’adhésion du fidèle à sa secte et/ou à sa religion</w:t>
      </w:r>
      <w:bookmarkEnd w:id="16"/>
    </w:p>
    <w:p w14:paraId="2A48A679" w14:textId="77777777" w:rsidR="003051A5" w:rsidRDefault="003051A5" w:rsidP="003051A5">
      <w:pPr>
        <w:spacing w:after="0" w:line="240" w:lineRule="auto"/>
      </w:pPr>
    </w:p>
    <w:p w14:paraId="0893EE21" w14:textId="78107440" w:rsidR="003051A5" w:rsidRDefault="003051A5" w:rsidP="003051A5">
      <w:pPr>
        <w:spacing w:after="0" w:line="240" w:lineRule="auto"/>
      </w:pPr>
      <w:r>
        <w:t>Plusieurs facteurs contributifs favorisent l’adhésion du fidèle à sa secte et/ou à sa religion, tout en le dissuadant de faire défection :</w:t>
      </w:r>
    </w:p>
    <w:p w14:paraId="2E232EFC" w14:textId="77777777" w:rsidR="003051A5" w:rsidRDefault="003051A5" w:rsidP="003051A5">
      <w:pPr>
        <w:spacing w:after="0" w:line="240" w:lineRule="auto"/>
      </w:pPr>
    </w:p>
    <w:p w14:paraId="16CE4437" w14:textId="77777777" w:rsidR="003051A5" w:rsidRDefault="003051A5" w:rsidP="003051A5">
      <w:pPr>
        <w:spacing w:after="0" w:line="240" w:lineRule="auto"/>
      </w:pPr>
      <w:r>
        <w:t>Les aspects séduisants, attrayants, positifs :</w:t>
      </w:r>
    </w:p>
    <w:p w14:paraId="021BB8D4" w14:textId="77777777" w:rsidR="003051A5" w:rsidRDefault="003051A5" w:rsidP="003051A5">
      <w:pPr>
        <w:spacing w:after="0" w:line="240" w:lineRule="auto"/>
      </w:pPr>
    </w:p>
    <w:p w14:paraId="7C8E59BE" w14:textId="77777777" w:rsidR="003051A5" w:rsidRDefault="003051A5" w:rsidP="003051A5">
      <w:pPr>
        <w:spacing w:after="0" w:line="240" w:lineRule="auto"/>
      </w:pPr>
      <w:r>
        <w:t>•</w:t>
      </w:r>
      <w:r>
        <w:tab/>
        <w:t>La présentation sympathique</w:t>
      </w:r>
    </w:p>
    <w:p w14:paraId="7C15C379" w14:textId="77777777" w:rsidR="003051A5" w:rsidRDefault="003051A5" w:rsidP="003051A5">
      <w:pPr>
        <w:spacing w:after="0" w:line="240" w:lineRule="auto"/>
      </w:pPr>
      <w:r>
        <w:t>•</w:t>
      </w:r>
      <w:r>
        <w:tab/>
        <w:t>Les vérités simples</w:t>
      </w:r>
    </w:p>
    <w:p w14:paraId="69F8F26A" w14:textId="77777777" w:rsidR="003051A5" w:rsidRDefault="003051A5" w:rsidP="003051A5">
      <w:pPr>
        <w:spacing w:after="0" w:line="240" w:lineRule="auto"/>
      </w:pPr>
      <w:r>
        <w:t>•</w:t>
      </w:r>
      <w:r>
        <w:tab/>
        <w:t>Les grands secrets</w:t>
      </w:r>
    </w:p>
    <w:p w14:paraId="0E78B749" w14:textId="77777777" w:rsidR="003051A5" w:rsidRDefault="003051A5" w:rsidP="003051A5">
      <w:pPr>
        <w:spacing w:after="0" w:line="240" w:lineRule="auto"/>
      </w:pPr>
      <w:r>
        <w:t>•</w:t>
      </w:r>
      <w:r>
        <w:tab/>
        <w:t>Le sentiment de faire partie de l’élite</w:t>
      </w:r>
    </w:p>
    <w:p w14:paraId="481C18C7" w14:textId="77777777" w:rsidR="003051A5" w:rsidRDefault="003051A5" w:rsidP="003051A5">
      <w:pPr>
        <w:spacing w:after="0" w:line="240" w:lineRule="auto"/>
      </w:pPr>
      <w:r>
        <w:t>•</w:t>
      </w:r>
      <w:r>
        <w:tab/>
        <w:t>Le fait d’agir pour la bonne cause</w:t>
      </w:r>
    </w:p>
    <w:p w14:paraId="78EF590A" w14:textId="77777777" w:rsidR="003051A5" w:rsidRDefault="003051A5" w:rsidP="003051A5">
      <w:pPr>
        <w:spacing w:after="0" w:line="240" w:lineRule="auto"/>
      </w:pPr>
      <w:r>
        <w:t>•</w:t>
      </w:r>
      <w:r>
        <w:tab/>
        <w:t>La protection assurée par la secte / le groupe</w:t>
      </w:r>
    </w:p>
    <w:p w14:paraId="1137D12B" w14:textId="77777777" w:rsidR="003051A5" w:rsidRDefault="003051A5" w:rsidP="003051A5">
      <w:pPr>
        <w:spacing w:after="0" w:line="240" w:lineRule="auto"/>
      </w:pPr>
      <w:r>
        <w:t>•</w:t>
      </w:r>
      <w:r>
        <w:tab/>
        <w:t>Être entouré / bombardé d’affection</w:t>
      </w:r>
    </w:p>
    <w:p w14:paraId="25600DE7" w14:textId="77777777" w:rsidR="003051A5" w:rsidRDefault="003051A5" w:rsidP="003051A5">
      <w:pPr>
        <w:spacing w:after="0" w:line="240" w:lineRule="auto"/>
      </w:pPr>
    </w:p>
    <w:p w14:paraId="710221FE" w14:textId="77777777" w:rsidR="003051A5" w:rsidRDefault="003051A5" w:rsidP="003051A5">
      <w:pPr>
        <w:spacing w:after="0" w:line="240" w:lineRule="auto"/>
      </w:pPr>
      <w:r>
        <w:t>Les aspects coercitifs, contraignants, négatifs :</w:t>
      </w:r>
    </w:p>
    <w:p w14:paraId="79DF0D9F" w14:textId="77777777" w:rsidR="003051A5" w:rsidRDefault="003051A5" w:rsidP="003051A5">
      <w:pPr>
        <w:spacing w:after="0" w:line="240" w:lineRule="auto"/>
      </w:pPr>
    </w:p>
    <w:p w14:paraId="7D1A92CE" w14:textId="77777777" w:rsidR="003051A5" w:rsidRDefault="003051A5" w:rsidP="003051A5">
      <w:pPr>
        <w:spacing w:after="0" w:line="240" w:lineRule="auto"/>
      </w:pPr>
      <w:r>
        <w:t>•</w:t>
      </w:r>
      <w:r>
        <w:tab/>
        <w:t>La coupure avec le monde réel</w:t>
      </w:r>
    </w:p>
    <w:p w14:paraId="7F7EE763" w14:textId="77777777" w:rsidR="003051A5" w:rsidRDefault="003051A5" w:rsidP="003051A5">
      <w:pPr>
        <w:spacing w:after="0" w:line="240" w:lineRule="auto"/>
      </w:pPr>
      <w:r>
        <w:t>•</w:t>
      </w:r>
      <w:r>
        <w:tab/>
        <w:t>Le conditionnement répétitif</w:t>
      </w:r>
    </w:p>
    <w:p w14:paraId="427FB93A" w14:textId="77777777" w:rsidR="003051A5" w:rsidRDefault="003051A5" w:rsidP="003051A5">
      <w:pPr>
        <w:spacing w:after="0" w:line="240" w:lineRule="auto"/>
      </w:pPr>
      <w:r>
        <w:t>•</w:t>
      </w:r>
      <w:r>
        <w:tab/>
        <w:t>La dimension paranoïa (l’invention d’ennemis ...)</w:t>
      </w:r>
    </w:p>
    <w:p w14:paraId="38F1AE14" w14:textId="77777777" w:rsidR="003051A5" w:rsidRDefault="003051A5" w:rsidP="003051A5">
      <w:pPr>
        <w:spacing w:after="0" w:line="240" w:lineRule="auto"/>
      </w:pPr>
      <w:r>
        <w:t>•</w:t>
      </w:r>
      <w:r>
        <w:tab/>
        <w:t>Le registre de la peur (peur de l’enfer ...)</w:t>
      </w:r>
    </w:p>
    <w:p w14:paraId="2AAFFE19" w14:textId="77777777" w:rsidR="003051A5" w:rsidRDefault="003051A5" w:rsidP="003051A5">
      <w:pPr>
        <w:spacing w:after="0" w:line="240" w:lineRule="auto"/>
      </w:pPr>
      <w:r>
        <w:t>•</w:t>
      </w:r>
      <w:r>
        <w:tab/>
        <w:t>L’empêchement de tout questionnement personnel ou rationnel</w:t>
      </w:r>
    </w:p>
    <w:p w14:paraId="3CB3CDD7" w14:textId="77777777" w:rsidR="003051A5" w:rsidRDefault="003051A5" w:rsidP="003051A5">
      <w:pPr>
        <w:spacing w:after="0" w:line="240" w:lineRule="auto"/>
      </w:pPr>
      <w:r>
        <w:t>•</w:t>
      </w:r>
      <w:r>
        <w:tab/>
        <w:t>La destruction de l'inhibition et la compromission de l’adepte</w:t>
      </w:r>
    </w:p>
    <w:p w14:paraId="58EC72E4" w14:textId="77777777" w:rsidR="003051A5" w:rsidRDefault="003051A5" w:rsidP="003051A5">
      <w:pPr>
        <w:spacing w:after="0" w:line="240" w:lineRule="auto"/>
      </w:pPr>
      <w:r>
        <w:t>•</w:t>
      </w:r>
      <w:r>
        <w:tab/>
        <w:t>Voire rendre l’adepte totalement disponible pour la secte / la religion, 24h/24, 7J/7.</w:t>
      </w:r>
    </w:p>
    <w:p w14:paraId="4DF51D17" w14:textId="41141210" w:rsidR="002520B8" w:rsidRDefault="002520B8" w:rsidP="00C111E4">
      <w:pPr>
        <w:spacing w:after="0" w:line="240" w:lineRule="auto"/>
        <w:jc w:val="both"/>
      </w:pPr>
    </w:p>
    <w:p w14:paraId="0B85F84D" w14:textId="382D599D" w:rsidR="00313C01" w:rsidRDefault="00313C01" w:rsidP="00313C01">
      <w:pPr>
        <w:pStyle w:val="Titre2"/>
        <w:numPr>
          <w:ilvl w:val="1"/>
          <w:numId w:val="4"/>
        </w:numPr>
      </w:pPr>
      <w:bookmarkStart w:id="17" w:name="_Toc22508588"/>
      <w:bookmarkStart w:id="18" w:name="_Toc103421347"/>
      <w:r>
        <w:t>Les causes du fanatisme</w:t>
      </w:r>
      <w:bookmarkEnd w:id="17"/>
      <w:r>
        <w:t xml:space="preserve"> chez le croyant</w:t>
      </w:r>
      <w:bookmarkEnd w:id="18"/>
    </w:p>
    <w:p w14:paraId="2D934DBB" w14:textId="77777777" w:rsidR="00313C01" w:rsidRDefault="00313C01" w:rsidP="00313C01">
      <w:pPr>
        <w:spacing w:after="0" w:line="240" w:lineRule="auto"/>
      </w:pPr>
    </w:p>
    <w:p w14:paraId="0719DBC6" w14:textId="7E9563F2" w:rsidR="00313C01" w:rsidRDefault="00313C01" w:rsidP="00313C01">
      <w:pPr>
        <w:spacing w:after="0" w:line="240" w:lineRule="auto"/>
        <w:jc w:val="both"/>
      </w:pPr>
      <w:r>
        <w:t>D'un point de vue psychologique, le fanatisme serait un moyen, pour les personnes instables, en sentiment d'infériorité ou ayant une personnalité paranoïaque de répondre à leur besoin de sécurité et de se protéger du monde extérieur qu'ils haïssent éventuellement</w:t>
      </w:r>
      <w:r>
        <w:rPr>
          <w:rStyle w:val="Appelnotedebasdep"/>
        </w:rPr>
        <w:footnoteReference w:id="16"/>
      </w:r>
      <w:r>
        <w:t>. Il y a aurait, chez eux, des mécanismes pour protéger leurs adulation et rêve, en rejetant, alors à l’extérieur, toute source de perturbation, de désagrément, qui pourraient les casser (B. L.).</w:t>
      </w:r>
    </w:p>
    <w:p w14:paraId="3A05CC93" w14:textId="77777777" w:rsidR="00313C01" w:rsidRDefault="00313C01" w:rsidP="00C111E4">
      <w:pPr>
        <w:spacing w:after="0" w:line="240" w:lineRule="auto"/>
        <w:jc w:val="both"/>
      </w:pPr>
    </w:p>
    <w:p w14:paraId="48AB259C" w14:textId="7F13A491" w:rsidR="00C0700B" w:rsidRDefault="00C0700B" w:rsidP="00C0700B">
      <w:pPr>
        <w:pStyle w:val="Titre1"/>
      </w:pPr>
      <w:bookmarkStart w:id="19" w:name="_Toc103421348"/>
      <w:r>
        <w:lastRenderedPageBreak/>
        <w:t>L’utilisation des religions et du sacré comme instrument de pouvoir</w:t>
      </w:r>
      <w:bookmarkEnd w:id="19"/>
    </w:p>
    <w:p w14:paraId="2F9D412B" w14:textId="3ED9D714" w:rsidR="00C0700B" w:rsidRDefault="00C0700B" w:rsidP="00C111E4">
      <w:pPr>
        <w:spacing w:after="0" w:line="240" w:lineRule="auto"/>
        <w:jc w:val="both"/>
      </w:pPr>
    </w:p>
    <w:p w14:paraId="12D8E0EA" w14:textId="77777777" w:rsidR="00C0700B" w:rsidRDefault="00C0700B" w:rsidP="00C0700B">
      <w:pPr>
        <w:spacing w:after="0" w:line="240" w:lineRule="auto"/>
        <w:jc w:val="both"/>
      </w:pPr>
      <w:r>
        <w:t>L’analyse historique prouve que quand les autorités religieuses détiennent un énorme pouvoir voire un pouvoir illimité, comme actuellement dans le cas du régime des Mollah, en Iran, celles-ci en abusent, abusent de leur pouvoir, instaurent l’arbitraire, au nom de la religion (ou d’une interprétation religieuse qui légitime leurs actions et comportement), voire la terreur, la coercition, et deviennent extrêmement corrompues</w:t>
      </w:r>
      <w:r>
        <w:rPr>
          <w:rStyle w:val="Appelnotedebasdep"/>
        </w:rPr>
        <w:footnoteReference w:id="17"/>
      </w:r>
      <w:r>
        <w:t xml:space="preserve">. </w:t>
      </w:r>
    </w:p>
    <w:p w14:paraId="25392AA1" w14:textId="77777777" w:rsidR="00C0700B" w:rsidRDefault="00C0700B" w:rsidP="00C0700B">
      <w:pPr>
        <w:spacing w:after="0" w:line="240" w:lineRule="auto"/>
        <w:jc w:val="both"/>
      </w:pPr>
    </w:p>
    <w:p w14:paraId="1D25301E" w14:textId="77777777" w:rsidR="00C0700B" w:rsidRDefault="00C0700B" w:rsidP="00C0700B">
      <w:pPr>
        <w:spacing w:after="0" w:line="240" w:lineRule="auto"/>
        <w:jc w:val="both"/>
      </w:pPr>
      <w:r>
        <w:t>Les fidèles se font souvent abuser par les « belles paroles » des autorités religieuses _ qui les incitent par exemple, à être humbles, modestes, obéissants envers la religion (sous-entendu envers les autorités religieuses, le pouvoir) _, qui souvent appliquent, pour eux, la maxime « </w:t>
      </w:r>
      <w:r w:rsidRPr="00A527B2">
        <w:rPr>
          <w:i/>
          <w:iCs/>
        </w:rPr>
        <w:t>faites ce que je dis, ne faites pas ce que je fais</w:t>
      </w:r>
      <w:r>
        <w:t> ».</w:t>
      </w:r>
    </w:p>
    <w:p w14:paraId="461CE68B" w14:textId="79DB82C1" w:rsidR="00C0700B" w:rsidRDefault="00C0700B" w:rsidP="00C111E4">
      <w:pPr>
        <w:spacing w:after="0" w:line="240" w:lineRule="auto"/>
        <w:jc w:val="both"/>
      </w:pPr>
    </w:p>
    <w:p w14:paraId="6A5BBDDE" w14:textId="0A7DBB7D" w:rsidR="00C0700B" w:rsidRDefault="00C0700B" w:rsidP="00C0700B">
      <w:pPr>
        <w:spacing w:after="0" w:line="240" w:lineRule="auto"/>
      </w:pPr>
      <w:r>
        <w:t>Parmi les raisons qui font que Karl Marx est contre la religion, il avance ces arguments</w:t>
      </w:r>
      <w:r w:rsidR="00B9325B">
        <w:t>, ci-après</w:t>
      </w:r>
      <w:r>
        <w:t xml:space="preserve"> :</w:t>
      </w:r>
    </w:p>
    <w:p w14:paraId="753416CD" w14:textId="77777777" w:rsidR="00C0700B" w:rsidRDefault="00C0700B" w:rsidP="00C111E4">
      <w:pPr>
        <w:spacing w:after="0" w:line="240" w:lineRule="auto"/>
        <w:jc w:val="both"/>
      </w:pPr>
    </w:p>
    <w:p w14:paraId="52A106A7" w14:textId="77777777" w:rsidR="00C0700B" w:rsidRDefault="00C0700B" w:rsidP="00C0700B">
      <w:pPr>
        <w:pStyle w:val="Paragraphedeliste"/>
        <w:numPr>
          <w:ilvl w:val="0"/>
          <w:numId w:val="3"/>
        </w:numPr>
        <w:spacing w:after="0" w:line="240" w:lineRule="auto"/>
      </w:pPr>
      <w:r>
        <w:t>Elle a un effet anesthésiant [elle incite à ne pas se plaindre et à accepter son sort, face à l’oppression].</w:t>
      </w:r>
    </w:p>
    <w:p w14:paraId="06890BAA" w14:textId="77777777" w:rsidR="00C0700B" w:rsidRDefault="00C0700B" w:rsidP="00C0700B">
      <w:pPr>
        <w:pStyle w:val="Paragraphedeliste"/>
        <w:numPr>
          <w:ilvl w:val="0"/>
          <w:numId w:val="3"/>
        </w:numPr>
        <w:spacing w:after="0" w:line="240" w:lineRule="auto"/>
      </w:pPr>
      <w:r>
        <w:t>Elle justifie et légitime les inégalités sociales (et l'oppression).</w:t>
      </w:r>
    </w:p>
    <w:p w14:paraId="529127D0" w14:textId="77777777" w:rsidR="00C0700B" w:rsidRDefault="00C0700B" w:rsidP="00C0700B">
      <w:pPr>
        <w:spacing w:after="0" w:line="240" w:lineRule="auto"/>
      </w:pPr>
    </w:p>
    <w:p w14:paraId="25B1331A" w14:textId="7452C98F" w:rsidR="00C0700B" w:rsidRDefault="00C0700B" w:rsidP="00C0700B">
      <w:pPr>
        <w:spacing w:after="0" w:line="240" w:lineRule="auto"/>
      </w:pPr>
      <w:r>
        <w:t>Citation : «</w:t>
      </w:r>
      <w:r>
        <w:rPr>
          <w:i/>
          <w:iCs/>
        </w:rPr>
        <w:t xml:space="preserve"> </w:t>
      </w:r>
      <w:r w:rsidRPr="00501F88">
        <w:rPr>
          <w:i/>
          <w:iCs/>
        </w:rPr>
        <w:t xml:space="preserve">La religion est le soupir de la créature opprimée, l'âme d'un monde sans </w:t>
      </w:r>
      <w:r>
        <w:rPr>
          <w:i/>
          <w:iCs/>
        </w:rPr>
        <w:t>cœur,</w:t>
      </w:r>
      <w:r w:rsidRPr="00501F88">
        <w:rPr>
          <w:i/>
          <w:iCs/>
        </w:rPr>
        <w:t xml:space="preserve"> comme elle est l'esprit des conditions sociales d'où l'esprit est exclu. </w:t>
      </w:r>
      <w:r w:rsidRPr="00501F88">
        <w:rPr>
          <w:b/>
          <w:bCs/>
          <w:i/>
          <w:iCs/>
        </w:rPr>
        <w:t>Elle est l'opium du peuple</w:t>
      </w:r>
      <w:r>
        <w:t> »</w:t>
      </w:r>
      <w:r>
        <w:rPr>
          <w:rStyle w:val="Appelnotedebasdep"/>
        </w:rPr>
        <w:footnoteReference w:id="18"/>
      </w:r>
      <w:r>
        <w:t>.</w:t>
      </w:r>
    </w:p>
    <w:p w14:paraId="3C735C08" w14:textId="3986850C" w:rsidR="00F00426" w:rsidRDefault="00F00426" w:rsidP="003D6B52">
      <w:pPr>
        <w:spacing w:after="0" w:line="240" w:lineRule="auto"/>
      </w:pPr>
    </w:p>
    <w:p w14:paraId="235303D2" w14:textId="20838C09" w:rsidR="007B38BF" w:rsidRDefault="007B38BF" w:rsidP="007B38BF">
      <w:pPr>
        <w:spacing w:after="0" w:line="240" w:lineRule="auto"/>
        <w:jc w:val="both"/>
      </w:pPr>
      <w:r>
        <w:t>Beaucoup de croyants ont du mal à imaginer et à admettre que certains rois et prophètes de la Bible, par la rédaction de la chronique de leurs faits (souvent idéalisés, présentés sous leurs meilleurs jours) cherchent peut-être surtout à s’autoglorifier et à développer un culte de la personnalité les concernant. Que ces chroniques, qui contribuent à créer une légende dorée les concernant, sont peut-être avant tout des œuvres de propagande (que des esprits crédules croient vraies et légitimes).</w:t>
      </w:r>
    </w:p>
    <w:p w14:paraId="26F85A62" w14:textId="77777777" w:rsidR="007B38BF" w:rsidRDefault="007B38BF" w:rsidP="007B38BF">
      <w:pPr>
        <w:spacing w:after="0" w:line="240" w:lineRule="auto"/>
        <w:jc w:val="both"/>
      </w:pPr>
    </w:p>
    <w:p w14:paraId="78AAE822" w14:textId="5897A3E2" w:rsidR="007B38BF" w:rsidRDefault="007B38BF" w:rsidP="007B38BF">
      <w:pPr>
        <w:spacing w:after="0" w:line="240" w:lineRule="auto"/>
        <w:jc w:val="both"/>
      </w:pPr>
      <w:r>
        <w:t>Comme, peut-être, par exemple, dans le cas de Moïse</w:t>
      </w:r>
      <w:r w:rsidR="008C33C1">
        <w:rPr>
          <w:rStyle w:val="Appelnotedebasdep"/>
        </w:rPr>
        <w:footnoteReference w:id="19"/>
      </w:r>
      <w:r>
        <w:t>, dans le cas des rois Josué (</w:t>
      </w:r>
      <w:proofErr w:type="spellStart"/>
      <w:r>
        <w:t>Josuah</w:t>
      </w:r>
      <w:proofErr w:type="spellEnd"/>
      <w:r>
        <w:t>)</w:t>
      </w:r>
      <w:r w:rsidR="00F2152E">
        <w:rPr>
          <w:rStyle w:val="Appelnotedebasdep"/>
        </w:rPr>
        <w:footnoteReference w:id="20"/>
      </w:r>
      <w:r>
        <w:t>, David</w:t>
      </w:r>
      <w:r w:rsidR="000945D6">
        <w:rPr>
          <w:rStyle w:val="Appelnotedebasdep"/>
        </w:rPr>
        <w:footnoteReference w:id="21"/>
      </w:r>
      <w:r>
        <w:t>, Salomon …</w:t>
      </w:r>
    </w:p>
    <w:p w14:paraId="255526F8" w14:textId="77777777" w:rsidR="007B38BF" w:rsidRDefault="007B38BF" w:rsidP="003D6B52">
      <w:pPr>
        <w:spacing w:after="0" w:line="240" w:lineRule="auto"/>
      </w:pPr>
    </w:p>
    <w:p w14:paraId="658FC89C" w14:textId="49E098AF" w:rsidR="00B9325B" w:rsidRDefault="00795246" w:rsidP="00795246">
      <w:pPr>
        <w:pStyle w:val="Titre1"/>
      </w:pPr>
      <w:bookmarkStart w:id="20" w:name="_Toc103421349"/>
      <w:r>
        <w:lastRenderedPageBreak/>
        <w:t>Une longue histoire d’intolérance et de violence associées au sacré et aux religions</w:t>
      </w:r>
      <w:bookmarkEnd w:id="20"/>
    </w:p>
    <w:p w14:paraId="74C7C961" w14:textId="125F085A" w:rsidR="00B9325B" w:rsidRDefault="00B9325B" w:rsidP="003D6B52">
      <w:pPr>
        <w:spacing w:after="0" w:line="240" w:lineRule="auto"/>
      </w:pPr>
    </w:p>
    <w:p w14:paraId="63396D4B" w14:textId="77777777" w:rsidR="006C2A4A" w:rsidRDefault="006C2A4A" w:rsidP="006C2A4A">
      <w:pPr>
        <w:spacing w:after="0" w:line="240" w:lineRule="auto"/>
      </w:pPr>
      <w:r>
        <w:t>« </w:t>
      </w:r>
      <w:r w:rsidRPr="00313F9B">
        <w:rPr>
          <w:i/>
          <w:iCs/>
        </w:rPr>
        <w:t>La tolérance n'a jamais excité de guerre civile : l'intolérance a couvert la terre de carnage</w:t>
      </w:r>
      <w:r>
        <w:t> »</w:t>
      </w:r>
      <w:r w:rsidRPr="00313F9B">
        <w:t xml:space="preserve">. Voltaire, Traité </w:t>
      </w:r>
      <w:r>
        <w:t>po</w:t>
      </w:r>
      <w:r w:rsidRPr="00313F9B">
        <w:t>ur la Tolérance. Chap. IV, 1763.</w:t>
      </w:r>
    </w:p>
    <w:p w14:paraId="62D0116D" w14:textId="6CE60768" w:rsidR="006C2A4A" w:rsidRDefault="006C2A4A" w:rsidP="003D6B52">
      <w:pPr>
        <w:spacing w:after="0" w:line="240" w:lineRule="auto"/>
      </w:pPr>
    </w:p>
    <w:p w14:paraId="0C3BA976" w14:textId="77777777" w:rsidR="006C2A4A" w:rsidRDefault="006C2A4A" w:rsidP="006C2A4A">
      <w:pPr>
        <w:spacing w:after="0" w:line="240" w:lineRule="auto"/>
        <w:jc w:val="both"/>
        <w:rPr>
          <w:rFonts w:ascii="Calibri" w:hAnsi="Calibri" w:cs="Calibri"/>
        </w:rPr>
      </w:pPr>
      <w:r>
        <w:t xml:space="preserve">L’intolérance religieuse et/ou philosophique a existé dans toutes les civilisations ou presque. On connaît déjà l’exemple de Socrate, philosophe, condamné </w:t>
      </w:r>
      <w:r w:rsidRPr="00040D54">
        <w:rPr>
          <w:rFonts w:ascii="Calibri" w:hAnsi="Calibri" w:cs="Calibri"/>
          <w:color w:val="222222"/>
          <w:shd w:val="clear" w:color="auto" w:fill="FFFFFF"/>
        </w:rPr>
        <w:t>à mort</w:t>
      </w:r>
      <w:r>
        <w:rPr>
          <w:rFonts w:ascii="Calibri" w:hAnsi="Calibri" w:cs="Calibri"/>
          <w:color w:val="222222"/>
          <w:shd w:val="clear" w:color="auto" w:fill="FFFFFF"/>
        </w:rPr>
        <w:t xml:space="preserve">, pour </w:t>
      </w:r>
      <w:hyperlink r:id="rId21" w:tooltip="Impiété" w:history="1">
        <w:r w:rsidRPr="00040D54">
          <w:rPr>
            <w:rStyle w:val="Lienhypertexte"/>
            <w:rFonts w:ascii="Calibri" w:hAnsi="Calibri" w:cs="Calibri"/>
            <w:color w:val="0B0080"/>
            <w:shd w:val="clear" w:color="auto" w:fill="FFFFFF"/>
          </w:rPr>
          <w:t>impiété</w:t>
        </w:r>
      </w:hyperlink>
      <w:r>
        <w:rPr>
          <w:rFonts w:ascii="Calibri" w:hAnsi="Calibri" w:cs="Calibri"/>
          <w:color w:val="222222"/>
          <w:shd w:val="clear" w:color="auto" w:fill="FFFFFF"/>
        </w:rPr>
        <w:t>,</w:t>
      </w:r>
      <w:r w:rsidRPr="00040D54">
        <w:rPr>
          <w:rFonts w:ascii="Calibri" w:hAnsi="Calibri" w:cs="Calibri"/>
          <w:color w:val="222222"/>
          <w:shd w:val="clear" w:color="auto" w:fill="FFFFFF"/>
        </w:rPr>
        <w:t xml:space="preserve"> par le tribunal de l'</w:t>
      </w:r>
      <w:hyperlink r:id="rId22" w:tooltip="Héliée" w:history="1">
        <w:r w:rsidRPr="00040D54">
          <w:rPr>
            <w:rFonts w:ascii="Calibri" w:hAnsi="Calibri" w:cs="Calibri"/>
            <w:color w:val="0B0080"/>
            <w:u w:val="single"/>
            <w:shd w:val="clear" w:color="auto" w:fill="FFFFFF"/>
          </w:rPr>
          <w:t>Héliée</w:t>
        </w:r>
      </w:hyperlink>
      <w:r w:rsidRPr="00040D54">
        <w:rPr>
          <w:rFonts w:ascii="Calibri" w:hAnsi="Calibri" w:cs="Calibri"/>
          <w:color w:val="222222"/>
          <w:shd w:val="clear" w:color="auto" w:fill="FFFFFF"/>
        </w:rPr>
        <w:t>, à </w:t>
      </w:r>
      <w:hyperlink r:id="rId23" w:tooltip="Athènes" w:history="1">
        <w:r w:rsidRPr="00040D54">
          <w:rPr>
            <w:rFonts w:ascii="Calibri" w:hAnsi="Calibri" w:cs="Calibri"/>
            <w:color w:val="0B0080"/>
            <w:u w:val="single"/>
            <w:shd w:val="clear" w:color="auto" w:fill="FFFFFF"/>
          </w:rPr>
          <w:t>Athènes</w:t>
        </w:r>
      </w:hyperlink>
      <w:r w:rsidRPr="00040D54">
        <w:rPr>
          <w:rFonts w:ascii="Calibri" w:hAnsi="Calibri" w:cs="Calibri"/>
          <w:color w:val="222222"/>
          <w:shd w:val="clear" w:color="auto" w:fill="FFFFFF"/>
        </w:rPr>
        <w:t>, en </w:t>
      </w:r>
      <w:hyperlink r:id="rId24" w:tooltip="-399" w:history="1">
        <w:r w:rsidRPr="00040D54">
          <w:rPr>
            <w:rFonts w:ascii="Calibri" w:hAnsi="Calibri" w:cs="Calibri"/>
            <w:color w:val="0B0080"/>
            <w:u w:val="single"/>
            <w:shd w:val="clear" w:color="auto" w:fill="FFFFFF"/>
          </w:rPr>
          <w:t>-399</w:t>
        </w:r>
      </w:hyperlink>
      <w:r w:rsidRPr="00040D54">
        <w:rPr>
          <w:rFonts w:ascii="Calibri" w:hAnsi="Calibri" w:cs="Calibri"/>
        </w:rPr>
        <w:t xml:space="preserve">. </w:t>
      </w:r>
    </w:p>
    <w:p w14:paraId="67E0C0F9" w14:textId="77777777" w:rsidR="006C2A4A" w:rsidRDefault="006C2A4A" w:rsidP="006C2A4A">
      <w:pPr>
        <w:spacing w:after="0" w:line="240" w:lineRule="auto"/>
        <w:jc w:val="both"/>
        <w:rPr>
          <w:rFonts w:ascii="Calibri" w:hAnsi="Calibri" w:cs="Calibri"/>
        </w:rPr>
      </w:pPr>
      <w:r>
        <w:rPr>
          <w:rFonts w:ascii="Calibri" w:hAnsi="Calibri" w:cs="Calibri"/>
        </w:rPr>
        <w:t xml:space="preserve">Les Romains ont, eux-mêmes, persécuté les chrétiens. </w:t>
      </w:r>
      <w:r w:rsidRPr="00987504">
        <w:rPr>
          <w:rFonts w:ascii="Calibri" w:hAnsi="Calibri" w:cs="Calibri"/>
        </w:rPr>
        <w:t>C'est Néron, empereur de Rome, qui, en 64, a (ou aurait) lancé la première persécution connue des chrétiens</w:t>
      </w:r>
      <w:r>
        <w:rPr>
          <w:rStyle w:val="Appelnotedebasdep"/>
          <w:rFonts w:ascii="Calibri" w:hAnsi="Calibri" w:cs="Calibri"/>
        </w:rPr>
        <w:footnoteReference w:id="22"/>
      </w:r>
      <w:r w:rsidRPr="00987504">
        <w:rPr>
          <w:rFonts w:ascii="Calibri" w:hAnsi="Calibri" w:cs="Calibri"/>
        </w:rPr>
        <w:t>.</w:t>
      </w:r>
    </w:p>
    <w:p w14:paraId="4FB72029" w14:textId="78ABA932" w:rsidR="006C2A4A" w:rsidRDefault="006C2A4A" w:rsidP="003D6B52">
      <w:pPr>
        <w:spacing w:after="0" w:line="240" w:lineRule="auto"/>
      </w:pPr>
    </w:p>
    <w:p w14:paraId="0A6F05B2" w14:textId="77777777" w:rsidR="006C2A4A" w:rsidRPr="00040D54" w:rsidRDefault="006C2A4A" w:rsidP="006C2A4A">
      <w:pPr>
        <w:spacing w:after="0" w:line="240" w:lineRule="auto"/>
        <w:jc w:val="both"/>
        <w:rPr>
          <w:rFonts w:ascii="Calibri" w:hAnsi="Calibri" w:cs="Calibri"/>
        </w:rPr>
      </w:pPr>
      <w:r>
        <w:rPr>
          <w:rFonts w:ascii="Calibri" w:hAnsi="Calibri" w:cs="Calibri"/>
        </w:rPr>
        <w:t>Les bûchers sacrificiels ont aussi existé, dans plusieurs religions de l’antiquité : « </w:t>
      </w:r>
      <w:r w:rsidRPr="00696F40">
        <w:rPr>
          <w:rFonts w:ascii="Calibri" w:hAnsi="Calibri" w:cs="Calibri"/>
          <w:i/>
          <w:iCs/>
        </w:rPr>
        <w:t>Si on peut qualifier les bûchers, comme les sacrifices, de bien des manières : expiatoires, punitifs, rédempteurs, purificateurs, salvateurs, il convient de préciser que ce ne sont pas toujours, pour autant, des bûchers sacrificiels. Par exemple, le bûcher rédempteur ou salvateur semble appartenir exclusivement au monde du religieux. Il présuppose l’existence de l’âme et sa survie après la mort. [...] la majorité des bûchers que l’Histoire a connue furent punitifs et expiatoires</w:t>
      </w:r>
      <w:r>
        <w:rPr>
          <w:rFonts w:ascii="Calibri" w:hAnsi="Calibri" w:cs="Calibri"/>
        </w:rPr>
        <w:t> »</w:t>
      </w:r>
      <w:r>
        <w:rPr>
          <w:rStyle w:val="Appelnotedebasdep"/>
          <w:rFonts w:ascii="Calibri" w:hAnsi="Calibri" w:cs="Calibri"/>
        </w:rPr>
        <w:footnoteReference w:id="23"/>
      </w:r>
      <w:r w:rsidRPr="00696F40">
        <w:rPr>
          <w:rFonts w:ascii="Calibri" w:hAnsi="Calibri" w:cs="Calibri"/>
        </w:rPr>
        <w:t xml:space="preserve">. </w:t>
      </w:r>
    </w:p>
    <w:p w14:paraId="7F764A41" w14:textId="76A11B97" w:rsidR="00795246" w:rsidRDefault="00795246" w:rsidP="003D6B52">
      <w:pPr>
        <w:spacing w:after="0" w:line="240" w:lineRule="auto"/>
      </w:pPr>
    </w:p>
    <w:p w14:paraId="7AD996BA" w14:textId="77777777" w:rsidR="002A7599" w:rsidRDefault="002A7599" w:rsidP="002A7599">
      <w:pPr>
        <w:spacing w:after="0" w:line="240" w:lineRule="auto"/>
        <w:jc w:val="both"/>
        <w:rPr>
          <w:rFonts w:ascii="Calibri" w:hAnsi="Calibri" w:cs="Calibri"/>
        </w:rPr>
      </w:pPr>
      <w:r>
        <w:rPr>
          <w:rFonts w:ascii="Calibri" w:hAnsi="Calibri" w:cs="Calibri"/>
        </w:rPr>
        <w:t>Mais on a aussi persécuté et tué des penseurs, écrivains, poètes</w:t>
      </w:r>
      <w:r>
        <w:rPr>
          <w:rStyle w:val="Appelnotedebasdep"/>
          <w:rFonts w:ascii="Calibri" w:hAnsi="Calibri" w:cs="Calibri"/>
        </w:rPr>
        <w:footnoteReference w:id="24"/>
      </w:r>
      <w:r>
        <w:rPr>
          <w:rFonts w:ascii="Calibri" w:hAnsi="Calibri" w:cs="Calibri"/>
        </w:rPr>
        <w:t>, et même de vrais scientifiques</w:t>
      </w:r>
      <w:r>
        <w:rPr>
          <w:rStyle w:val="Appelnotedebasdep"/>
          <w:rFonts w:ascii="Calibri" w:hAnsi="Calibri" w:cs="Calibri"/>
        </w:rPr>
        <w:footnoteReference w:id="25"/>
      </w:r>
      <w:r>
        <w:rPr>
          <w:rFonts w:ascii="Calibri" w:hAnsi="Calibri" w:cs="Calibri"/>
        </w:rPr>
        <w:t xml:space="preserve"> etc. et on a commis des génocides</w:t>
      </w:r>
      <w:r>
        <w:rPr>
          <w:rStyle w:val="Appelnotedebasdep"/>
          <w:rFonts w:ascii="Calibri" w:hAnsi="Calibri" w:cs="Calibri"/>
        </w:rPr>
        <w:footnoteReference w:id="26"/>
      </w:r>
      <w:r>
        <w:rPr>
          <w:rFonts w:ascii="Calibri" w:hAnsi="Calibri" w:cs="Calibri"/>
        </w:rPr>
        <w:t xml:space="preserve">, au nom du </w:t>
      </w:r>
      <w:r w:rsidRPr="006733D0">
        <w:rPr>
          <w:rFonts w:ascii="Calibri" w:hAnsi="Calibri" w:cs="Calibri"/>
          <w:b/>
          <w:bCs/>
        </w:rPr>
        <w:t>communisme</w:t>
      </w:r>
      <w:r>
        <w:rPr>
          <w:rFonts w:ascii="Calibri" w:hAnsi="Calibri" w:cs="Calibri"/>
        </w:rPr>
        <w:t xml:space="preserve"> (et donc au nom de l’athéisme). Certains considèrent, d’ailleurs, le communisme comme une « religion athée », avec ses dogmes indépassables, ses rituels, ses boucs émissaires …</w:t>
      </w:r>
    </w:p>
    <w:p w14:paraId="1DAC6CE0" w14:textId="4C72412A" w:rsidR="002A7599" w:rsidRDefault="002A7599" w:rsidP="003D6B52">
      <w:pPr>
        <w:spacing w:after="0" w:line="240" w:lineRule="auto"/>
      </w:pPr>
    </w:p>
    <w:p w14:paraId="563AC0AC" w14:textId="606C247F" w:rsidR="00384AE4" w:rsidRDefault="00384AE4" w:rsidP="00384AE4">
      <w:pPr>
        <w:pStyle w:val="Titre2"/>
      </w:pPr>
      <w:bookmarkStart w:id="21" w:name="_Toc103421350"/>
      <w:r>
        <w:t>Intolérance et violence au nom du judaïsme</w:t>
      </w:r>
      <w:bookmarkEnd w:id="21"/>
    </w:p>
    <w:p w14:paraId="6F2ED083" w14:textId="2FC0F83A" w:rsidR="00384AE4" w:rsidRDefault="00384AE4" w:rsidP="003D6B52">
      <w:pPr>
        <w:spacing w:after="0" w:line="240" w:lineRule="auto"/>
      </w:pPr>
    </w:p>
    <w:p w14:paraId="0181D9AD" w14:textId="77777777" w:rsidR="00C63A2F" w:rsidRDefault="00C63A2F" w:rsidP="00C63A2F">
      <w:pPr>
        <w:spacing w:after="0" w:line="240" w:lineRule="auto"/>
        <w:jc w:val="both"/>
        <w:rPr>
          <w:rFonts w:ascii="Calibri" w:hAnsi="Calibri" w:cs="Calibri"/>
        </w:rPr>
      </w:pPr>
      <w:r w:rsidRPr="003D2882">
        <w:rPr>
          <w:rFonts w:ascii="Calibri" w:hAnsi="Calibri" w:cs="Calibri"/>
        </w:rPr>
        <w:t>Le judaïsme et son histoire, comme ses textes, connaît son lot de violences.</w:t>
      </w:r>
    </w:p>
    <w:p w14:paraId="6D8861EA" w14:textId="77777777" w:rsidR="00C63A2F" w:rsidRDefault="00C63A2F" w:rsidP="00C63A2F">
      <w:pPr>
        <w:spacing w:after="0" w:line="240" w:lineRule="auto"/>
        <w:jc w:val="both"/>
        <w:rPr>
          <w:rFonts w:ascii="Calibri" w:hAnsi="Calibri" w:cs="Calibri"/>
        </w:rPr>
      </w:pPr>
    </w:p>
    <w:p w14:paraId="24214453" w14:textId="77777777" w:rsidR="00C63A2F" w:rsidRDefault="00C63A2F" w:rsidP="00C63A2F">
      <w:pPr>
        <w:spacing w:after="0" w:line="240" w:lineRule="auto"/>
        <w:jc w:val="both"/>
        <w:rPr>
          <w:rFonts w:ascii="Calibri" w:hAnsi="Calibri" w:cs="Calibri"/>
        </w:rPr>
      </w:pPr>
      <w:r>
        <w:rPr>
          <w:rFonts w:ascii="Calibri" w:hAnsi="Calibri" w:cs="Calibri"/>
        </w:rPr>
        <w:t>« </w:t>
      </w:r>
      <w:r w:rsidRPr="003D2882">
        <w:rPr>
          <w:rFonts w:ascii="Calibri" w:hAnsi="Calibri" w:cs="Calibri"/>
          <w:i/>
          <w:iCs/>
        </w:rPr>
        <w:t xml:space="preserve">Dans la Bible elle-même, nous trouvons des sources contradictoires, certaines normatives (le commandement d’exercer tel ou tel type de violence contre tel ou tel type de personnes, les Cananéens ou les Amalécites par exemple, ou celui d’épargner ou de protéger un groupe donné, les Gabaonites ou, mettons, les esclaves non-juifs ayant fui de chez leurs maîtres), d’autres narratives (par exemple, les récits d’exterminations massives dans le Livre de Josué ou </w:t>
      </w:r>
      <w:r w:rsidRPr="003D2882">
        <w:rPr>
          <w:rFonts w:ascii="Calibri" w:hAnsi="Calibri" w:cs="Calibri"/>
          <w:i/>
          <w:iCs/>
        </w:rPr>
        <w:lastRenderedPageBreak/>
        <w:t>celui du massacre, par les fils de Jacob, des habitants de Sichem, massacre désavoué par le patriarche, mais d’autres massacres rapportés sont, au contraire, l’accomplissement de la parole divine)</w:t>
      </w:r>
      <w:r>
        <w:rPr>
          <w:rFonts w:ascii="Calibri" w:hAnsi="Calibri" w:cs="Calibri"/>
        </w:rPr>
        <w:t> »</w:t>
      </w:r>
      <w:r>
        <w:rPr>
          <w:rStyle w:val="Appelnotedebasdep"/>
          <w:rFonts w:ascii="Calibri" w:hAnsi="Calibri" w:cs="Calibri"/>
        </w:rPr>
        <w:footnoteReference w:id="27"/>
      </w:r>
      <w:r>
        <w:rPr>
          <w:rFonts w:ascii="Calibri" w:hAnsi="Calibri" w:cs="Calibri"/>
        </w:rPr>
        <w:t>.</w:t>
      </w:r>
    </w:p>
    <w:p w14:paraId="2B46DBFA" w14:textId="77777777" w:rsidR="00C63A2F" w:rsidRDefault="00C63A2F" w:rsidP="00C63A2F">
      <w:pPr>
        <w:spacing w:after="0" w:line="240" w:lineRule="auto"/>
        <w:jc w:val="both"/>
        <w:rPr>
          <w:rFonts w:ascii="Calibri" w:hAnsi="Calibri" w:cs="Calibri"/>
        </w:rPr>
      </w:pPr>
    </w:p>
    <w:p w14:paraId="5871C5A8" w14:textId="77777777" w:rsidR="00C63A2F" w:rsidRDefault="00C63A2F" w:rsidP="00C63A2F">
      <w:pPr>
        <w:spacing w:after="0" w:line="240" w:lineRule="auto"/>
        <w:jc w:val="both"/>
        <w:rPr>
          <w:rFonts w:ascii="Calibri" w:hAnsi="Calibri" w:cs="Calibri"/>
        </w:rPr>
      </w:pPr>
      <w:r>
        <w:rPr>
          <w:rFonts w:ascii="Calibri" w:hAnsi="Calibri" w:cs="Calibri"/>
        </w:rPr>
        <w:t>Moïse, son fondateur, a été, dès le départ, intolérant et meurtrier (</w:t>
      </w:r>
      <w:r w:rsidRPr="007A771D">
        <w:rPr>
          <w:rFonts w:ascii="Calibri" w:hAnsi="Calibri" w:cs="Calibri"/>
          <w:color w:val="222222"/>
          <w:shd w:val="clear" w:color="auto" w:fill="FFFFFF"/>
        </w:rPr>
        <w:t>Ex</w:t>
      </w:r>
      <w:r>
        <w:rPr>
          <w:rFonts w:ascii="Calibri" w:hAnsi="Calibri" w:cs="Calibri"/>
          <w:color w:val="222222"/>
          <w:shd w:val="clear" w:color="auto" w:fill="FFFFFF"/>
        </w:rPr>
        <w:t>ode</w:t>
      </w:r>
      <w:r w:rsidRPr="007A771D">
        <w:rPr>
          <w:rFonts w:ascii="Calibri" w:hAnsi="Calibri" w:cs="Calibri"/>
          <w:color w:val="222222"/>
          <w:shd w:val="clear" w:color="auto" w:fill="FFFFFF"/>
        </w:rPr>
        <w:t xml:space="preserve"> 32</w:t>
      </w:r>
      <w:r>
        <w:rPr>
          <w:rFonts w:ascii="Calibri" w:hAnsi="Calibri" w:cs="Calibri"/>
          <w:color w:val="222222"/>
          <w:shd w:val="clear" w:color="auto" w:fill="FFFFFF"/>
        </w:rPr>
        <w:t>.</w:t>
      </w:r>
      <w:r w:rsidRPr="007A771D">
        <w:rPr>
          <w:rFonts w:ascii="Calibri" w:hAnsi="Calibri" w:cs="Calibri"/>
          <w:color w:val="222222"/>
          <w:shd w:val="clear" w:color="auto" w:fill="FFFFFF"/>
        </w:rPr>
        <w:t>25-29</w:t>
      </w:r>
      <w:r>
        <w:rPr>
          <w:rFonts w:ascii="Calibri" w:hAnsi="Calibri" w:cs="Calibri"/>
          <w:color w:val="222222"/>
          <w:shd w:val="clear" w:color="auto" w:fill="FFFFFF"/>
        </w:rPr>
        <w:t>)</w:t>
      </w:r>
      <w:r>
        <w:rPr>
          <w:rFonts w:ascii="Calibri" w:hAnsi="Calibri" w:cs="Calibri"/>
        </w:rPr>
        <w:t>. Le roi-prophète Josué a incité ou commis des massacres (</w:t>
      </w:r>
      <w:r w:rsidRPr="008713ED">
        <w:rPr>
          <w:rFonts w:ascii="Calibri" w:hAnsi="Calibri" w:cs="Calibri"/>
        </w:rPr>
        <w:t>Josué</w:t>
      </w:r>
      <w:r>
        <w:rPr>
          <w:rFonts w:ascii="Calibri" w:hAnsi="Calibri" w:cs="Calibri"/>
        </w:rPr>
        <w:t xml:space="preserve"> </w:t>
      </w:r>
      <w:r w:rsidRPr="008713ED">
        <w:rPr>
          <w:rFonts w:ascii="Calibri" w:hAnsi="Calibri" w:cs="Calibri"/>
        </w:rPr>
        <w:t>7.25</w:t>
      </w:r>
      <w:r>
        <w:rPr>
          <w:rFonts w:ascii="Calibri" w:hAnsi="Calibri" w:cs="Calibri"/>
        </w:rPr>
        <w:t xml:space="preserve">, </w:t>
      </w:r>
      <w:r w:rsidRPr="008713ED">
        <w:rPr>
          <w:rFonts w:ascii="Calibri" w:hAnsi="Calibri" w:cs="Calibri"/>
        </w:rPr>
        <w:t>6.16</w:t>
      </w:r>
      <w:r>
        <w:rPr>
          <w:rFonts w:ascii="Calibri" w:hAnsi="Calibri" w:cs="Calibri"/>
        </w:rPr>
        <w:t>-27,</w:t>
      </w:r>
      <w:r w:rsidRPr="008713ED">
        <w:rPr>
          <w:rFonts w:ascii="Calibri" w:hAnsi="Calibri" w:cs="Calibri"/>
        </w:rPr>
        <w:t xml:space="preserve"> 8.18</w:t>
      </w:r>
      <w:r>
        <w:rPr>
          <w:rFonts w:ascii="Calibri" w:hAnsi="Calibri" w:cs="Calibri"/>
        </w:rPr>
        <w:t>-29), tout comme Moïse. Idem pour le roi-prophète David (</w:t>
      </w:r>
      <w:r w:rsidRPr="008713ED">
        <w:rPr>
          <w:rFonts w:ascii="Calibri" w:hAnsi="Calibri" w:cs="Calibri"/>
        </w:rPr>
        <w:t>Samuel 4.9</w:t>
      </w:r>
      <w:r>
        <w:rPr>
          <w:rFonts w:ascii="Calibri" w:hAnsi="Calibri" w:cs="Calibri"/>
        </w:rPr>
        <w:t>-12, le prophète Elie (</w:t>
      </w:r>
      <w:r w:rsidRPr="008713ED">
        <w:rPr>
          <w:rFonts w:ascii="Calibri" w:hAnsi="Calibri" w:cs="Calibri"/>
        </w:rPr>
        <w:t>Rois 18.40</w:t>
      </w:r>
      <w:r>
        <w:rPr>
          <w:rFonts w:ascii="Calibri" w:hAnsi="Calibri" w:cs="Calibri"/>
        </w:rPr>
        <w:t xml:space="preserve">, </w:t>
      </w:r>
      <w:r w:rsidRPr="008713ED">
        <w:rPr>
          <w:rFonts w:ascii="Calibri" w:hAnsi="Calibri" w:cs="Calibri"/>
        </w:rPr>
        <w:t>Rois 21.20</w:t>
      </w:r>
      <w:r>
        <w:rPr>
          <w:rFonts w:ascii="Calibri" w:hAnsi="Calibri" w:cs="Calibri"/>
        </w:rPr>
        <w:t xml:space="preserve">-28) etc. </w:t>
      </w:r>
      <w:r w:rsidRPr="00AF6ABA">
        <w:rPr>
          <w:rFonts w:ascii="Calibri" w:hAnsi="Calibri" w:cs="Calibri"/>
        </w:rPr>
        <w:t>Certains versets donnent des exemples d'incitation à la vengeance et/ou au génocide (Deutéronome 7.16, Deutéronome 25.17-19 ...)</w:t>
      </w:r>
      <w:r>
        <w:rPr>
          <w:rStyle w:val="Appelnotedebasdep"/>
          <w:rFonts w:ascii="Calibri" w:hAnsi="Calibri" w:cs="Calibri"/>
        </w:rPr>
        <w:footnoteReference w:id="28"/>
      </w:r>
      <w:r w:rsidRPr="00AF6ABA">
        <w:rPr>
          <w:rFonts w:ascii="Calibri" w:hAnsi="Calibri" w:cs="Calibri"/>
        </w:rPr>
        <w:t>.</w:t>
      </w:r>
    </w:p>
    <w:p w14:paraId="1FB8B4F2" w14:textId="77777777" w:rsidR="00C63A2F" w:rsidRDefault="00C63A2F" w:rsidP="00C63A2F">
      <w:pPr>
        <w:spacing w:after="0" w:line="240" w:lineRule="auto"/>
        <w:jc w:val="both"/>
        <w:rPr>
          <w:rFonts w:ascii="Calibri" w:hAnsi="Calibri" w:cs="Calibri"/>
        </w:rPr>
      </w:pPr>
    </w:p>
    <w:p w14:paraId="0C026582" w14:textId="77777777" w:rsidR="00C63A2F" w:rsidRPr="00DB6044" w:rsidRDefault="00C63A2F" w:rsidP="00C63A2F">
      <w:pPr>
        <w:spacing w:after="0" w:line="240" w:lineRule="auto"/>
        <w:jc w:val="both"/>
        <w:rPr>
          <w:rFonts w:ascii="Calibri" w:hAnsi="Calibri" w:cs="Calibri"/>
          <w:i/>
          <w:iCs/>
        </w:rPr>
      </w:pPr>
      <w:r>
        <w:rPr>
          <w:rFonts w:ascii="Calibri" w:hAnsi="Calibri" w:cs="Calibri"/>
        </w:rPr>
        <w:t>« </w:t>
      </w:r>
      <w:r w:rsidRPr="00DB6044">
        <w:rPr>
          <w:rFonts w:ascii="Calibri" w:hAnsi="Calibri" w:cs="Calibri"/>
          <w:i/>
          <w:iCs/>
        </w:rPr>
        <w:t xml:space="preserve">La peine capitale, "Diné </w:t>
      </w:r>
      <w:proofErr w:type="spellStart"/>
      <w:r w:rsidRPr="00DB6044">
        <w:rPr>
          <w:rFonts w:ascii="Calibri" w:hAnsi="Calibri" w:cs="Calibri"/>
          <w:i/>
          <w:iCs/>
        </w:rPr>
        <w:t>Néfachot</w:t>
      </w:r>
      <w:proofErr w:type="spellEnd"/>
      <w:r w:rsidRPr="00DB6044">
        <w:rPr>
          <w:rFonts w:ascii="Calibri" w:hAnsi="Calibri" w:cs="Calibri"/>
          <w:i/>
          <w:iCs/>
        </w:rPr>
        <w:t xml:space="preserve">" en hébreu, est mentionné dès le début de la Torah concernant la peine applicable en cas de meurtre : immédiatement après le déluge, Dieu dit à </w:t>
      </w:r>
      <w:proofErr w:type="spellStart"/>
      <w:r w:rsidRPr="00DB6044">
        <w:rPr>
          <w:rFonts w:ascii="Calibri" w:hAnsi="Calibri" w:cs="Calibri"/>
          <w:i/>
          <w:iCs/>
        </w:rPr>
        <w:t>Noa'h</w:t>
      </w:r>
      <w:proofErr w:type="spellEnd"/>
      <w:r w:rsidRPr="00DB6044">
        <w:rPr>
          <w:rFonts w:ascii="Calibri" w:hAnsi="Calibri" w:cs="Calibri"/>
          <w:i/>
          <w:iCs/>
        </w:rPr>
        <w:t xml:space="preserve"> : « Celui qui fait couler le sang de l'homme, par l'homme son sang sera versé, car l'homme fut créé à l'image de </w:t>
      </w:r>
      <w:proofErr w:type="spellStart"/>
      <w:r w:rsidRPr="00DB6044">
        <w:rPr>
          <w:rFonts w:ascii="Calibri" w:hAnsi="Calibri" w:cs="Calibri"/>
          <w:i/>
          <w:iCs/>
        </w:rPr>
        <w:t>D.ieu</w:t>
      </w:r>
      <w:proofErr w:type="spellEnd"/>
      <w:r w:rsidRPr="00DB6044">
        <w:rPr>
          <w:rFonts w:ascii="Calibri" w:hAnsi="Calibri" w:cs="Calibri"/>
          <w:i/>
          <w:iCs/>
        </w:rPr>
        <w:t>"(Genèse 9.6). […].</w:t>
      </w:r>
    </w:p>
    <w:p w14:paraId="52FCEB8A" w14:textId="77777777" w:rsidR="00C63A2F" w:rsidRDefault="00C63A2F" w:rsidP="00C63A2F">
      <w:pPr>
        <w:spacing w:after="0" w:line="240" w:lineRule="auto"/>
        <w:jc w:val="both"/>
        <w:rPr>
          <w:rFonts w:ascii="Calibri" w:hAnsi="Calibri" w:cs="Calibri"/>
        </w:rPr>
      </w:pPr>
      <w:r w:rsidRPr="00DB6044">
        <w:rPr>
          <w:rFonts w:ascii="Calibri" w:hAnsi="Calibri" w:cs="Calibri"/>
          <w:i/>
          <w:iCs/>
        </w:rPr>
        <w:t xml:space="preserve">D'autres transgressions </w:t>
      </w:r>
      <w:r w:rsidRPr="00AB7D4B">
        <w:rPr>
          <w:rFonts w:ascii="Calibri" w:hAnsi="Calibri" w:cs="Calibri"/>
          <w:b/>
          <w:bCs/>
          <w:i/>
          <w:iCs/>
        </w:rPr>
        <w:t>sont également soumises à la peine capitale, comme l'adultère et l'idolâtrie</w:t>
      </w:r>
      <w:r w:rsidRPr="00DB6044">
        <w:rPr>
          <w:rFonts w:ascii="Calibri" w:hAnsi="Calibri" w:cs="Calibri"/>
          <w:i/>
          <w:iCs/>
        </w:rPr>
        <w:t>. Après le don de la Torah, d'autres actes devinrent passible</w:t>
      </w:r>
      <w:r>
        <w:rPr>
          <w:rFonts w:ascii="Calibri" w:hAnsi="Calibri" w:cs="Calibri"/>
          <w:i/>
          <w:iCs/>
        </w:rPr>
        <w:t>s</w:t>
      </w:r>
      <w:r w:rsidRPr="00DB6044">
        <w:rPr>
          <w:rFonts w:ascii="Calibri" w:hAnsi="Calibri" w:cs="Calibri"/>
          <w:i/>
          <w:iCs/>
        </w:rPr>
        <w:t xml:space="preserve"> de la peine capitale, tel que la </w:t>
      </w:r>
      <w:r w:rsidRPr="00AB7D4B">
        <w:rPr>
          <w:rFonts w:ascii="Calibri" w:hAnsi="Calibri" w:cs="Calibri"/>
          <w:b/>
          <w:bCs/>
          <w:i/>
          <w:iCs/>
        </w:rPr>
        <w:t>profanation du Shabbat</w:t>
      </w:r>
      <w:r w:rsidRPr="00DB6044">
        <w:rPr>
          <w:rFonts w:ascii="Calibri" w:hAnsi="Calibri" w:cs="Calibri"/>
          <w:i/>
          <w:iCs/>
        </w:rPr>
        <w:t>. (Applicable uniquement pour les Juifs</w:t>
      </w:r>
      <w:r>
        <w:rPr>
          <w:rFonts w:ascii="Calibri" w:hAnsi="Calibri" w:cs="Calibri"/>
          <w:i/>
          <w:iCs/>
        </w:rPr>
        <w:t>,</w:t>
      </w:r>
      <w:r w:rsidRPr="00DB6044">
        <w:rPr>
          <w:rFonts w:ascii="Calibri" w:hAnsi="Calibri" w:cs="Calibri"/>
          <w:i/>
          <w:iCs/>
        </w:rPr>
        <w:t xml:space="preserve"> les précédentes étaient adressés à toute l'humanité)</w:t>
      </w:r>
      <w:r>
        <w:rPr>
          <w:rFonts w:ascii="Calibri" w:hAnsi="Calibri" w:cs="Calibri"/>
        </w:rPr>
        <w:t> »</w:t>
      </w:r>
      <w:r>
        <w:rPr>
          <w:rStyle w:val="Appelnotedebasdep"/>
          <w:rFonts w:ascii="Calibri" w:hAnsi="Calibri" w:cs="Calibri"/>
        </w:rPr>
        <w:footnoteReference w:id="29"/>
      </w:r>
      <w:r w:rsidRPr="00DB6044">
        <w:rPr>
          <w:rFonts w:ascii="Calibri" w:hAnsi="Calibri" w:cs="Calibri"/>
        </w:rPr>
        <w:t>.</w:t>
      </w:r>
    </w:p>
    <w:p w14:paraId="4BE4F9A1" w14:textId="77777777" w:rsidR="00C63A2F" w:rsidRDefault="00C63A2F" w:rsidP="00C63A2F">
      <w:pPr>
        <w:spacing w:after="0" w:line="240" w:lineRule="auto"/>
        <w:jc w:val="both"/>
        <w:rPr>
          <w:rFonts w:ascii="Calibri" w:hAnsi="Calibri" w:cs="Calibri"/>
        </w:rPr>
      </w:pPr>
    </w:p>
    <w:p w14:paraId="2A496FEE" w14:textId="77777777" w:rsidR="00C63A2F" w:rsidRDefault="00C63A2F" w:rsidP="00C63A2F">
      <w:pPr>
        <w:spacing w:after="0" w:line="240" w:lineRule="auto"/>
        <w:jc w:val="both"/>
        <w:rPr>
          <w:rFonts w:ascii="Calibri" w:hAnsi="Calibri" w:cs="Calibri"/>
          <w:shd w:val="clear" w:color="auto" w:fill="FFFFFF"/>
        </w:rPr>
      </w:pPr>
      <w:r w:rsidRPr="00AB7D4B">
        <w:rPr>
          <w:rFonts w:ascii="Calibri" w:hAnsi="Calibri" w:cs="Calibri"/>
          <w:shd w:val="clear" w:color="auto" w:fill="FFFFFF"/>
        </w:rPr>
        <w:t>Un Juif faisant appel aux autorités non-juives est appelé </w:t>
      </w:r>
      <w:proofErr w:type="spellStart"/>
      <w:r w:rsidRPr="00AB7D4B">
        <w:rPr>
          <w:rFonts w:ascii="Calibri" w:hAnsi="Calibri" w:cs="Calibri"/>
          <w:i/>
          <w:iCs/>
          <w:shd w:val="clear" w:color="auto" w:fill="FFFFFF"/>
        </w:rPr>
        <w:t>mosser</w:t>
      </w:r>
      <w:proofErr w:type="spellEnd"/>
      <w:r w:rsidRPr="00AB7D4B">
        <w:rPr>
          <w:rFonts w:ascii="Calibri" w:hAnsi="Calibri" w:cs="Calibri"/>
          <w:shd w:val="clear" w:color="auto" w:fill="FFFFFF"/>
        </w:rPr>
        <w:t> </w:t>
      </w:r>
      <w:r w:rsidRPr="00AB7D4B">
        <w:rPr>
          <w:rFonts w:ascii="Calibri" w:hAnsi="Calibri" w:cs="Calibri"/>
          <w:color w:val="222222"/>
          <w:shd w:val="clear" w:color="auto" w:fill="FFFFFF"/>
        </w:rPr>
        <w:t>(</w:t>
      </w:r>
      <w:hyperlink r:id="rId25" w:tooltip="Hébreu" w:history="1">
        <w:r w:rsidRPr="00AB7D4B">
          <w:rPr>
            <w:rStyle w:val="Lienhypertexte"/>
            <w:rFonts w:ascii="Calibri" w:hAnsi="Calibri" w:cs="Calibri"/>
            <w:color w:val="0B0080"/>
            <w:shd w:val="clear" w:color="auto" w:fill="FFFFFF"/>
          </w:rPr>
          <w:t>hébreu</w:t>
        </w:r>
      </w:hyperlink>
      <w:r w:rsidRPr="00AB7D4B">
        <w:rPr>
          <w:rFonts w:ascii="Calibri" w:hAnsi="Calibri" w:cs="Calibri"/>
          <w:color w:val="222222"/>
          <w:shd w:val="clear" w:color="auto" w:fill="FFFFFF"/>
        </w:rPr>
        <w:t> : </w:t>
      </w:r>
      <w:r w:rsidRPr="00AB7D4B">
        <w:rPr>
          <w:rStyle w:val="lang-he"/>
          <w:rFonts w:ascii="Calibri" w:hAnsi="Calibri" w:cs="Calibri"/>
          <w:shd w:val="clear" w:color="auto" w:fill="FFFFFF"/>
          <w:rtl/>
          <w:lang w:bidi="he-IL"/>
        </w:rPr>
        <w:t>מוסר</w:t>
      </w:r>
      <w:r w:rsidRPr="00AB7D4B">
        <w:rPr>
          <w:rFonts w:ascii="Calibri" w:hAnsi="Calibri" w:cs="Calibri"/>
          <w:shd w:val="clear" w:color="auto" w:fill="FFFFFF"/>
        </w:rPr>
        <w:t xml:space="preserve">, prononcé </w:t>
      </w:r>
      <w:proofErr w:type="spellStart"/>
      <w:r w:rsidRPr="00AB7D4B">
        <w:rPr>
          <w:rFonts w:ascii="Calibri" w:hAnsi="Calibri" w:cs="Calibri"/>
          <w:shd w:val="clear" w:color="auto" w:fill="FFFFFF"/>
        </w:rPr>
        <w:t>mossère</w:t>
      </w:r>
      <w:proofErr w:type="spellEnd"/>
      <w:r w:rsidRPr="00AB7D4B">
        <w:rPr>
          <w:rFonts w:ascii="Calibri" w:hAnsi="Calibri" w:cs="Calibri"/>
          <w:shd w:val="clear" w:color="auto" w:fill="FFFFFF"/>
        </w:rPr>
        <w:t xml:space="preserve"> ou </w:t>
      </w:r>
      <w:proofErr w:type="spellStart"/>
      <w:r w:rsidRPr="00AB7D4B">
        <w:rPr>
          <w:rFonts w:ascii="Calibri" w:hAnsi="Calibri" w:cs="Calibri"/>
          <w:shd w:val="clear" w:color="auto" w:fill="FFFFFF"/>
        </w:rPr>
        <w:t>mossœur</w:t>
      </w:r>
      <w:proofErr w:type="spellEnd"/>
      <w:r w:rsidRPr="00AB7D4B">
        <w:rPr>
          <w:rFonts w:ascii="Calibri" w:hAnsi="Calibri" w:cs="Calibri"/>
          <w:shd w:val="clear" w:color="auto" w:fill="FFFFFF"/>
        </w:rPr>
        <w:t xml:space="preserve"> en yiddish) ; </w:t>
      </w:r>
      <w:r w:rsidRPr="003D2882">
        <w:rPr>
          <w:rFonts w:ascii="Calibri" w:hAnsi="Calibri" w:cs="Calibri"/>
          <w:b/>
          <w:bCs/>
          <w:shd w:val="clear" w:color="auto" w:fill="FFFFFF"/>
        </w:rPr>
        <w:t>considéré comme aussi dangereux pour la société juive qu’un meurtrier, il est passible d’exécution parfois sans avertissement</w:t>
      </w:r>
      <w:r>
        <w:rPr>
          <w:rStyle w:val="Appelnotedebasdep"/>
          <w:rFonts w:ascii="Calibri" w:hAnsi="Calibri" w:cs="Calibri"/>
          <w:shd w:val="clear" w:color="auto" w:fill="FFFFFF"/>
        </w:rPr>
        <w:footnoteReference w:id="30"/>
      </w:r>
      <w:r w:rsidRPr="00AB7D4B">
        <w:rPr>
          <w:rFonts w:ascii="Calibri" w:hAnsi="Calibri" w:cs="Calibri"/>
          <w:shd w:val="clear" w:color="auto" w:fill="FFFFFF"/>
        </w:rPr>
        <w:t>.</w:t>
      </w:r>
    </w:p>
    <w:p w14:paraId="668D48F3" w14:textId="77777777" w:rsidR="00C63A2F" w:rsidRDefault="00C63A2F" w:rsidP="00C63A2F">
      <w:pPr>
        <w:spacing w:after="0" w:line="240" w:lineRule="auto"/>
        <w:jc w:val="both"/>
        <w:rPr>
          <w:rFonts w:ascii="Calibri" w:hAnsi="Calibri" w:cs="Calibri"/>
          <w:shd w:val="clear" w:color="auto" w:fill="FFFFFF"/>
        </w:rPr>
      </w:pPr>
    </w:p>
    <w:p w14:paraId="553489DD" w14:textId="77777777" w:rsidR="00C63A2F" w:rsidRPr="004E2185" w:rsidRDefault="00C63A2F" w:rsidP="00C63A2F">
      <w:pPr>
        <w:spacing w:after="0" w:line="240" w:lineRule="auto"/>
        <w:jc w:val="both"/>
        <w:rPr>
          <w:rFonts w:ascii="Calibri" w:hAnsi="Calibri" w:cs="Calibri"/>
          <w:u w:val="single"/>
          <w:shd w:val="clear" w:color="auto" w:fill="FFFFFF"/>
        </w:rPr>
      </w:pPr>
      <w:r w:rsidRPr="004E2185">
        <w:rPr>
          <w:rFonts w:ascii="Calibri" w:hAnsi="Calibri" w:cs="Calibri"/>
          <w:u w:val="single"/>
          <w:shd w:val="clear" w:color="auto" w:fill="FFFFFF"/>
        </w:rPr>
        <w:t>Intolérance envers les chrétiens</w:t>
      </w:r>
    </w:p>
    <w:p w14:paraId="5B99B93A" w14:textId="77777777" w:rsidR="00C63A2F" w:rsidRDefault="00C63A2F" w:rsidP="00C63A2F">
      <w:pPr>
        <w:spacing w:after="0" w:line="240" w:lineRule="auto"/>
        <w:jc w:val="both"/>
        <w:rPr>
          <w:rFonts w:ascii="Calibri" w:hAnsi="Calibri" w:cs="Calibri"/>
          <w:shd w:val="clear" w:color="auto" w:fill="FFFFFF"/>
        </w:rPr>
      </w:pPr>
    </w:p>
    <w:p w14:paraId="3363CD06" w14:textId="77777777" w:rsidR="00C63A2F" w:rsidRDefault="00C63A2F" w:rsidP="00C63A2F">
      <w:pPr>
        <w:spacing w:after="0" w:line="240" w:lineRule="auto"/>
        <w:jc w:val="both"/>
        <w:rPr>
          <w:rFonts w:ascii="Calibri" w:hAnsi="Calibri" w:cs="Calibri"/>
        </w:rPr>
      </w:pPr>
      <w:r w:rsidRPr="004E2185">
        <w:rPr>
          <w:rFonts w:ascii="Calibri" w:hAnsi="Calibri" w:cs="Calibri"/>
        </w:rPr>
        <w:t xml:space="preserve">La Bénédiction des hérétiques, la </w:t>
      </w:r>
      <w:proofErr w:type="spellStart"/>
      <w:r w:rsidRPr="004E2185">
        <w:rPr>
          <w:rFonts w:ascii="Calibri" w:hAnsi="Calibri" w:cs="Calibri"/>
          <w:i/>
          <w:iCs/>
        </w:rPr>
        <w:t>Birkat</w:t>
      </w:r>
      <w:proofErr w:type="spellEnd"/>
      <w:r w:rsidRPr="004E2185">
        <w:rPr>
          <w:rFonts w:ascii="Calibri" w:hAnsi="Calibri" w:cs="Calibri"/>
          <w:i/>
          <w:iCs/>
        </w:rPr>
        <w:t xml:space="preserve"> ha-</w:t>
      </w:r>
      <w:proofErr w:type="spellStart"/>
      <w:r w:rsidRPr="004E2185">
        <w:rPr>
          <w:rFonts w:ascii="Calibri" w:hAnsi="Calibri" w:cs="Calibri"/>
          <w:i/>
          <w:iCs/>
        </w:rPr>
        <w:t>Minim</w:t>
      </w:r>
      <w:proofErr w:type="spellEnd"/>
      <w:r w:rsidRPr="004E2185">
        <w:rPr>
          <w:rFonts w:ascii="Calibri" w:hAnsi="Calibri" w:cs="Calibri"/>
        </w:rPr>
        <w:t>, est un des témoignages les plus importants de la mise à l'écart des chrétiens de la part des pharisiens, dans le rituel de la liturgie synagogale</w:t>
      </w:r>
      <w:r>
        <w:rPr>
          <w:rStyle w:val="Appelnotedebasdep"/>
          <w:rFonts w:ascii="Calibri" w:hAnsi="Calibri" w:cs="Calibri"/>
        </w:rPr>
        <w:footnoteReference w:id="31"/>
      </w:r>
      <w:r>
        <w:rPr>
          <w:rFonts w:ascii="Calibri" w:hAnsi="Calibri" w:cs="Calibri"/>
        </w:rPr>
        <w:t>, au premier siècle :</w:t>
      </w:r>
    </w:p>
    <w:p w14:paraId="16BD28B0" w14:textId="77777777" w:rsidR="00C63A2F" w:rsidRDefault="00C63A2F" w:rsidP="00C63A2F">
      <w:pPr>
        <w:spacing w:after="0" w:line="240" w:lineRule="auto"/>
        <w:jc w:val="both"/>
        <w:rPr>
          <w:rFonts w:ascii="Calibri" w:hAnsi="Calibri" w:cs="Calibri"/>
        </w:rPr>
      </w:pPr>
    </w:p>
    <w:p w14:paraId="71CEA2AE" w14:textId="77777777" w:rsidR="00C63A2F" w:rsidRDefault="00C63A2F" w:rsidP="00C63A2F">
      <w:pPr>
        <w:spacing w:after="0" w:line="240" w:lineRule="auto"/>
        <w:jc w:val="both"/>
        <w:rPr>
          <w:rFonts w:ascii="Calibri" w:hAnsi="Calibri" w:cs="Calibri"/>
        </w:rPr>
      </w:pPr>
      <w:r w:rsidRPr="004E2185">
        <w:rPr>
          <w:rFonts w:ascii="Calibri" w:hAnsi="Calibri" w:cs="Calibri"/>
        </w:rPr>
        <w:t xml:space="preserve">12. </w:t>
      </w:r>
      <w:r w:rsidRPr="004E2185">
        <w:rPr>
          <w:rFonts w:ascii="Calibri" w:hAnsi="Calibri" w:cs="Calibri"/>
          <w:b/>
          <w:bCs/>
        </w:rPr>
        <w:t>Que pour les apostats il n'y ait pas d'espérance</w:t>
      </w:r>
      <w:r w:rsidRPr="004E2185">
        <w:rPr>
          <w:rFonts w:ascii="Calibri" w:hAnsi="Calibri" w:cs="Calibri"/>
        </w:rPr>
        <w:t xml:space="preserve">, et le royaume d'orgueil, promptement déracine-le en nos jours, </w:t>
      </w:r>
      <w:r w:rsidRPr="004E2185">
        <w:rPr>
          <w:rFonts w:ascii="Calibri" w:hAnsi="Calibri" w:cs="Calibri"/>
          <w:b/>
          <w:bCs/>
        </w:rPr>
        <w:t>et les Nazaréens et hérétiques, qu'en un instant ils périssent, qu'ils soient effacés du livre des vivants</w:t>
      </w:r>
      <w:r w:rsidRPr="004E2185">
        <w:rPr>
          <w:rFonts w:ascii="Calibri" w:hAnsi="Calibri" w:cs="Calibri"/>
        </w:rPr>
        <w:t xml:space="preserve"> et qu'avec les justes ils ne soient pas écrits ! Béni sois-tu, Adonaï, qui ploies les orgueilleux !</w:t>
      </w:r>
      <w:r>
        <w:rPr>
          <w:rStyle w:val="Appelnotedebasdep"/>
          <w:rFonts w:ascii="Calibri" w:hAnsi="Calibri" w:cs="Calibri"/>
        </w:rPr>
        <w:footnoteReference w:id="32"/>
      </w:r>
    </w:p>
    <w:p w14:paraId="1F43D6A3" w14:textId="77777777" w:rsidR="00C63A2F" w:rsidRDefault="00C63A2F" w:rsidP="00C63A2F">
      <w:pPr>
        <w:spacing w:after="0" w:line="240" w:lineRule="auto"/>
        <w:jc w:val="both"/>
        <w:rPr>
          <w:rFonts w:ascii="Calibri" w:hAnsi="Calibri" w:cs="Calibri"/>
        </w:rPr>
      </w:pPr>
    </w:p>
    <w:p w14:paraId="088DF493" w14:textId="77777777" w:rsidR="00C63A2F" w:rsidRPr="00AB7D4B" w:rsidRDefault="00C63A2F" w:rsidP="00C63A2F">
      <w:pPr>
        <w:spacing w:after="0" w:line="240" w:lineRule="auto"/>
        <w:jc w:val="both"/>
        <w:rPr>
          <w:rFonts w:ascii="Calibri" w:hAnsi="Calibri" w:cs="Calibri"/>
        </w:rPr>
      </w:pPr>
      <w:r>
        <w:rPr>
          <w:rFonts w:ascii="Calibri" w:hAnsi="Calibri" w:cs="Calibri"/>
        </w:rPr>
        <w:t xml:space="preserve">C’est en fait une prière de malédiction contre les chrétiens, </w:t>
      </w:r>
      <w:r w:rsidRPr="00593260">
        <w:rPr>
          <w:rFonts w:ascii="Calibri" w:hAnsi="Calibri" w:cs="Calibri"/>
        </w:rPr>
        <w:t xml:space="preserve">nommés les </w:t>
      </w:r>
      <w:r w:rsidRPr="00593260">
        <w:rPr>
          <w:rFonts w:ascii="Calibri" w:hAnsi="Calibri" w:cs="Calibri"/>
          <w:i/>
          <w:iCs/>
        </w:rPr>
        <w:t>nazoréens</w:t>
      </w:r>
      <w:r>
        <w:rPr>
          <w:rStyle w:val="Appelnotedebasdep"/>
          <w:rFonts w:ascii="Calibri" w:hAnsi="Calibri" w:cs="Calibri"/>
          <w:i/>
          <w:iCs/>
        </w:rPr>
        <w:footnoteReference w:id="33"/>
      </w:r>
      <w:r>
        <w:rPr>
          <w:rFonts w:ascii="Calibri" w:hAnsi="Calibri" w:cs="Calibri"/>
        </w:rPr>
        <w:t xml:space="preserve">. </w:t>
      </w:r>
    </w:p>
    <w:p w14:paraId="5040D517" w14:textId="77777777" w:rsidR="00C63A2F" w:rsidRDefault="00C63A2F" w:rsidP="00C63A2F">
      <w:pPr>
        <w:spacing w:after="0" w:line="240" w:lineRule="auto"/>
      </w:pPr>
    </w:p>
    <w:p w14:paraId="623BAD6B" w14:textId="2E91CCD5" w:rsidR="00C63A2F" w:rsidRDefault="00C63A2F" w:rsidP="00C63A2F">
      <w:pPr>
        <w:pStyle w:val="Titre2"/>
      </w:pPr>
      <w:bookmarkStart w:id="22" w:name="_Toc103421351"/>
      <w:r>
        <w:lastRenderedPageBreak/>
        <w:t>Intolérance et violence au nom du christianisme</w:t>
      </w:r>
      <w:bookmarkEnd w:id="22"/>
    </w:p>
    <w:p w14:paraId="1C9D2604" w14:textId="2A6BD575" w:rsidR="00C63A2F" w:rsidRDefault="00C63A2F" w:rsidP="003D6B52">
      <w:pPr>
        <w:spacing w:after="0" w:line="240" w:lineRule="auto"/>
      </w:pPr>
    </w:p>
    <w:p w14:paraId="4A00925C" w14:textId="77777777" w:rsidR="007A3BA6" w:rsidRDefault="007A3BA6" w:rsidP="007A3BA6">
      <w:pPr>
        <w:spacing w:after="0" w:line="240" w:lineRule="auto"/>
        <w:jc w:val="both"/>
      </w:pPr>
      <w:r>
        <w:rPr>
          <w:rFonts w:ascii="Calibri" w:hAnsi="Calibri" w:cs="Calibri"/>
        </w:rPr>
        <w:t>Dès le 1</w:t>
      </w:r>
      <w:r w:rsidRPr="003B637C">
        <w:rPr>
          <w:rFonts w:ascii="Calibri" w:hAnsi="Calibri" w:cs="Calibri"/>
          <w:vertAlign w:val="superscript"/>
        </w:rPr>
        <w:t>er</w:t>
      </w:r>
      <w:r>
        <w:rPr>
          <w:rFonts w:ascii="Calibri" w:hAnsi="Calibri" w:cs="Calibri"/>
        </w:rPr>
        <w:t xml:space="preserve"> siècle après JC, </w:t>
      </w:r>
      <w:r>
        <w:t>le christianisme évolue vers l’intolérance et le fanatisme (peut-être dès ses débuts). Peut-être à cause du refus (fanatique ?) dès le départ de ses membres (de Saint-Paul ou Saül de Tarse, de Saint Pierre) de rendre un culte à Rome</w:t>
      </w:r>
      <w:r>
        <w:rPr>
          <w:rStyle w:val="Appelnotedebasdep"/>
        </w:rPr>
        <w:footnoteReference w:id="34"/>
      </w:r>
      <w:r>
        <w:t xml:space="preserve"> (considéré comme idole) et à toute idole, sauf concernant le culte du Dieu unique. </w:t>
      </w:r>
    </w:p>
    <w:p w14:paraId="12FBB3C8" w14:textId="34BFBC4C" w:rsidR="007A3BA6" w:rsidRDefault="007A3BA6" w:rsidP="007A3BA6">
      <w:pPr>
        <w:spacing w:after="0" w:line="240" w:lineRule="auto"/>
        <w:jc w:val="both"/>
      </w:pPr>
      <w:r>
        <w:t>L’attitude de certains chrétiens, recherchant ou choisissant le martyr, que de rendre le culte à Rome, est clairement fanatique. Un grand nombre de penseurs non orthodoxe est déjà dans leur collimateur dès le 1</w:t>
      </w:r>
      <w:r w:rsidRPr="00007A3B">
        <w:rPr>
          <w:vertAlign w:val="superscript"/>
        </w:rPr>
        <w:t>er</w:t>
      </w:r>
      <w:r>
        <w:t xml:space="preserve"> siècle, dont : </w:t>
      </w:r>
    </w:p>
    <w:p w14:paraId="5D2CC9C2" w14:textId="77777777" w:rsidR="007A3BA6" w:rsidRPr="00965952" w:rsidRDefault="007A3BA6" w:rsidP="007A3BA6">
      <w:pPr>
        <w:spacing w:after="0" w:line="240" w:lineRule="auto"/>
        <w:jc w:val="both"/>
        <w:rPr>
          <w:rFonts w:ascii="Calibri" w:hAnsi="Calibri" w:cs="Calibri"/>
        </w:rPr>
      </w:pPr>
    </w:p>
    <w:p w14:paraId="1A4509F8" w14:textId="77777777" w:rsidR="007A3BA6" w:rsidRDefault="007A3BA6" w:rsidP="007A3BA6">
      <w:pPr>
        <w:spacing w:after="0" w:line="240" w:lineRule="auto"/>
        <w:jc w:val="both"/>
        <w:rPr>
          <w:rFonts w:ascii="Calibri" w:hAnsi="Calibri" w:cs="Calibri"/>
        </w:rPr>
      </w:pPr>
      <w:r w:rsidRPr="00965952">
        <w:rPr>
          <w:rFonts w:ascii="Calibri" w:hAnsi="Calibri" w:cs="Calibri"/>
          <w:b/>
          <w:bCs/>
          <w:color w:val="222222"/>
          <w:shd w:val="clear" w:color="auto" w:fill="FFFFFF"/>
        </w:rPr>
        <w:t>Simon le Magicien</w:t>
      </w:r>
      <w:r w:rsidRPr="00965952">
        <w:rPr>
          <w:rFonts w:ascii="Calibri" w:hAnsi="Calibri" w:cs="Calibri"/>
          <w:color w:val="222222"/>
          <w:shd w:val="clear" w:color="auto" w:fill="FFFFFF"/>
        </w:rPr>
        <w:t> ou </w:t>
      </w:r>
      <w:r w:rsidRPr="00965952">
        <w:rPr>
          <w:rFonts w:ascii="Calibri" w:hAnsi="Calibri" w:cs="Calibri"/>
          <w:b/>
          <w:bCs/>
          <w:color w:val="222222"/>
          <w:shd w:val="clear" w:color="auto" w:fill="FFFFFF"/>
        </w:rPr>
        <w:t>Simon le Mage</w:t>
      </w:r>
      <w:r w:rsidRPr="00965952">
        <w:rPr>
          <w:rFonts w:ascii="Calibri" w:hAnsi="Calibri" w:cs="Calibri"/>
          <w:color w:val="222222"/>
          <w:shd w:val="clear" w:color="auto" w:fill="FFFFFF"/>
        </w:rPr>
        <w:t xml:space="preserve">, </w:t>
      </w:r>
      <w:r w:rsidRPr="00F316A1">
        <w:rPr>
          <w:rFonts w:ascii="Calibri" w:hAnsi="Calibri" w:cs="Calibri"/>
          <w:shd w:val="clear" w:color="auto" w:fill="FFFFFF"/>
        </w:rPr>
        <w:t>selon les chrétiens, ou </w:t>
      </w:r>
      <w:r w:rsidRPr="00965952">
        <w:rPr>
          <w:rFonts w:ascii="Calibri" w:hAnsi="Calibri" w:cs="Calibri"/>
          <w:b/>
          <w:bCs/>
          <w:color w:val="222222"/>
          <w:shd w:val="clear" w:color="auto" w:fill="FFFFFF"/>
        </w:rPr>
        <w:t>Simon de Samarie</w:t>
      </w:r>
      <w:r w:rsidRPr="00965952">
        <w:rPr>
          <w:rFonts w:ascii="Calibri" w:hAnsi="Calibri" w:cs="Calibri"/>
          <w:color w:val="222222"/>
          <w:shd w:val="clear" w:color="auto" w:fill="FFFFFF"/>
        </w:rPr>
        <w:t>, né à </w:t>
      </w:r>
      <w:hyperlink r:id="rId26" w:tooltip="Gitton (page inexistante)" w:history="1">
        <w:r w:rsidRPr="00965952">
          <w:rPr>
            <w:rStyle w:val="Lienhypertexte"/>
            <w:rFonts w:ascii="Calibri" w:hAnsi="Calibri" w:cs="Calibri"/>
            <w:color w:val="A55858"/>
            <w:shd w:val="clear" w:color="auto" w:fill="FFFFFF"/>
          </w:rPr>
          <w:t>Gitton</w:t>
        </w:r>
      </w:hyperlink>
      <w:r w:rsidRPr="00965952">
        <w:rPr>
          <w:rFonts w:ascii="Calibri" w:hAnsi="Calibri" w:cs="Calibri"/>
          <w:color w:val="222222"/>
          <w:shd w:val="clear" w:color="auto" w:fill="FFFFFF"/>
        </w:rPr>
        <w:t> </w:t>
      </w:r>
      <w:r w:rsidRPr="00F316A1">
        <w:rPr>
          <w:rFonts w:ascii="Calibri" w:hAnsi="Calibri" w:cs="Calibri"/>
          <w:shd w:val="clear" w:color="auto" w:fill="FFFFFF"/>
        </w:rPr>
        <w:t>en Samarie et mort probablement à </w:t>
      </w:r>
      <w:hyperlink r:id="rId27" w:tooltip="Rome" w:history="1">
        <w:r w:rsidRPr="00965952">
          <w:rPr>
            <w:rStyle w:val="Lienhypertexte"/>
            <w:rFonts w:ascii="Calibri" w:hAnsi="Calibri" w:cs="Calibri"/>
            <w:color w:val="0B0080"/>
            <w:shd w:val="clear" w:color="auto" w:fill="FFFFFF"/>
          </w:rPr>
          <w:t>Rome</w:t>
        </w:r>
      </w:hyperlink>
      <w:r w:rsidRPr="00965952">
        <w:rPr>
          <w:rFonts w:ascii="Calibri" w:hAnsi="Calibri" w:cs="Calibri"/>
          <w:color w:val="222222"/>
          <w:shd w:val="clear" w:color="auto" w:fill="FFFFFF"/>
        </w:rPr>
        <w:t> au </w:t>
      </w:r>
      <w:proofErr w:type="spellStart"/>
      <w:r w:rsidR="00CC6C40">
        <w:fldChar w:fldCharType="begin"/>
      </w:r>
      <w:r w:rsidR="00CC6C40">
        <w:instrText xml:space="preserve"> HYPERLINK "https://fr.wikipedia.org/wiki/Ier_si%C3%A8cle" \o "Ier siècle" </w:instrText>
      </w:r>
      <w:r w:rsidR="00CC6C40">
        <w:fldChar w:fldCharType="separate"/>
      </w:r>
      <w:r w:rsidRPr="00965952">
        <w:rPr>
          <w:rStyle w:val="romain"/>
          <w:rFonts w:ascii="Calibri" w:hAnsi="Calibri" w:cs="Calibri"/>
          <w:smallCaps/>
          <w:color w:val="0B0080"/>
          <w:shd w:val="clear" w:color="auto" w:fill="FFFFFF"/>
        </w:rPr>
        <w:t>i</w:t>
      </w:r>
      <w:r w:rsidRPr="00965952">
        <w:rPr>
          <w:rStyle w:val="Lienhypertexte"/>
          <w:rFonts w:ascii="Calibri" w:hAnsi="Calibri" w:cs="Calibri"/>
          <w:color w:val="0B0080"/>
          <w:shd w:val="clear" w:color="auto" w:fill="FFFFFF"/>
          <w:vertAlign w:val="superscript"/>
        </w:rPr>
        <w:t>er</w:t>
      </w:r>
      <w:proofErr w:type="spellEnd"/>
      <w:r w:rsidRPr="00965952">
        <w:rPr>
          <w:rStyle w:val="Lienhypertexte"/>
          <w:rFonts w:ascii="Calibri" w:hAnsi="Calibri" w:cs="Calibri"/>
          <w:color w:val="0B0080"/>
          <w:shd w:val="clear" w:color="auto" w:fill="FFFFFF"/>
        </w:rPr>
        <w:t> siècle</w:t>
      </w:r>
      <w:r w:rsidR="00CC6C40">
        <w:rPr>
          <w:rStyle w:val="Lienhypertexte"/>
          <w:rFonts w:ascii="Calibri" w:hAnsi="Calibri" w:cs="Calibri"/>
          <w:color w:val="0B0080"/>
          <w:shd w:val="clear" w:color="auto" w:fill="FFFFFF"/>
        </w:rPr>
        <w:fldChar w:fldCharType="end"/>
      </w:r>
      <w:r w:rsidRPr="00965952">
        <w:rPr>
          <w:rFonts w:ascii="Calibri" w:hAnsi="Calibri" w:cs="Calibri"/>
          <w:color w:val="222222"/>
          <w:shd w:val="clear" w:color="auto" w:fill="FFFFFF"/>
        </w:rPr>
        <w:t>, est un </w:t>
      </w:r>
      <w:hyperlink r:id="rId28" w:tooltip="Mage" w:history="1">
        <w:r w:rsidRPr="00965952">
          <w:rPr>
            <w:rStyle w:val="Lienhypertexte"/>
            <w:rFonts w:ascii="Calibri" w:hAnsi="Calibri" w:cs="Calibri"/>
            <w:color w:val="0B0080"/>
            <w:shd w:val="clear" w:color="auto" w:fill="FFFFFF"/>
          </w:rPr>
          <w:t>mage</w:t>
        </w:r>
      </w:hyperlink>
      <w:r w:rsidRPr="00965952">
        <w:rPr>
          <w:rFonts w:ascii="Calibri" w:hAnsi="Calibri" w:cs="Calibri"/>
          <w:color w:val="222222"/>
          <w:shd w:val="clear" w:color="auto" w:fill="FFFFFF"/>
        </w:rPr>
        <w:t> et </w:t>
      </w:r>
      <w:hyperlink r:id="rId29" w:tooltip="Christianisme" w:history="1">
        <w:r w:rsidRPr="00965952">
          <w:rPr>
            <w:rStyle w:val="Lienhypertexte"/>
            <w:rFonts w:ascii="Calibri" w:hAnsi="Calibri" w:cs="Calibri"/>
            <w:color w:val="0B0080"/>
            <w:shd w:val="clear" w:color="auto" w:fill="FFFFFF"/>
          </w:rPr>
          <w:t>chrétien</w:t>
        </w:r>
      </w:hyperlink>
      <w:r w:rsidRPr="00965952">
        <w:rPr>
          <w:rFonts w:ascii="Calibri" w:hAnsi="Calibri" w:cs="Calibri"/>
          <w:color w:val="222222"/>
          <w:shd w:val="clear" w:color="auto" w:fill="FFFFFF"/>
        </w:rPr>
        <w:t> </w:t>
      </w:r>
      <w:hyperlink r:id="rId30" w:tooltip="Gnosticisme" w:history="1">
        <w:r w:rsidRPr="00965952">
          <w:rPr>
            <w:rStyle w:val="Lienhypertexte"/>
            <w:rFonts w:ascii="Calibri" w:hAnsi="Calibri" w:cs="Calibri"/>
            <w:color w:val="0B0080"/>
            <w:shd w:val="clear" w:color="auto" w:fill="FFFFFF"/>
          </w:rPr>
          <w:t>gnostique</w:t>
        </w:r>
      </w:hyperlink>
      <w:r w:rsidRPr="00965952">
        <w:rPr>
          <w:rFonts w:ascii="Calibri" w:hAnsi="Calibri" w:cs="Calibri"/>
          <w:color w:val="222222"/>
          <w:shd w:val="clear" w:color="auto" w:fill="FFFFFF"/>
        </w:rPr>
        <w:t xml:space="preserve">, </w:t>
      </w:r>
      <w:r w:rsidRPr="00965952">
        <w:rPr>
          <w:rFonts w:ascii="Calibri" w:hAnsi="Calibri" w:cs="Calibri"/>
          <w:b/>
          <w:bCs/>
          <w:color w:val="222222"/>
          <w:shd w:val="clear" w:color="auto" w:fill="FFFFFF"/>
        </w:rPr>
        <w:t>considéré comme </w:t>
      </w:r>
      <w:hyperlink r:id="rId31" w:tooltip="Hérésie" w:history="1">
        <w:r w:rsidRPr="00965952">
          <w:rPr>
            <w:rStyle w:val="Lienhypertexte"/>
            <w:rFonts w:ascii="Calibri" w:hAnsi="Calibri" w:cs="Calibri"/>
            <w:b/>
            <w:bCs/>
            <w:color w:val="0B0080"/>
            <w:shd w:val="clear" w:color="auto" w:fill="FFFFFF"/>
          </w:rPr>
          <w:t>hérétique</w:t>
        </w:r>
      </w:hyperlink>
      <w:r w:rsidRPr="00965952">
        <w:rPr>
          <w:rFonts w:ascii="Calibri" w:hAnsi="Calibri" w:cs="Calibri"/>
          <w:b/>
          <w:bCs/>
          <w:color w:val="222222"/>
          <w:shd w:val="clear" w:color="auto" w:fill="FFFFFF"/>
        </w:rPr>
        <w:t> par l’</w:t>
      </w:r>
      <w:hyperlink r:id="rId32" w:tooltip="Église (institution)" w:history="1">
        <w:r w:rsidRPr="00965952">
          <w:rPr>
            <w:rStyle w:val="Lienhypertexte"/>
            <w:rFonts w:ascii="Calibri" w:hAnsi="Calibri" w:cs="Calibri"/>
            <w:b/>
            <w:bCs/>
            <w:color w:val="0B0080"/>
            <w:shd w:val="clear" w:color="auto" w:fill="FFFFFF"/>
          </w:rPr>
          <w:t>Église</w:t>
        </w:r>
      </w:hyperlink>
      <w:r w:rsidRPr="00965952">
        <w:rPr>
          <w:rFonts w:ascii="Calibri" w:hAnsi="Calibri" w:cs="Calibri"/>
          <w:color w:val="222222"/>
          <w:shd w:val="clear" w:color="auto" w:fill="FFFFFF"/>
        </w:rPr>
        <w:t>. Les </w:t>
      </w:r>
      <w:hyperlink r:id="rId33" w:tooltip="Actes des apôtres" w:history="1">
        <w:r w:rsidRPr="00965952">
          <w:rPr>
            <w:rStyle w:val="Lienhypertexte"/>
            <w:rFonts w:ascii="Calibri" w:hAnsi="Calibri" w:cs="Calibri"/>
            <w:color w:val="0B0080"/>
            <w:shd w:val="clear" w:color="auto" w:fill="FFFFFF"/>
          </w:rPr>
          <w:t>Actes des apôtres</w:t>
        </w:r>
      </w:hyperlink>
      <w:r w:rsidRPr="00965952">
        <w:rPr>
          <w:rFonts w:ascii="Calibri" w:hAnsi="Calibri" w:cs="Calibri"/>
          <w:color w:val="222222"/>
          <w:shd w:val="clear" w:color="auto" w:fill="FFFFFF"/>
        </w:rPr>
        <w:t> (</w:t>
      </w:r>
      <w:proofErr w:type="spellStart"/>
      <w:r w:rsidR="00CC6C40">
        <w:fldChar w:fldCharType="begin"/>
      </w:r>
      <w:r w:rsidR="00CC6C40">
        <w:instrText xml:space="preserve"> HYPERLINK "http://www.biblegateway.com/bible?language=fr&amp;version=2;32&amp;passage=ACTS%208%3A4-25" </w:instrText>
      </w:r>
      <w:r w:rsidR="00CC6C40">
        <w:fldChar w:fldCharType="separate"/>
      </w:r>
      <w:r w:rsidRPr="00965952">
        <w:rPr>
          <w:rStyle w:val="Lienhypertexte"/>
          <w:rFonts w:ascii="Calibri" w:hAnsi="Calibri" w:cs="Calibri"/>
          <w:color w:val="663366"/>
        </w:rPr>
        <w:t>Ac</w:t>
      </w:r>
      <w:proofErr w:type="spellEnd"/>
      <w:r w:rsidRPr="00965952">
        <w:rPr>
          <w:rStyle w:val="Lienhypertexte"/>
          <w:rFonts w:ascii="Calibri" w:hAnsi="Calibri" w:cs="Calibri"/>
          <w:color w:val="663366"/>
        </w:rPr>
        <w:t> 8. 4-25</w:t>
      </w:r>
      <w:r w:rsidR="00CC6C40">
        <w:rPr>
          <w:rStyle w:val="Lienhypertexte"/>
          <w:rFonts w:ascii="Calibri" w:hAnsi="Calibri" w:cs="Calibri"/>
          <w:color w:val="663366"/>
        </w:rPr>
        <w:fldChar w:fldCharType="end"/>
      </w:r>
      <w:r w:rsidRPr="00965952">
        <w:rPr>
          <w:rFonts w:ascii="Calibri" w:hAnsi="Calibri" w:cs="Calibri"/>
          <w:color w:val="222222"/>
          <w:shd w:val="clear" w:color="auto" w:fill="FFFFFF"/>
        </w:rPr>
        <w:t xml:space="preserve">), </w:t>
      </w:r>
      <w:r w:rsidRPr="00F316A1">
        <w:rPr>
          <w:rFonts w:ascii="Calibri" w:hAnsi="Calibri" w:cs="Calibri"/>
          <w:shd w:val="clear" w:color="auto" w:fill="FFFFFF"/>
        </w:rPr>
        <w:t>présentent Simon comme un </w:t>
      </w:r>
      <w:hyperlink r:id="rId34" w:tooltip="Mage" w:history="1">
        <w:r w:rsidRPr="00965952">
          <w:rPr>
            <w:rStyle w:val="Lienhypertexte"/>
            <w:rFonts w:ascii="Calibri" w:hAnsi="Calibri" w:cs="Calibri"/>
            <w:color w:val="0B0080"/>
            <w:shd w:val="clear" w:color="auto" w:fill="FFFFFF"/>
          </w:rPr>
          <w:t>mage</w:t>
        </w:r>
      </w:hyperlink>
      <w:r w:rsidRPr="00965952">
        <w:rPr>
          <w:rFonts w:ascii="Calibri" w:hAnsi="Calibri" w:cs="Calibri"/>
          <w:color w:val="222222"/>
          <w:shd w:val="clear" w:color="auto" w:fill="FFFFFF"/>
        </w:rPr>
        <w:t> </w:t>
      </w:r>
      <w:r w:rsidRPr="00F316A1">
        <w:rPr>
          <w:rFonts w:ascii="Calibri" w:hAnsi="Calibri" w:cs="Calibri"/>
          <w:shd w:val="clear" w:color="auto" w:fill="FFFFFF"/>
        </w:rPr>
        <w:t>à succès en </w:t>
      </w:r>
      <w:hyperlink r:id="rId35" w:history="1">
        <w:r w:rsidRPr="00965952">
          <w:rPr>
            <w:rStyle w:val="Lienhypertexte"/>
            <w:rFonts w:ascii="Calibri" w:hAnsi="Calibri" w:cs="Calibri"/>
            <w:color w:val="0B0080"/>
            <w:shd w:val="clear" w:color="auto" w:fill="FFFFFF"/>
          </w:rPr>
          <w:t>Samarie</w:t>
        </w:r>
      </w:hyperlink>
      <w:r w:rsidRPr="00965952">
        <w:rPr>
          <w:rFonts w:ascii="Calibri" w:hAnsi="Calibri" w:cs="Calibri"/>
          <w:color w:val="222222"/>
          <w:shd w:val="clear" w:color="auto" w:fill="FFFFFF"/>
        </w:rPr>
        <w:t xml:space="preserve">. </w:t>
      </w:r>
      <w:r w:rsidRPr="00F316A1">
        <w:rPr>
          <w:rFonts w:ascii="Calibri" w:hAnsi="Calibri" w:cs="Calibri"/>
          <w:shd w:val="clear" w:color="auto" w:fill="FFFFFF"/>
        </w:rPr>
        <w:t>Il aurait engagé des débats et polémiques avec l’apôtre </w:t>
      </w:r>
      <w:hyperlink r:id="rId36" w:tooltip="Pierre (apôtre)" w:history="1">
        <w:r w:rsidRPr="00965952">
          <w:rPr>
            <w:rStyle w:val="Lienhypertexte"/>
            <w:rFonts w:ascii="Calibri" w:hAnsi="Calibri" w:cs="Calibri"/>
            <w:color w:val="0B0080"/>
            <w:shd w:val="clear" w:color="auto" w:fill="FFFFFF"/>
          </w:rPr>
          <w:t>Pierre</w:t>
        </w:r>
      </w:hyperlink>
      <w:r>
        <w:rPr>
          <w:rStyle w:val="Appelnotedebasdep"/>
          <w:rFonts w:ascii="Calibri" w:hAnsi="Calibri" w:cs="Calibri"/>
        </w:rPr>
        <w:footnoteReference w:id="35"/>
      </w:r>
      <w:r w:rsidRPr="00965952">
        <w:rPr>
          <w:rFonts w:ascii="Calibri" w:hAnsi="Calibri" w:cs="Calibri"/>
        </w:rPr>
        <w:t>.</w:t>
      </w:r>
    </w:p>
    <w:p w14:paraId="659C378C" w14:textId="50A37C9A" w:rsidR="007A3BA6" w:rsidRDefault="007A3BA6" w:rsidP="007A3BA6">
      <w:pPr>
        <w:spacing w:after="0" w:line="240" w:lineRule="auto"/>
        <w:jc w:val="both"/>
        <w:rPr>
          <w:rFonts w:ascii="Calibri" w:hAnsi="Calibri" w:cs="Calibri"/>
        </w:rPr>
      </w:pPr>
    </w:p>
    <w:p w14:paraId="2AF002ED" w14:textId="567CC605" w:rsidR="00237361" w:rsidRDefault="00237361" w:rsidP="007A3BA6">
      <w:pPr>
        <w:spacing w:after="0" w:line="240" w:lineRule="auto"/>
        <w:jc w:val="both"/>
        <w:rPr>
          <w:rFonts w:ascii="Calibri" w:hAnsi="Calibri" w:cs="Calibri"/>
          <w:color w:val="222222"/>
          <w:shd w:val="clear" w:color="auto" w:fill="FFFFFF"/>
        </w:rPr>
      </w:pPr>
      <w:r w:rsidRPr="000C5210">
        <w:rPr>
          <w:rFonts w:ascii="Calibri" w:hAnsi="Calibri" w:cs="Calibri"/>
          <w:b/>
          <w:bCs/>
          <w:color w:val="222222"/>
          <w:shd w:val="clear" w:color="auto" w:fill="FFFFFF"/>
        </w:rPr>
        <w:t>Marcion</w:t>
      </w:r>
      <w:r w:rsidRPr="000C5210">
        <w:rPr>
          <w:rFonts w:ascii="Calibri" w:hAnsi="Calibri" w:cs="Calibri"/>
          <w:color w:val="222222"/>
          <w:shd w:val="clear" w:color="auto" w:fill="FFFFFF"/>
        </w:rPr>
        <w:t> dit du </w:t>
      </w:r>
      <w:hyperlink r:id="rId37" w:tooltip="Pont (région)" w:history="1">
        <w:r w:rsidRPr="000C5210">
          <w:rPr>
            <w:rStyle w:val="Lienhypertexte"/>
            <w:rFonts w:ascii="Calibri" w:hAnsi="Calibri" w:cs="Calibri"/>
            <w:color w:val="0B0080"/>
            <w:shd w:val="clear" w:color="auto" w:fill="FFFFFF"/>
          </w:rPr>
          <w:t>Pont</w:t>
        </w:r>
      </w:hyperlink>
      <w:r w:rsidRPr="000C5210">
        <w:rPr>
          <w:rFonts w:ascii="Calibri" w:hAnsi="Calibri" w:cs="Calibri"/>
          <w:color w:val="222222"/>
          <w:shd w:val="clear" w:color="auto" w:fill="FFFFFF"/>
        </w:rPr>
        <w:t> ou de </w:t>
      </w:r>
      <w:hyperlink r:id="rId38" w:tooltip="Sinop (ville)" w:history="1">
        <w:r w:rsidRPr="000C5210">
          <w:rPr>
            <w:rStyle w:val="Lienhypertexte"/>
            <w:rFonts w:ascii="Calibri" w:hAnsi="Calibri" w:cs="Calibri"/>
            <w:color w:val="0B0080"/>
            <w:shd w:val="clear" w:color="auto" w:fill="FFFFFF"/>
          </w:rPr>
          <w:t>Sinope</w:t>
        </w:r>
      </w:hyperlink>
      <w:r w:rsidRPr="000C5210">
        <w:rPr>
          <w:rFonts w:ascii="Calibri" w:hAnsi="Calibri" w:cs="Calibri"/>
          <w:color w:val="222222"/>
          <w:shd w:val="clear" w:color="auto" w:fill="FFFFFF"/>
        </w:rPr>
        <w:t> (né à Sinope vers </w:t>
      </w:r>
      <w:hyperlink r:id="rId39" w:tooltip="85" w:history="1">
        <w:r w:rsidRPr="000C5210">
          <w:rPr>
            <w:rStyle w:val="Lienhypertexte"/>
            <w:rFonts w:ascii="Calibri" w:hAnsi="Calibri" w:cs="Calibri"/>
            <w:color w:val="0B0080"/>
            <w:shd w:val="clear" w:color="auto" w:fill="FFFFFF"/>
          </w:rPr>
          <w:t>85</w:t>
        </w:r>
      </w:hyperlink>
      <w:r w:rsidRPr="000C5210">
        <w:rPr>
          <w:rFonts w:ascii="Calibri" w:hAnsi="Calibri" w:cs="Calibri"/>
          <w:color w:val="222222"/>
          <w:shd w:val="clear" w:color="auto" w:fill="FFFFFF"/>
        </w:rPr>
        <w:t>, mort vers </w:t>
      </w:r>
      <w:hyperlink r:id="rId40" w:tooltip="160" w:history="1">
        <w:r w:rsidRPr="000C5210">
          <w:rPr>
            <w:rStyle w:val="Lienhypertexte"/>
            <w:rFonts w:ascii="Calibri" w:hAnsi="Calibri" w:cs="Calibri"/>
            <w:color w:val="0B0080"/>
            <w:shd w:val="clear" w:color="auto" w:fill="FFFFFF"/>
          </w:rPr>
          <w:t>160</w:t>
        </w:r>
      </w:hyperlink>
      <w:r w:rsidRPr="000C5210">
        <w:rPr>
          <w:rFonts w:ascii="Calibri" w:hAnsi="Calibri" w:cs="Calibri"/>
          <w:color w:val="222222"/>
          <w:shd w:val="clear" w:color="auto" w:fill="FFFFFF"/>
        </w:rPr>
        <w:t>) développe une doctrine affirmant l'existence de deux principes divins — Dieu de colère de la Bible hébraïque et Dieu d'amour de l'Évangile — dont celui des textes chrétiens est le Dieu suprême</w:t>
      </w:r>
      <w:r>
        <w:rPr>
          <w:rStyle w:val="Appelnotedebasdep"/>
          <w:rFonts w:ascii="Calibri" w:hAnsi="Calibri" w:cs="Calibri"/>
          <w:color w:val="222222"/>
          <w:shd w:val="clear" w:color="auto" w:fill="FFFFFF"/>
        </w:rPr>
        <w:footnoteReference w:id="36"/>
      </w:r>
      <w:r w:rsidRPr="000C5210">
        <w:rPr>
          <w:rFonts w:ascii="Calibri" w:hAnsi="Calibri" w:cs="Calibri"/>
          <w:color w:val="222222"/>
          <w:shd w:val="clear" w:color="auto" w:fill="FFFFFF"/>
        </w:rPr>
        <w:t>. Il défend ce point de vue devant un collège de </w:t>
      </w:r>
      <w:hyperlink r:id="rId41" w:tooltip="Presbytre" w:history="1">
        <w:r w:rsidRPr="000C5210">
          <w:rPr>
            <w:rStyle w:val="Lienhypertexte"/>
            <w:rFonts w:ascii="Calibri" w:hAnsi="Calibri" w:cs="Calibri"/>
            <w:color w:val="0B0080"/>
            <w:shd w:val="clear" w:color="auto" w:fill="FFFFFF"/>
          </w:rPr>
          <w:t>presbytres</w:t>
        </w:r>
      </w:hyperlink>
      <w:hyperlink r:id="rId42" w:anchor="cite_note-Mimouni/Maraval_2007,_p.366-12" w:history="1">
        <w:r w:rsidRPr="000C5210">
          <w:rPr>
            <w:rStyle w:val="Lienhypertexte"/>
            <w:rFonts w:ascii="Calibri" w:hAnsi="Calibri" w:cs="Calibri"/>
            <w:color w:val="0B0080"/>
            <w:shd w:val="clear" w:color="auto" w:fill="FFFFFF"/>
            <w:vertAlign w:val="superscript"/>
          </w:rPr>
          <w:t>4</w:t>
        </w:r>
      </w:hyperlink>
      <w:r w:rsidRPr="000C5210">
        <w:rPr>
          <w:rFonts w:ascii="Calibri" w:hAnsi="Calibri" w:cs="Calibri"/>
          <w:color w:val="222222"/>
          <w:shd w:val="clear" w:color="auto" w:fill="FFFFFF"/>
        </w:rPr>
        <w:t xml:space="preserve"> dirigé alors par </w:t>
      </w:r>
      <w:r>
        <w:rPr>
          <w:rFonts w:ascii="Calibri" w:hAnsi="Calibri" w:cs="Calibri"/>
          <w:color w:val="222222"/>
          <w:shd w:val="clear" w:color="auto" w:fill="FFFFFF"/>
        </w:rPr>
        <w:t>l’</w:t>
      </w:r>
      <w:hyperlink r:id="rId43" w:history="1">
        <w:r w:rsidRPr="000C5210">
          <w:rPr>
            <w:rStyle w:val="Lienhypertexte"/>
            <w:rFonts w:ascii="Calibri" w:hAnsi="Calibri" w:cs="Calibri"/>
            <w:color w:val="0B0080"/>
            <w:shd w:val="clear" w:color="auto" w:fill="FFFFFF"/>
          </w:rPr>
          <w:t>épiscope</w:t>
        </w:r>
      </w:hyperlink>
      <w:r w:rsidRPr="000C5210">
        <w:rPr>
          <w:rFonts w:ascii="Calibri" w:hAnsi="Calibri" w:cs="Calibri"/>
          <w:color w:val="222222"/>
          <w:shd w:val="clear" w:color="auto" w:fill="FFFFFF"/>
        </w:rPr>
        <w:t> </w:t>
      </w:r>
      <w:hyperlink r:id="rId44" w:tooltip="Pie Ier" w:history="1">
        <w:r w:rsidRPr="000C5210">
          <w:rPr>
            <w:rStyle w:val="Lienhypertexte"/>
            <w:rFonts w:ascii="Calibri" w:hAnsi="Calibri" w:cs="Calibri"/>
            <w:color w:val="0B0080"/>
            <w:shd w:val="clear" w:color="auto" w:fill="FFFFFF"/>
          </w:rPr>
          <w:t>Pie</w:t>
        </w:r>
      </w:hyperlink>
      <w:r w:rsidRPr="000C5210">
        <w:rPr>
          <w:rFonts w:ascii="Calibri" w:hAnsi="Calibri" w:cs="Calibri"/>
          <w:color w:val="222222"/>
          <w:shd w:val="clear" w:color="auto" w:fill="FFFFFF"/>
        </w:rPr>
        <w:t>, en 144.</w:t>
      </w:r>
      <w:r>
        <w:rPr>
          <w:rFonts w:ascii="Calibri" w:hAnsi="Calibri" w:cs="Calibri"/>
          <w:color w:val="222222"/>
          <w:shd w:val="clear" w:color="auto" w:fill="FFFFFF"/>
        </w:rPr>
        <w:t xml:space="preserve"> </w:t>
      </w:r>
      <w:r w:rsidRPr="000C5210">
        <w:rPr>
          <w:rFonts w:ascii="Calibri" w:hAnsi="Calibri" w:cs="Calibri"/>
          <w:color w:val="222222"/>
          <w:shd w:val="clear" w:color="auto" w:fill="FFFFFF"/>
        </w:rPr>
        <w:t>. Après son excommunication de la communauté romaine, Marcion fonde sa propre Église qu'il présente comme une création du « Dieu Bon », suivant sa théologie.</w:t>
      </w:r>
    </w:p>
    <w:p w14:paraId="4A8A7436" w14:textId="77777777" w:rsidR="00237361" w:rsidRDefault="00237361" w:rsidP="007A3BA6">
      <w:pPr>
        <w:spacing w:after="0" w:line="240" w:lineRule="auto"/>
        <w:jc w:val="both"/>
        <w:rPr>
          <w:rFonts w:ascii="Calibri" w:hAnsi="Calibri" w:cs="Calibri"/>
        </w:rPr>
      </w:pPr>
    </w:p>
    <w:p w14:paraId="350BE880" w14:textId="77777777" w:rsidR="007A3BA6" w:rsidRDefault="007A3BA6" w:rsidP="007A3BA6">
      <w:pPr>
        <w:spacing w:after="0" w:line="240" w:lineRule="auto"/>
        <w:jc w:val="both"/>
      </w:pPr>
      <w:bookmarkStart w:id="23" w:name="_Hlk48211909"/>
      <w:r>
        <w:t xml:space="preserve">En 415, une minorité chrétienne d’Alexandrie _ auparavant persécutée par les Romains _, a massacré, par fanatisme, la </w:t>
      </w:r>
      <w:r w:rsidRPr="00C030CB">
        <w:t>philosophe, astronome et mathématicienne</w:t>
      </w:r>
      <w:r>
        <w:t xml:space="preserve">, </w:t>
      </w:r>
      <w:proofErr w:type="spellStart"/>
      <w:r w:rsidRPr="00257A44">
        <w:rPr>
          <w:b/>
          <w:bCs/>
        </w:rPr>
        <w:t>Hypatia</w:t>
      </w:r>
      <w:proofErr w:type="spellEnd"/>
      <w:r w:rsidRPr="00257A44">
        <w:rPr>
          <w:b/>
          <w:bCs/>
        </w:rPr>
        <w:t xml:space="preserve"> ou Hypatie d'Alexandrie</w:t>
      </w:r>
      <w:r>
        <w:rPr>
          <w:rStyle w:val="Appelnotedebasdep"/>
        </w:rPr>
        <w:footnoteReference w:id="37"/>
      </w:r>
      <w:r>
        <w:t>.</w:t>
      </w:r>
    </w:p>
    <w:p w14:paraId="24E34CE5" w14:textId="77777777" w:rsidR="007A3BA6" w:rsidRDefault="007A3BA6" w:rsidP="007A3BA6">
      <w:pPr>
        <w:spacing w:after="0" w:line="240" w:lineRule="auto"/>
        <w:jc w:val="both"/>
        <w:rPr>
          <w:rFonts w:ascii="Calibri" w:hAnsi="Calibri" w:cs="Calibri"/>
        </w:rPr>
      </w:pPr>
    </w:p>
    <w:p w14:paraId="3F09B13A" w14:textId="77777777" w:rsidR="007A3BA6" w:rsidRDefault="007A3BA6" w:rsidP="007A3BA6">
      <w:pPr>
        <w:spacing w:after="0" w:line="240" w:lineRule="auto"/>
        <w:jc w:val="both"/>
      </w:pPr>
      <w:r>
        <w:t>Dès que les chrétiens deviennent puissants, ils persécutent à leur tour les païens, qui, auparavant, les avaient persécutés. Ils tuent (</w:t>
      </w:r>
      <w:r w:rsidRPr="007A3BA6">
        <w:rPr>
          <w:i/>
          <w:iCs/>
        </w:rPr>
        <w:t>Hypatie d’Alexandrie</w:t>
      </w:r>
      <w:r>
        <w:t xml:space="preserve"> lynchée, </w:t>
      </w:r>
      <w:proofErr w:type="spellStart"/>
      <w:r w:rsidRPr="007A3BA6">
        <w:rPr>
          <w:i/>
          <w:iCs/>
        </w:rPr>
        <w:t>Sopatros</w:t>
      </w:r>
      <w:proofErr w:type="spellEnd"/>
      <w:r w:rsidRPr="007A3BA6">
        <w:rPr>
          <w:i/>
          <w:iCs/>
        </w:rPr>
        <w:t xml:space="preserve"> d'Apamée</w:t>
      </w:r>
      <w:r>
        <w:t>, exécuté sur ordre de Constantin) ou persécutent les penseurs néo-platoniciens, obligés de se convertir au christianisme (</w:t>
      </w:r>
      <w:r w:rsidRPr="007A3BA6">
        <w:rPr>
          <w:i/>
          <w:iCs/>
        </w:rPr>
        <w:t>Jean Philopon</w:t>
      </w:r>
      <w:r>
        <w:t xml:space="preserve"> …) et détruisent leur écrits</w:t>
      </w:r>
      <w:r>
        <w:rPr>
          <w:rStyle w:val="Appelnotedebasdep"/>
        </w:rPr>
        <w:footnoteReference w:id="38"/>
      </w:r>
      <w:r>
        <w:t>.  Puis les chrétiens majoritaires s’en prennent aux chrétiens minoritaires (gnostiques …) et à leurs écrits.</w:t>
      </w:r>
    </w:p>
    <w:p w14:paraId="71E0D536" w14:textId="77777777" w:rsidR="007A3BA6" w:rsidRDefault="007A3BA6" w:rsidP="007A3BA6">
      <w:pPr>
        <w:spacing w:after="0" w:line="240" w:lineRule="auto"/>
        <w:jc w:val="both"/>
      </w:pPr>
    </w:p>
    <w:p w14:paraId="59605BF9" w14:textId="77777777" w:rsidR="007A3BA6" w:rsidRDefault="007A3BA6" w:rsidP="007A3BA6">
      <w:pPr>
        <w:spacing w:after="0" w:line="240" w:lineRule="auto"/>
        <w:jc w:val="both"/>
      </w:pPr>
      <w:r>
        <w:t>« </w:t>
      </w:r>
      <w:r w:rsidRPr="009951F8">
        <w:rPr>
          <w:i/>
          <w:iCs/>
        </w:rPr>
        <w:t>Au Ve siècle, quand des chrétiens, en pleine lutte avec les romains encore attachés au paganisme, mettent la main sur les livres sibyllins, si précieux, si importants pour les adorateurs de Jupiter, Mars et autre Junon, ils n'hésitent pas à les détruire</w:t>
      </w:r>
      <w:r>
        <w:t> »</w:t>
      </w:r>
      <w:r>
        <w:rPr>
          <w:rStyle w:val="Appelnotedebasdep"/>
        </w:rPr>
        <w:footnoteReference w:id="39"/>
      </w:r>
      <w:r w:rsidRPr="009951F8">
        <w:t>.</w:t>
      </w:r>
    </w:p>
    <w:bookmarkEnd w:id="23"/>
    <w:p w14:paraId="60B533E6" w14:textId="3AA77A8A" w:rsidR="007A3BA6" w:rsidRDefault="007A3BA6" w:rsidP="007A3BA6">
      <w:pPr>
        <w:spacing w:after="0" w:line="240" w:lineRule="auto"/>
        <w:jc w:val="both"/>
      </w:pPr>
    </w:p>
    <w:p w14:paraId="74416027" w14:textId="30706575" w:rsidR="00237361" w:rsidRPr="000C5210" w:rsidRDefault="00237361" w:rsidP="00237361">
      <w:pPr>
        <w:spacing w:after="0" w:line="240" w:lineRule="auto"/>
        <w:jc w:val="both"/>
        <w:rPr>
          <w:rFonts w:ascii="Calibri" w:hAnsi="Calibri" w:cs="Calibri"/>
        </w:rPr>
      </w:pPr>
      <w:r>
        <w:rPr>
          <w:rFonts w:ascii="Calibri" w:hAnsi="Calibri" w:cs="Calibri"/>
          <w:color w:val="222222"/>
          <w:shd w:val="clear" w:color="auto" w:fill="FFFFFF"/>
        </w:rPr>
        <w:t>L’</w:t>
      </w:r>
      <w:r w:rsidRPr="000C5210">
        <w:rPr>
          <w:rFonts w:ascii="Calibri" w:hAnsi="Calibri" w:cs="Calibri"/>
          <w:color w:val="222222"/>
          <w:shd w:val="clear" w:color="auto" w:fill="FFFFFF"/>
        </w:rPr>
        <w:t>église</w:t>
      </w:r>
      <w:r>
        <w:rPr>
          <w:rFonts w:ascii="Calibri" w:hAnsi="Calibri" w:cs="Calibri"/>
          <w:color w:val="222222"/>
          <w:shd w:val="clear" w:color="auto" w:fill="FFFFFF"/>
        </w:rPr>
        <w:t xml:space="preserve"> de Marcion</w:t>
      </w:r>
      <w:r w:rsidRPr="000C5210">
        <w:rPr>
          <w:rFonts w:ascii="Calibri" w:hAnsi="Calibri" w:cs="Calibri"/>
          <w:color w:val="222222"/>
          <w:shd w:val="clear" w:color="auto" w:fill="FFFFFF"/>
        </w:rPr>
        <w:t xml:space="preserve"> recule à partir de la moitié du IIIe siècle à la suite de répressions.</w:t>
      </w:r>
      <w:r>
        <w:rPr>
          <w:rFonts w:ascii="Calibri" w:hAnsi="Calibri" w:cs="Calibri"/>
          <w:color w:val="222222"/>
          <w:shd w:val="clear" w:color="auto" w:fill="FFFFFF"/>
        </w:rPr>
        <w:t xml:space="preserve"> </w:t>
      </w:r>
      <w:r w:rsidRPr="000C5210">
        <w:rPr>
          <w:rFonts w:ascii="Calibri" w:hAnsi="Calibri" w:cs="Calibri"/>
          <w:color w:val="222222"/>
          <w:shd w:val="clear" w:color="auto" w:fill="FFFFFF"/>
        </w:rPr>
        <w:t>Persécutées au cours du </w:t>
      </w:r>
      <w:hyperlink r:id="rId45" w:tooltip="IVe siècle" w:history="1">
        <w:r w:rsidRPr="000C5210">
          <w:rPr>
            <w:rStyle w:val="romain"/>
            <w:rFonts w:ascii="Calibri" w:hAnsi="Calibri" w:cs="Calibri"/>
            <w:smallCaps/>
            <w:color w:val="0B0080"/>
            <w:shd w:val="clear" w:color="auto" w:fill="FFFFFF"/>
          </w:rPr>
          <w:t>iv</w:t>
        </w:r>
        <w:r w:rsidRPr="000C5210">
          <w:rPr>
            <w:rStyle w:val="Lienhypertexte"/>
            <w:rFonts w:ascii="Calibri" w:hAnsi="Calibri" w:cs="Calibri"/>
            <w:color w:val="0B0080"/>
            <w:shd w:val="clear" w:color="auto" w:fill="FFFFFF"/>
            <w:vertAlign w:val="superscript"/>
          </w:rPr>
          <w:t>e</w:t>
        </w:r>
        <w:r w:rsidRPr="000C5210">
          <w:rPr>
            <w:rStyle w:val="Lienhypertexte"/>
            <w:rFonts w:ascii="Calibri" w:hAnsi="Calibri" w:cs="Calibri"/>
            <w:color w:val="0B0080"/>
            <w:shd w:val="clear" w:color="auto" w:fill="FFFFFF"/>
          </w:rPr>
          <w:t> siècle</w:t>
        </w:r>
      </w:hyperlink>
      <w:r w:rsidRPr="000C5210">
        <w:rPr>
          <w:rFonts w:ascii="Calibri" w:hAnsi="Calibri" w:cs="Calibri"/>
          <w:color w:val="222222"/>
          <w:shd w:val="clear" w:color="auto" w:fill="FFFFFF"/>
        </w:rPr>
        <w:t>, les communautés marcionites disparaissent définitivement au cours du </w:t>
      </w:r>
      <w:proofErr w:type="spellStart"/>
      <w:r w:rsidR="00CC6C40">
        <w:fldChar w:fldCharType="begin"/>
      </w:r>
      <w:r w:rsidR="00CC6C40">
        <w:instrText xml:space="preserve"> HYPERLINK "https://fr.wikipedia.org/wiki/Ve_si%C3%A8cle" \o "Ve siècle" </w:instrText>
      </w:r>
      <w:r w:rsidR="00CC6C40">
        <w:fldChar w:fldCharType="separate"/>
      </w:r>
      <w:r w:rsidRPr="000C5210">
        <w:rPr>
          <w:rStyle w:val="romain"/>
          <w:rFonts w:ascii="Calibri" w:hAnsi="Calibri" w:cs="Calibri"/>
          <w:smallCaps/>
          <w:color w:val="0B0080"/>
          <w:shd w:val="clear" w:color="auto" w:fill="FFFFFF"/>
        </w:rPr>
        <w:t>v</w:t>
      </w:r>
      <w:r w:rsidRPr="000C5210">
        <w:rPr>
          <w:rStyle w:val="Lienhypertexte"/>
          <w:rFonts w:ascii="Calibri" w:hAnsi="Calibri" w:cs="Calibri"/>
          <w:color w:val="0B0080"/>
          <w:shd w:val="clear" w:color="auto" w:fill="FFFFFF"/>
          <w:vertAlign w:val="superscript"/>
        </w:rPr>
        <w:t>e</w:t>
      </w:r>
      <w:proofErr w:type="spellEnd"/>
      <w:r w:rsidRPr="000C5210">
        <w:rPr>
          <w:rStyle w:val="Lienhypertexte"/>
          <w:rFonts w:ascii="Calibri" w:hAnsi="Calibri" w:cs="Calibri"/>
          <w:color w:val="0B0080"/>
          <w:shd w:val="clear" w:color="auto" w:fill="FFFFFF"/>
        </w:rPr>
        <w:t> siècle</w:t>
      </w:r>
      <w:r w:rsidR="00CC6C40">
        <w:rPr>
          <w:rStyle w:val="Lienhypertexte"/>
          <w:rFonts w:ascii="Calibri" w:hAnsi="Calibri" w:cs="Calibri"/>
          <w:color w:val="0B0080"/>
          <w:shd w:val="clear" w:color="auto" w:fill="FFFFFF"/>
        </w:rPr>
        <w:fldChar w:fldCharType="end"/>
      </w:r>
      <w:r>
        <w:rPr>
          <w:rStyle w:val="Appelnotedebasdep"/>
          <w:rFonts w:ascii="Calibri" w:hAnsi="Calibri" w:cs="Calibri"/>
        </w:rPr>
        <w:footnoteReference w:id="40"/>
      </w:r>
      <w:r w:rsidRPr="000C5210">
        <w:rPr>
          <w:rFonts w:ascii="Calibri" w:hAnsi="Calibri" w:cs="Calibri"/>
          <w:color w:val="222222"/>
          <w:shd w:val="clear" w:color="auto" w:fill="FFFFFF"/>
        </w:rPr>
        <w:t>.</w:t>
      </w:r>
    </w:p>
    <w:p w14:paraId="0B12A617" w14:textId="77777777" w:rsidR="00237361" w:rsidRDefault="00237361" w:rsidP="00237361">
      <w:pPr>
        <w:spacing w:after="0" w:line="240" w:lineRule="auto"/>
      </w:pPr>
    </w:p>
    <w:p w14:paraId="657A85D0" w14:textId="0425A19D" w:rsidR="00237361" w:rsidRDefault="00237361" w:rsidP="00237361">
      <w:pPr>
        <w:pStyle w:val="Textebrut"/>
        <w:jc w:val="both"/>
      </w:pPr>
      <w:r>
        <w:t xml:space="preserve">Priscillien, mort à Trèves en 385, est un évêque d'Ávila et le </w:t>
      </w:r>
      <w:r w:rsidRPr="00A73389">
        <w:rPr>
          <w:b/>
          <w:bCs/>
        </w:rPr>
        <w:t>premier chrétien condamné à mort et exécuté par une autorité chrétienne pour hérésie</w:t>
      </w:r>
      <w:r>
        <w:t>. Sa doctrine, le priscillianisme, est l'une des premières hérésies condamnées par la jeune Église de Rome</w:t>
      </w:r>
      <w:r>
        <w:rPr>
          <w:rStyle w:val="Appelnotedebasdep"/>
        </w:rPr>
        <w:footnoteReference w:id="41"/>
      </w:r>
      <w:r>
        <w:t>. Certains la rapprochent de celle des pauliciens</w:t>
      </w:r>
      <w:r w:rsidR="00263151">
        <w:t xml:space="preserve"> (voir ci-après)</w:t>
      </w:r>
      <w:r>
        <w:t>.</w:t>
      </w:r>
    </w:p>
    <w:p w14:paraId="7C4B6A7E" w14:textId="6FCFCCCD" w:rsidR="00237361" w:rsidRDefault="00237361" w:rsidP="007A3BA6">
      <w:pPr>
        <w:spacing w:after="0" w:line="240" w:lineRule="auto"/>
        <w:jc w:val="both"/>
      </w:pPr>
    </w:p>
    <w:p w14:paraId="24749BF8" w14:textId="6CCDCFCB" w:rsidR="00263151" w:rsidRPr="00DB0834" w:rsidRDefault="00263151" w:rsidP="00263151">
      <w:pPr>
        <w:spacing w:after="0" w:line="240" w:lineRule="auto"/>
        <w:rPr>
          <w:rFonts w:ascii="Calibri" w:hAnsi="Calibri" w:cs="Calibri"/>
        </w:rPr>
      </w:pPr>
      <w:r>
        <w:t>Le paulicianisme, un</w:t>
      </w:r>
      <w:r w:rsidRPr="00DB0834">
        <w:rPr>
          <w:rFonts w:ascii="Calibri" w:hAnsi="Calibri" w:cs="Calibri"/>
          <w:color w:val="222222"/>
          <w:shd w:val="clear" w:color="auto" w:fill="FFFFFF"/>
        </w:rPr>
        <w:t xml:space="preserve"> mouvement néo-</w:t>
      </w:r>
      <w:hyperlink r:id="rId46" w:tooltip="Manichéisme (religion)" w:history="1">
        <w:r w:rsidRPr="00DB0834">
          <w:rPr>
            <w:rStyle w:val="Lienhypertexte"/>
            <w:rFonts w:ascii="Calibri" w:hAnsi="Calibri" w:cs="Calibri"/>
            <w:color w:val="0B0080"/>
            <w:shd w:val="clear" w:color="auto" w:fill="FFFFFF"/>
          </w:rPr>
          <w:t>manichéen</w:t>
        </w:r>
      </w:hyperlink>
      <w:r>
        <w:rPr>
          <w:rStyle w:val="Lienhypertexte"/>
          <w:rFonts w:ascii="Calibri" w:hAnsi="Calibri" w:cs="Calibri"/>
          <w:color w:val="0B0080"/>
          <w:shd w:val="clear" w:color="auto" w:fill="FFFFFF"/>
        </w:rPr>
        <w:t>,</w:t>
      </w:r>
      <w:r w:rsidRPr="00DB0834">
        <w:rPr>
          <w:rFonts w:ascii="Calibri" w:hAnsi="Calibri" w:cs="Calibri"/>
          <w:color w:val="222222"/>
          <w:shd w:val="clear" w:color="auto" w:fill="FFFFFF"/>
        </w:rPr>
        <w:t> apparaît en </w:t>
      </w:r>
      <w:hyperlink r:id="rId47" w:tooltip="Anatolie" w:history="1">
        <w:r w:rsidRPr="00DB0834">
          <w:rPr>
            <w:rStyle w:val="Lienhypertexte"/>
            <w:rFonts w:ascii="Calibri" w:hAnsi="Calibri" w:cs="Calibri"/>
            <w:color w:val="0B0080"/>
            <w:shd w:val="clear" w:color="auto" w:fill="FFFFFF"/>
          </w:rPr>
          <w:t>Asie Mineure</w:t>
        </w:r>
      </w:hyperlink>
      <w:r w:rsidRPr="00DB0834">
        <w:rPr>
          <w:rFonts w:ascii="Calibri" w:hAnsi="Calibri" w:cs="Calibri"/>
          <w:color w:val="222222"/>
          <w:shd w:val="clear" w:color="auto" w:fill="FFFFFF"/>
        </w:rPr>
        <w:t>, alors part de l’</w:t>
      </w:r>
      <w:hyperlink r:id="rId48" w:tooltip="Empire byzantin" w:history="1">
        <w:r w:rsidRPr="00DB0834">
          <w:rPr>
            <w:rStyle w:val="Lienhypertexte"/>
            <w:rFonts w:ascii="Calibri" w:hAnsi="Calibri" w:cs="Calibri"/>
            <w:color w:val="0B0080"/>
            <w:shd w:val="clear" w:color="auto" w:fill="FFFFFF"/>
          </w:rPr>
          <w:t>Empire byzantin</w:t>
        </w:r>
      </w:hyperlink>
      <w:r w:rsidRPr="00DB0834">
        <w:rPr>
          <w:rFonts w:ascii="Calibri" w:hAnsi="Calibri" w:cs="Calibri"/>
          <w:color w:val="222222"/>
          <w:shd w:val="clear" w:color="auto" w:fill="FFFFFF"/>
        </w:rPr>
        <w:t>, à la fin du </w:t>
      </w:r>
      <w:proofErr w:type="spellStart"/>
      <w:r w:rsidR="00CC6C40">
        <w:fldChar w:fldCharType="begin"/>
      </w:r>
      <w:r w:rsidR="00CC6C40">
        <w:instrText xml:space="preserve"> HYPERLINK "https://fr.wikipedia.org/wiki/VIIe_si%C3%A8cle" \o "VIIe siècle" </w:instrText>
      </w:r>
      <w:r w:rsidR="00CC6C40">
        <w:fldChar w:fldCharType="separate"/>
      </w:r>
      <w:r w:rsidRPr="00DB0834">
        <w:rPr>
          <w:rStyle w:val="romain"/>
          <w:rFonts w:ascii="Calibri" w:hAnsi="Calibri" w:cs="Calibri"/>
          <w:smallCaps/>
          <w:color w:val="0B0080"/>
          <w:shd w:val="clear" w:color="auto" w:fill="FFFFFF"/>
        </w:rPr>
        <w:t>vii</w:t>
      </w:r>
      <w:r w:rsidRPr="00DB0834">
        <w:rPr>
          <w:rStyle w:val="Lienhypertexte"/>
          <w:rFonts w:ascii="Calibri" w:hAnsi="Calibri" w:cs="Calibri"/>
          <w:color w:val="0B0080"/>
          <w:shd w:val="clear" w:color="auto" w:fill="FFFFFF"/>
          <w:vertAlign w:val="superscript"/>
        </w:rPr>
        <w:t>e</w:t>
      </w:r>
      <w:proofErr w:type="spellEnd"/>
      <w:r w:rsidRPr="00DB0834">
        <w:rPr>
          <w:rStyle w:val="Lienhypertexte"/>
          <w:rFonts w:ascii="Calibri" w:hAnsi="Calibri" w:cs="Calibri"/>
          <w:color w:val="0B0080"/>
          <w:shd w:val="clear" w:color="auto" w:fill="FFFFFF"/>
        </w:rPr>
        <w:t> siècle</w:t>
      </w:r>
      <w:r w:rsidR="00CC6C40">
        <w:rPr>
          <w:rStyle w:val="Lienhypertexte"/>
          <w:rFonts w:ascii="Calibri" w:hAnsi="Calibri" w:cs="Calibri"/>
          <w:color w:val="0B0080"/>
          <w:shd w:val="clear" w:color="auto" w:fill="FFFFFF"/>
        </w:rPr>
        <w:fldChar w:fldCharType="end"/>
      </w:r>
      <w:r w:rsidRPr="00DB0834">
        <w:rPr>
          <w:rFonts w:ascii="Calibri" w:hAnsi="Calibri" w:cs="Calibri"/>
          <w:color w:val="222222"/>
          <w:shd w:val="clear" w:color="auto" w:fill="FFFFFF"/>
        </w:rPr>
        <w:t>. Il a été considéré comme </w:t>
      </w:r>
      <w:hyperlink r:id="rId49" w:tooltip="Hérésie" w:history="1">
        <w:r w:rsidRPr="00DB0834">
          <w:rPr>
            <w:rStyle w:val="Lienhypertexte"/>
            <w:rFonts w:ascii="Calibri" w:hAnsi="Calibri" w:cs="Calibri"/>
            <w:color w:val="0B0080"/>
            <w:shd w:val="clear" w:color="auto" w:fill="FFFFFF"/>
          </w:rPr>
          <w:t>hérétique</w:t>
        </w:r>
      </w:hyperlink>
      <w:r w:rsidRPr="00DB0834">
        <w:rPr>
          <w:rFonts w:ascii="Calibri" w:hAnsi="Calibri" w:cs="Calibri"/>
          <w:color w:val="222222"/>
          <w:shd w:val="clear" w:color="auto" w:fill="FFFFFF"/>
        </w:rPr>
        <w:t> par les Églises </w:t>
      </w:r>
      <w:hyperlink r:id="rId50" w:tooltip="Église catholique romaine" w:history="1">
        <w:r w:rsidRPr="00DB0834">
          <w:rPr>
            <w:rStyle w:val="Lienhypertexte"/>
            <w:rFonts w:ascii="Calibri" w:hAnsi="Calibri" w:cs="Calibri"/>
            <w:color w:val="0B0080"/>
            <w:shd w:val="clear" w:color="auto" w:fill="FFFFFF"/>
          </w:rPr>
          <w:t>catholique</w:t>
        </w:r>
      </w:hyperlink>
      <w:r w:rsidRPr="00DB0834">
        <w:rPr>
          <w:rFonts w:ascii="Calibri" w:hAnsi="Calibri" w:cs="Calibri"/>
          <w:color w:val="222222"/>
          <w:shd w:val="clear" w:color="auto" w:fill="FFFFFF"/>
        </w:rPr>
        <w:t> et </w:t>
      </w:r>
      <w:hyperlink r:id="rId51" w:tooltip="Église orthodoxe" w:history="1">
        <w:r w:rsidRPr="00DB0834">
          <w:rPr>
            <w:rStyle w:val="Lienhypertexte"/>
            <w:rFonts w:ascii="Calibri" w:hAnsi="Calibri" w:cs="Calibri"/>
            <w:color w:val="0B0080"/>
            <w:shd w:val="clear" w:color="auto" w:fill="FFFFFF"/>
          </w:rPr>
          <w:t>orthodoxe</w:t>
        </w:r>
      </w:hyperlink>
      <w:r>
        <w:rPr>
          <w:rStyle w:val="Appelnotedebasdep"/>
          <w:rFonts w:ascii="Calibri" w:hAnsi="Calibri" w:cs="Calibri"/>
        </w:rPr>
        <w:footnoteReference w:id="42"/>
      </w:r>
      <w:r w:rsidRPr="00DB0834">
        <w:rPr>
          <w:rFonts w:ascii="Calibri" w:hAnsi="Calibri" w:cs="Calibri"/>
          <w:color w:val="222222"/>
          <w:shd w:val="clear" w:color="auto" w:fill="FFFFFF"/>
        </w:rPr>
        <w:t xml:space="preserve">. Ses origines ne sont pas bien connues. </w:t>
      </w:r>
      <w:hyperlink r:id="rId52" w:tooltip="Constantin de Mananalis" w:history="1">
        <w:r w:rsidRPr="00DB0834">
          <w:rPr>
            <w:rStyle w:val="Lienhypertexte"/>
            <w:rFonts w:ascii="Calibri" w:hAnsi="Calibri" w:cs="Calibri"/>
            <w:color w:val="0B0080"/>
            <w:shd w:val="clear" w:color="auto" w:fill="FFFFFF"/>
          </w:rPr>
          <w:t xml:space="preserve">Constantin de </w:t>
        </w:r>
        <w:proofErr w:type="spellStart"/>
        <w:r w:rsidRPr="00DB0834">
          <w:rPr>
            <w:rStyle w:val="Lienhypertexte"/>
            <w:rFonts w:ascii="Calibri" w:hAnsi="Calibri" w:cs="Calibri"/>
            <w:color w:val="0B0080"/>
            <w:shd w:val="clear" w:color="auto" w:fill="FFFFFF"/>
          </w:rPr>
          <w:t>Mananalis</w:t>
        </w:r>
        <w:proofErr w:type="spellEnd"/>
      </w:hyperlink>
      <w:r>
        <w:rPr>
          <w:rStyle w:val="Appelnotedebasdep"/>
          <w:rFonts w:ascii="Calibri" w:hAnsi="Calibri" w:cs="Calibri"/>
        </w:rPr>
        <w:footnoteReference w:id="43"/>
      </w:r>
      <w:r w:rsidRPr="00DB0834">
        <w:rPr>
          <w:rFonts w:ascii="Calibri" w:hAnsi="Calibri" w:cs="Calibri"/>
          <w:color w:val="222222"/>
          <w:shd w:val="clear" w:color="auto" w:fill="FFFFFF"/>
        </w:rPr>
        <w:t> fonde, vers </w:t>
      </w:r>
      <w:hyperlink r:id="rId53" w:tooltip="660" w:history="1">
        <w:r w:rsidRPr="00DB0834">
          <w:rPr>
            <w:rStyle w:val="Lienhypertexte"/>
            <w:rFonts w:ascii="Calibri" w:hAnsi="Calibri" w:cs="Calibri"/>
            <w:color w:val="0B0080"/>
            <w:shd w:val="clear" w:color="auto" w:fill="FFFFFF"/>
          </w:rPr>
          <w:t>660</w:t>
        </w:r>
      </w:hyperlink>
      <w:r w:rsidRPr="00DB0834">
        <w:rPr>
          <w:rFonts w:ascii="Calibri" w:hAnsi="Calibri" w:cs="Calibri"/>
          <w:color w:val="222222"/>
          <w:shd w:val="clear" w:color="auto" w:fill="FFFFFF"/>
        </w:rPr>
        <w:t>, une secte néo-manichéenne dont les écrits de </w:t>
      </w:r>
      <w:hyperlink r:id="rId54" w:tooltip="Paul de Tarse" w:history="1">
        <w:r w:rsidRPr="00DB0834">
          <w:rPr>
            <w:rStyle w:val="Lienhypertexte"/>
            <w:rFonts w:ascii="Calibri" w:hAnsi="Calibri" w:cs="Calibri"/>
            <w:color w:val="0B0080"/>
            <w:shd w:val="clear" w:color="auto" w:fill="FFFFFF"/>
          </w:rPr>
          <w:t>saint Paul</w:t>
        </w:r>
      </w:hyperlink>
      <w:r w:rsidRPr="00DB0834">
        <w:rPr>
          <w:rFonts w:ascii="Calibri" w:hAnsi="Calibri" w:cs="Calibri"/>
          <w:color w:val="222222"/>
          <w:shd w:val="clear" w:color="auto" w:fill="FFFFFF"/>
        </w:rPr>
        <w:t xml:space="preserve"> constituent une base doctrinale. </w:t>
      </w:r>
      <w:r w:rsidRPr="00DB0834">
        <w:rPr>
          <w:rFonts w:ascii="Calibri" w:hAnsi="Calibri" w:cs="Calibri"/>
          <w:b/>
          <w:bCs/>
          <w:color w:val="222222"/>
          <w:shd w:val="clear" w:color="auto" w:fill="FFFFFF"/>
        </w:rPr>
        <w:t>Il sera condamné à mort pour hérésie par l'empereur byzantin en </w:t>
      </w:r>
      <w:hyperlink r:id="rId55" w:tooltip="687" w:history="1">
        <w:r w:rsidRPr="00DB0834">
          <w:rPr>
            <w:rStyle w:val="Lienhypertexte"/>
            <w:rFonts w:ascii="Calibri" w:hAnsi="Calibri" w:cs="Calibri"/>
            <w:b/>
            <w:bCs/>
            <w:color w:val="0B0080"/>
            <w:shd w:val="clear" w:color="auto" w:fill="FFFFFF"/>
          </w:rPr>
          <w:t>687</w:t>
        </w:r>
      </w:hyperlink>
      <w:r w:rsidRPr="00DB0834">
        <w:rPr>
          <w:rFonts w:ascii="Calibri" w:hAnsi="Calibri" w:cs="Calibri"/>
          <w:color w:val="222222"/>
          <w:shd w:val="clear" w:color="auto" w:fill="FFFFFF"/>
        </w:rPr>
        <w:t>.</w:t>
      </w:r>
    </w:p>
    <w:p w14:paraId="289034AA" w14:textId="77777777" w:rsidR="00263151" w:rsidRDefault="00263151" w:rsidP="00263151">
      <w:pPr>
        <w:spacing w:after="0" w:line="240" w:lineRule="auto"/>
        <w:jc w:val="both"/>
        <w:rPr>
          <w:rFonts w:ascii="Calibri" w:hAnsi="Calibri" w:cs="Calibri"/>
        </w:rPr>
      </w:pPr>
      <w:r w:rsidRPr="00DB0834">
        <w:rPr>
          <w:rFonts w:ascii="Calibri" w:hAnsi="Calibri" w:cs="Calibri"/>
        </w:rPr>
        <w:t xml:space="preserve">En 684 Constantin IV, l'empereur byzantin de l'époque, publia un décret, contre les congrégations indépendantes de croyants et, en particulier, contre Constantin, chargeant Siméon, un de ses officiers, de veiller à l'exécution du jugement. </w:t>
      </w:r>
      <w:r>
        <w:rPr>
          <w:rFonts w:ascii="Calibri" w:hAnsi="Calibri" w:cs="Calibri"/>
        </w:rPr>
        <w:t xml:space="preserve"> Ensuite, s</w:t>
      </w:r>
      <w:r w:rsidRPr="00DB0834">
        <w:rPr>
          <w:rFonts w:ascii="Calibri" w:hAnsi="Calibri" w:cs="Calibri"/>
        </w:rPr>
        <w:t xml:space="preserve">'étant entretenu avec </w:t>
      </w:r>
      <w:r>
        <w:rPr>
          <w:rFonts w:ascii="Calibri" w:hAnsi="Calibri" w:cs="Calibri"/>
        </w:rPr>
        <w:t>l</w:t>
      </w:r>
      <w:r w:rsidRPr="00DB0834">
        <w:rPr>
          <w:rFonts w:ascii="Calibri" w:hAnsi="Calibri" w:cs="Calibri"/>
        </w:rPr>
        <w:t>es chrétiens</w:t>
      </w:r>
      <w:r>
        <w:rPr>
          <w:rFonts w:ascii="Calibri" w:hAnsi="Calibri" w:cs="Calibri"/>
        </w:rPr>
        <w:t xml:space="preserve"> pauliciens</w:t>
      </w:r>
      <w:r w:rsidRPr="00DB0834">
        <w:rPr>
          <w:rFonts w:ascii="Calibri" w:hAnsi="Calibri" w:cs="Calibri"/>
        </w:rPr>
        <w:t xml:space="preserve">, Siméon fut convaincu de la vérité de leur doctrine et de la justesse de leur conduite. Rentré à Constantinople, il ne connut point de paix durant les trois ans qu'il passa encore à la cour. Il quitta tout, s'enfuit à </w:t>
      </w:r>
      <w:proofErr w:type="spellStart"/>
      <w:r w:rsidRPr="00DB0834">
        <w:rPr>
          <w:rFonts w:ascii="Calibri" w:hAnsi="Calibri" w:cs="Calibri"/>
        </w:rPr>
        <w:t>Kibossa</w:t>
      </w:r>
      <w:proofErr w:type="spellEnd"/>
      <w:r w:rsidRPr="00DB0834">
        <w:rPr>
          <w:rFonts w:ascii="Calibri" w:hAnsi="Calibri" w:cs="Calibri"/>
        </w:rPr>
        <w:t xml:space="preserve"> et, adoptant le nom de Siméon-Tite, reprit et continua l'œuvre de l'homme qu'il avait fait mettre à mort. À son tour Siméon-Tite deviendra martyr en 690.</w:t>
      </w:r>
    </w:p>
    <w:p w14:paraId="281A6C21" w14:textId="77777777" w:rsidR="00263151" w:rsidRDefault="00263151" w:rsidP="007A3BA6">
      <w:pPr>
        <w:spacing w:after="0" w:line="240" w:lineRule="auto"/>
        <w:jc w:val="both"/>
      </w:pPr>
    </w:p>
    <w:p w14:paraId="2294F398" w14:textId="77777777" w:rsidR="007A3BA6" w:rsidRDefault="007A3BA6" w:rsidP="007A3BA6">
      <w:pPr>
        <w:spacing w:after="0" w:line="240" w:lineRule="auto"/>
        <w:jc w:val="both"/>
      </w:pPr>
      <w:r>
        <w:t xml:space="preserve">Il y a eu des croisades _ dont la « croisade des Albigeois », contre les cathares … _ et des guerres de religion _ dont la </w:t>
      </w:r>
      <w:r w:rsidRPr="009A6F2E">
        <w:t>Guerre de Trente Ans</w:t>
      </w:r>
      <w:r>
        <w:rPr>
          <w:rStyle w:val="Appelnotedebasdep"/>
        </w:rPr>
        <w:footnoteReference w:id="44"/>
      </w:r>
      <w:r>
        <w:t xml:space="preserve"> … _, des conversions forcées _ dont celles des amérindiens, des Saxons par Charlemagne …_, au nom du christianisme.</w:t>
      </w:r>
      <w:r>
        <w:rPr>
          <w:rStyle w:val="Appelnotedebasdep"/>
        </w:rPr>
        <w:footnoteReference w:id="45"/>
      </w:r>
      <w:r>
        <w:t xml:space="preserve"> </w:t>
      </w:r>
    </w:p>
    <w:p w14:paraId="4751DD6B" w14:textId="2DD50959" w:rsidR="007A3BA6" w:rsidRDefault="007A3BA6" w:rsidP="007A3BA6">
      <w:pPr>
        <w:spacing w:after="0" w:line="240" w:lineRule="auto"/>
        <w:jc w:val="both"/>
        <w:rPr>
          <w:rFonts w:ascii="Calibri" w:hAnsi="Calibri" w:cs="Calibri"/>
        </w:rPr>
      </w:pPr>
    </w:p>
    <w:p w14:paraId="4D52FC30" w14:textId="77777777" w:rsidR="003F2001" w:rsidRDefault="003F2001" w:rsidP="003F2001">
      <w:pPr>
        <w:spacing w:after="0" w:line="240" w:lineRule="auto"/>
        <w:jc w:val="both"/>
      </w:pPr>
      <w:r>
        <w:lastRenderedPageBreak/>
        <w:t xml:space="preserve">« </w:t>
      </w:r>
      <w:r w:rsidRPr="005F2F65">
        <w:rPr>
          <w:i/>
        </w:rPr>
        <w:t>Tuez-les tous dieu reconnaîtra les siens</w:t>
      </w:r>
      <w:r>
        <w:t xml:space="preserve"> », phrase attribuée à Arnaud Amaury, chef de la croisade, lors de la prise de Béziers en 1209 (seul Césaire, un moine allemand de l'abbaye cistercienne de </w:t>
      </w:r>
      <w:proofErr w:type="spellStart"/>
      <w:r>
        <w:t>Heisterbach</w:t>
      </w:r>
      <w:proofErr w:type="spellEnd"/>
      <w:r>
        <w:t xml:space="preserve">, l'affirme dans son recueil </w:t>
      </w:r>
      <w:r w:rsidRPr="003F2001">
        <w:rPr>
          <w:i/>
          <w:iCs/>
        </w:rPr>
        <w:t>Dialogues des miracles</w:t>
      </w:r>
      <w:r>
        <w:t>).</w:t>
      </w:r>
    </w:p>
    <w:p w14:paraId="60D45879" w14:textId="77777777" w:rsidR="003F2001" w:rsidRDefault="003F2001" w:rsidP="007A3BA6">
      <w:pPr>
        <w:spacing w:after="0" w:line="240" w:lineRule="auto"/>
        <w:jc w:val="both"/>
        <w:rPr>
          <w:rFonts w:ascii="Calibri" w:hAnsi="Calibri" w:cs="Calibri"/>
        </w:rPr>
      </w:pPr>
    </w:p>
    <w:p w14:paraId="2AA82B7D" w14:textId="77777777" w:rsidR="007A3BA6" w:rsidRDefault="007A3BA6" w:rsidP="007A3BA6">
      <w:pPr>
        <w:spacing w:after="0" w:line="240" w:lineRule="auto"/>
        <w:jc w:val="both"/>
        <w:rPr>
          <w:rFonts w:ascii="Calibri" w:hAnsi="Calibri" w:cs="Calibri"/>
        </w:rPr>
      </w:pPr>
      <w:r>
        <w:rPr>
          <w:rFonts w:ascii="Calibri" w:hAnsi="Calibri" w:cs="Calibri"/>
        </w:rPr>
        <w:t>« </w:t>
      </w:r>
      <w:r>
        <w:rPr>
          <w:rFonts w:ascii="Calibri" w:hAnsi="Calibri" w:cs="Calibri"/>
          <w:i/>
          <w:iCs/>
        </w:rPr>
        <w:t>S</w:t>
      </w:r>
      <w:r w:rsidRPr="009951F8">
        <w:rPr>
          <w:rFonts w:ascii="Calibri" w:hAnsi="Calibri" w:cs="Calibri"/>
          <w:i/>
          <w:iCs/>
        </w:rPr>
        <w:t>ous la Renaissance, l’Église ne brille pas [...] par son indulgence envers les pamphlets hérétiques ou protestants et les brûle le plus souvent</w:t>
      </w:r>
      <w:r>
        <w:rPr>
          <w:rFonts w:ascii="Calibri" w:hAnsi="Calibri" w:cs="Calibri"/>
        </w:rPr>
        <w:t> »</w:t>
      </w:r>
      <w:r>
        <w:rPr>
          <w:rStyle w:val="Appelnotedebasdep"/>
          <w:rFonts w:ascii="Calibri" w:hAnsi="Calibri" w:cs="Calibri"/>
        </w:rPr>
        <w:footnoteReference w:id="46"/>
      </w:r>
      <w:r w:rsidRPr="009951F8">
        <w:rPr>
          <w:rFonts w:ascii="Calibri" w:hAnsi="Calibri" w:cs="Calibri"/>
        </w:rPr>
        <w:t>.</w:t>
      </w:r>
      <w:r>
        <w:rPr>
          <w:rFonts w:ascii="Calibri" w:hAnsi="Calibri" w:cs="Calibri"/>
        </w:rPr>
        <w:t xml:space="preserve"> Idem pour les protestants.</w:t>
      </w:r>
    </w:p>
    <w:p w14:paraId="1099172E" w14:textId="77777777" w:rsidR="007A3BA6" w:rsidRDefault="007A3BA6" w:rsidP="007A3BA6">
      <w:pPr>
        <w:spacing w:after="0" w:line="240" w:lineRule="auto"/>
        <w:jc w:val="both"/>
      </w:pPr>
    </w:p>
    <w:p w14:paraId="5C1AFF19" w14:textId="77777777" w:rsidR="007A3BA6" w:rsidRDefault="007A3BA6" w:rsidP="007A3BA6">
      <w:pPr>
        <w:spacing w:after="0" w:line="240" w:lineRule="auto"/>
        <w:jc w:val="both"/>
      </w:pPr>
      <w:r>
        <w:t xml:space="preserve">Le christianisme a persécuté beaucoup de courants chrétiens considérés comme hérétiques, dont les cathares, les bogomiles, … Au nom du christianisme, l’on a persécuté les penseurs et leurs idées nouvelles (Giordano Bruno, philosophe, condamné au bucher, Galilée, mathématicien, géomètre, physicien et astronome, condamné, </w:t>
      </w:r>
      <w:r w:rsidRPr="006313F5">
        <w:t>pour hé</w:t>
      </w:r>
      <w:r>
        <w:t>r</w:t>
      </w:r>
      <w:r w:rsidRPr="006313F5">
        <w:t>é</w:t>
      </w:r>
      <w:r>
        <w:t>s</w:t>
      </w:r>
      <w:r w:rsidRPr="006313F5">
        <w:t>ie</w:t>
      </w:r>
      <w:r>
        <w:t xml:space="preserve"> à se rétracter puis</w:t>
      </w:r>
      <w:r w:rsidRPr="006313F5">
        <w:t xml:space="preserve"> à être emprisonné dans les prisons du Saint-office, condamnation</w:t>
      </w:r>
      <w:r>
        <w:t xml:space="preserve"> finalement </w:t>
      </w:r>
      <w:r w:rsidRPr="006313F5">
        <w:t>commuée par le Pape en résidence surveillée</w:t>
      </w:r>
      <w:r>
        <w:t>). On peut citer encore Pierre Abélard, théologien et philosophe, Baruch Spinoza, philosophe …</w:t>
      </w:r>
    </w:p>
    <w:p w14:paraId="12B9558D" w14:textId="77777777" w:rsidR="007A3BA6" w:rsidRDefault="007A3BA6" w:rsidP="007A3BA6">
      <w:pPr>
        <w:spacing w:after="0" w:line="240" w:lineRule="auto"/>
        <w:jc w:val="both"/>
      </w:pPr>
    </w:p>
    <w:p w14:paraId="6B13B22D" w14:textId="41F15990" w:rsidR="007A3BA6" w:rsidRPr="007A3BA6" w:rsidRDefault="007A3BA6" w:rsidP="007A3BA6">
      <w:pPr>
        <w:spacing w:after="0" w:line="240" w:lineRule="auto"/>
        <w:jc w:val="both"/>
      </w:pPr>
      <w:r w:rsidRPr="008169D8">
        <w:rPr>
          <w:rFonts w:ascii="Calibri" w:hAnsi="Calibri" w:cs="Calibri"/>
        </w:rPr>
        <w:t xml:space="preserve">Le chevalier </w:t>
      </w:r>
      <w:r w:rsidRPr="00EB7ECE">
        <w:t>François-Jean Lefebvre de La Barre (1745-1766)</w:t>
      </w:r>
      <w:r w:rsidRPr="008169D8">
        <w:rPr>
          <w:rFonts w:ascii="Calibri" w:hAnsi="Calibri" w:cs="Calibri"/>
        </w:rPr>
        <w:t>, un jeune homme français issu d'une famille noble</w:t>
      </w:r>
      <w:r w:rsidRPr="00A15A43">
        <w:rPr>
          <w:rStyle w:val="Appelnotedebasdep"/>
          <w:rFonts w:ascii="Calibri" w:hAnsi="Calibri" w:cs="Calibri"/>
          <w:b/>
          <w:bCs/>
        </w:rPr>
        <w:footnoteReference w:id="47"/>
      </w:r>
      <w:r w:rsidRPr="00A15A43">
        <w:rPr>
          <w:rFonts w:ascii="Calibri" w:hAnsi="Calibri" w:cs="Calibri"/>
          <w:b/>
          <w:bCs/>
        </w:rPr>
        <w:t>, est le dernier condamné à mort pour blasphème et sacrilège,</w:t>
      </w:r>
      <w:r w:rsidR="00891FD7">
        <w:rPr>
          <w:rFonts w:ascii="Calibri" w:hAnsi="Calibri" w:cs="Calibri"/>
          <w:b/>
          <w:bCs/>
        </w:rPr>
        <w:t xml:space="preserve"> le</w:t>
      </w:r>
      <w:r w:rsidRPr="00A15A43">
        <w:rPr>
          <w:rFonts w:ascii="Calibri" w:hAnsi="Calibri" w:cs="Calibri"/>
          <w:b/>
          <w:bCs/>
        </w:rPr>
        <w:t xml:space="preserve"> 1 juillet 1766, en France</w:t>
      </w:r>
      <w:r w:rsidRPr="008169D8">
        <w:rPr>
          <w:rFonts w:ascii="Calibri" w:hAnsi="Calibri" w:cs="Calibri"/>
        </w:rPr>
        <w:t>.</w:t>
      </w:r>
    </w:p>
    <w:p w14:paraId="6DA74BC6" w14:textId="77777777" w:rsidR="007A3BA6" w:rsidRDefault="007A3BA6" w:rsidP="007A3BA6">
      <w:pPr>
        <w:spacing w:after="0" w:line="240" w:lineRule="auto"/>
        <w:jc w:val="both"/>
        <w:rPr>
          <w:rFonts w:ascii="Calibri" w:hAnsi="Calibri" w:cs="Calibri"/>
        </w:rPr>
      </w:pPr>
    </w:p>
    <w:p w14:paraId="4612ECA1" w14:textId="77777777" w:rsidR="007A3BA6" w:rsidRDefault="007A3BA6" w:rsidP="007A3BA6">
      <w:pPr>
        <w:spacing w:after="0" w:line="240" w:lineRule="auto"/>
        <w:jc w:val="both"/>
        <w:rPr>
          <w:rFonts w:ascii="Calibri" w:hAnsi="Calibri" w:cs="Calibri"/>
          <w:shd w:val="clear" w:color="auto" w:fill="FFFFFF"/>
        </w:rPr>
      </w:pPr>
      <w:r w:rsidRPr="00D666B1">
        <w:rPr>
          <w:rFonts w:ascii="Calibri" w:hAnsi="Calibri" w:cs="Calibri"/>
        </w:rPr>
        <w:t>Dans l'occident chrétien, la chasse aux sorcières</w:t>
      </w:r>
      <w:r w:rsidRPr="00D666B1">
        <w:rPr>
          <w:rStyle w:val="Appelnotedebasdep"/>
          <w:rFonts w:ascii="Calibri" w:hAnsi="Calibri" w:cs="Calibri"/>
        </w:rPr>
        <w:footnoteReference w:id="48"/>
      </w:r>
      <w:r w:rsidRPr="00D666B1">
        <w:rPr>
          <w:rFonts w:ascii="Calibri" w:hAnsi="Calibri" w:cs="Calibri"/>
        </w:rPr>
        <w:t xml:space="preserve">, du Moyen Âge tardif, est particulière par la </w:t>
      </w:r>
      <w:r w:rsidRPr="00D666B1">
        <w:rPr>
          <w:rFonts w:ascii="Calibri" w:hAnsi="Calibri" w:cs="Calibri"/>
          <w:b/>
          <w:bCs/>
        </w:rPr>
        <w:t>croyance en un complot organisé de sorcières se réunissant en sabbat pour détruire la chrétienté en faisant un pacte avec le diable</w:t>
      </w:r>
      <w:r w:rsidRPr="00D666B1">
        <w:rPr>
          <w:rFonts w:ascii="Calibri" w:hAnsi="Calibri" w:cs="Calibri"/>
        </w:rPr>
        <w:t xml:space="preserve">, et par la persécution et la traque massive de ces prétendues sorcières. </w:t>
      </w:r>
      <w:r w:rsidRPr="00D666B1">
        <w:rPr>
          <w:rFonts w:ascii="Calibri" w:hAnsi="Calibri" w:cs="Calibri"/>
          <w:color w:val="222222"/>
          <w:shd w:val="clear" w:color="auto" w:fill="FFFFFF"/>
        </w:rPr>
        <w:t>En Europe, ce mouvement influencé par les pratiques de </w:t>
      </w:r>
      <w:hyperlink r:id="rId56" w:tooltip="Persécution des Juifs pendant la première croisade" w:history="1">
        <w:r w:rsidRPr="00D666B1">
          <w:rPr>
            <w:rStyle w:val="Lienhypertexte"/>
            <w:rFonts w:ascii="Calibri" w:hAnsi="Calibri" w:cs="Calibri"/>
            <w:color w:val="0B0080"/>
            <w:shd w:val="clear" w:color="auto" w:fill="FFFFFF"/>
          </w:rPr>
          <w:t>persécution des juifs</w:t>
        </w:r>
      </w:hyperlink>
      <w:r w:rsidRPr="00D666B1">
        <w:rPr>
          <w:rFonts w:ascii="Calibri" w:hAnsi="Calibri" w:cs="Calibri"/>
          <w:color w:val="222222"/>
          <w:shd w:val="clear" w:color="auto" w:fill="FFFFFF"/>
        </w:rPr>
        <w:t> et des </w:t>
      </w:r>
      <w:hyperlink r:id="rId57" w:anchor="Exclusion_du_l%C3%A9preux" w:tooltip="Lépreux" w:history="1">
        <w:r w:rsidRPr="00D666B1">
          <w:rPr>
            <w:rStyle w:val="Lienhypertexte"/>
            <w:rFonts w:ascii="Calibri" w:hAnsi="Calibri" w:cs="Calibri"/>
            <w:color w:val="0B0080"/>
            <w:shd w:val="clear" w:color="auto" w:fill="FFFFFF"/>
          </w:rPr>
          <w:t>lépreux</w:t>
        </w:r>
      </w:hyperlink>
      <w:r w:rsidRPr="00D666B1">
        <w:rPr>
          <w:rFonts w:ascii="Calibri" w:hAnsi="Calibri" w:cs="Calibri"/>
          <w:color w:val="222222"/>
          <w:shd w:val="clear" w:color="auto" w:fill="FFFFFF"/>
        </w:rPr>
        <w:t> et les méthodes de l'</w:t>
      </w:r>
      <w:hyperlink r:id="rId58" w:tooltip="Inquisition" w:history="1">
        <w:r w:rsidRPr="00D666B1">
          <w:rPr>
            <w:rStyle w:val="Lienhypertexte"/>
            <w:rFonts w:ascii="Calibri" w:hAnsi="Calibri" w:cs="Calibri"/>
            <w:color w:val="0B0080"/>
            <w:shd w:val="clear" w:color="auto" w:fill="FFFFFF"/>
          </w:rPr>
          <w:t>inquisition</w:t>
        </w:r>
      </w:hyperlink>
      <w:r w:rsidRPr="00D666B1">
        <w:rPr>
          <w:rFonts w:ascii="Calibri" w:hAnsi="Calibri" w:cs="Calibri"/>
          <w:color w:val="222222"/>
          <w:shd w:val="clear" w:color="auto" w:fill="FFFFFF"/>
        </w:rPr>
        <w:t> pour éradiquer les </w:t>
      </w:r>
      <w:hyperlink r:id="rId59" w:anchor="Catholicisme" w:history="1">
        <w:r w:rsidRPr="00D666B1">
          <w:rPr>
            <w:rStyle w:val="Lienhypertexte"/>
            <w:rFonts w:ascii="Calibri" w:hAnsi="Calibri" w:cs="Calibri"/>
            <w:color w:val="0B0080"/>
            <w:shd w:val="clear" w:color="auto" w:fill="FFFFFF"/>
          </w:rPr>
          <w:t>hérésies</w:t>
        </w:r>
      </w:hyperlink>
      <w:r w:rsidRPr="00D666B1">
        <w:rPr>
          <w:rFonts w:ascii="Calibri" w:hAnsi="Calibri" w:cs="Calibri"/>
        </w:rPr>
        <w:t xml:space="preserve">. </w:t>
      </w:r>
      <w:r w:rsidRPr="00D666B1">
        <w:rPr>
          <w:rFonts w:ascii="Calibri" w:hAnsi="Calibri" w:cs="Calibri"/>
          <w:shd w:val="clear" w:color="auto" w:fill="FFFFFF"/>
        </w:rPr>
        <w:t>On estime à environ 60 000 le nombre de victimes causé par les exécutions.</w:t>
      </w:r>
    </w:p>
    <w:p w14:paraId="5F0CC683" w14:textId="77777777" w:rsidR="007A3BA6" w:rsidRDefault="007A3BA6" w:rsidP="007A3BA6">
      <w:pPr>
        <w:spacing w:after="0" w:line="240" w:lineRule="auto"/>
        <w:jc w:val="both"/>
        <w:rPr>
          <w:rFonts w:ascii="Calibri" w:hAnsi="Calibri" w:cs="Calibri"/>
          <w:shd w:val="clear" w:color="auto" w:fill="FFFFFF"/>
        </w:rPr>
      </w:pPr>
    </w:p>
    <w:p w14:paraId="08286A42" w14:textId="323ACA97" w:rsidR="007A3BA6" w:rsidRDefault="007A3BA6" w:rsidP="007A3BA6">
      <w:pPr>
        <w:spacing w:after="0" w:line="240" w:lineRule="auto"/>
        <w:jc w:val="both"/>
        <w:rPr>
          <w:rFonts w:ascii="Calibri" w:hAnsi="Calibri" w:cs="Calibri"/>
          <w:shd w:val="clear" w:color="auto" w:fill="FFFFFF"/>
        </w:rPr>
      </w:pPr>
      <w:r w:rsidRPr="00D666B1">
        <w:rPr>
          <w:rFonts w:ascii="Calibri" w:hAnsi="Calibri" w:cs="Calibri"/>
          <w:shd w:val="clear" w:color="auto" w:fill="FFFFFF"/>
        </w:rPr>
        <w:t>Parmi les dernières femmes exécutées pour sorcellerie en Europe on compte </w:t>
      </w:r>
      <w:hyperlink r:id="rId60" w:tooltip="Anna Göldin" w:history="1">
        <w:r w:rsidRPr="00D666B1">
          <w:rPr>
            <w:rFonts w:ascii="Calibri" w:hAnsi="Calibri" w:cs="Calibri"/>
            <w:color w:val="0B0080"/>
            <w:u w:val="single"/>
            <w:shd w:val="clear" w:color="auto" w:fill="FFFFFF"/>
          </w:rPr>
          <w:t xml:space="preserve">Anna </w:t>
        </w:r>
        <w:proofErr w:type="spellStart"/>
        <w:r w:rsidRPr="00D666B1">
          <w:rPr>
            <w:rFonts w:ascii="Calibri" w:hAnsi="Calibri" w:cs="Calibri"/>
            <w:color w:val="0B0080"/>
            <w:u w:val="single"/>
            <w:shd w:val="clear" w:color="auto" w:fill="FFFFFF"/>
          </w:rPr>
          <w:t>Göldin</w:t>
        </w:r>
        <w:proofErr w:type="spellEnd"/>
      </w:hyperlink>
      <w:r w:rsidRPr="00D666B1">
        <w:rPr>
          <w:rFonts w:ascii="Calibri" w:hAnsi="Calibri" w:cs="Calibri"/>
          <w:color w:val="222222"/>
          <w:shd w:val="clear" w:color="auto" w:fill="FFFFFF"/>
        </w:rPr>
        <w:t>, condamnée en </w:t>
      </w:r>
      <w:hyperlink r:id="rId61" w:tooltip="1782" w:history="1">
        <w:r w:rsidRPr="00D666B1">
          <w:rPr>
            <w:rFonts w:ascii="Calibri" w:hAnsi="Calibri" w:cs="Calibri"/>
            <w:color w:val="0B0080"/>
            <w:u w:val="single"/>
            <w:shd w:val="clear" w:color="auto" w:fill="FFFFFF"/>
          </w:rPr>
          <w:t>1782</w:t>
        </w:r>
      </w:hyperlink>
      <w:r w:rsidRPr="00D666B1">
        <w:rPr>
          <w:rFonts w:ascii="Calibri" w:hAnsi="Calibri" w:cs="Calibri"/>
          <w:color w:val="222222"/>
          <w:shd w:val="clear" w:color="auto" w:fill="FFFFFF"/>
        </w:rPr>
        <w:t> </w:t>
      </w:r>
      <w:r w:rsidRPr="00D666B1">
        <w:rPr>
          <w:rFonts w:ascii="Calibri" w:hAnsi="Calibri" w:cs="Calibri"/>
          <w:shd w:val="clear" w:color="auto" w:fill="FFFFFF"/>
        </w:rPr>
        <w:t>dans le canton </w:t>
      </w:r>
      <w:hyperlink r:id="rId62" w:tooltip="Canton de Glaris" w:history="1">
        <w:r w:rsidRPr="00D666B1">
          <w:rPr>
            <w:rFonts w:ascii="Calibri" w:hAnsi="Calibri" w:cs="Calibri"/>
            <w:color w:val="0B0080"/>
            <w:u w:val="single"/>
            <w:shd w:val="clear" w:color="auto" w:fill="FFFFFF"/>
          </w:rPr>
          <w:t>Glaris</w:t>
        </w:r>
      </w:hyperlink>
      <w:r w:rsidRPr="00D666B1">
        <w:rPr>
          <w:rFonts w:ascii="Calibri" w:hAnsi="Calibri" w:cs="Calibri"/>
          <w:color w:val="222222"/>
          <w:shd w:val="clear" w:color="auto" w:fill="FFFFFF"/>
        </w:rPr>
        <w:t> </w:t>
      </w:r>
      <w:r w:rsidRPr="00D666B1">
        <w:rPr>
          <w:rFonts w:ascii="Calibri" w:hAnsi="Calibri" w:cs="Calibri"/>
          <w:shd w:val="clear" w:color="auto" w:fill="FFFFFF"/>
        </w:rPr>
        <w:t>en Suisse, deux </w:t>
      </w:r>
      <w:hyperlink r:id="rId63" w:tooltip="Pologne" w:history="1">
        <w:r w:rsidRPr="00D666B1">
          <w:rPr>
            <w:rFonts w:ascii="Calibri" w:hAnsi="Calibri" w:cs="Calibri"/>
            <w:color w:val="0B0080"/>
            <w:u w:val="single"/>
            <w:shd w:val="clear" w:color="auto" w:fill="FFFFFF"/>
          </w:rPr>
          <w:t>Polonaises</w:t>
        </w:r>
      </w:hyperlink>
      <w:r w:rsidRPr="00D666B1">
        <w:rPr>
          <w:rFonts w:ascii="Calibri" w:hAnsi="Calibri" w:cs="Calibri"/>
          <w:color w:val="222222"/>
          <w:shd w:val="clear" w:color="auto" w:fill="FFFFFF"/>
        </w:rPr>
        <w:t> </w:t>
      </w:r>
      <w:r w:rsidRPr="00D666B1">
        <w:rPr>
          <w:rFonts w:ascii="Calibri" w:hAnsi="Calibri" w:cs="Calibri"/>
          <w:shd w:val="clear" w:color="auto" w:fill="FFFFFF"/>
        </w:rPr>
        <w:t>qui auraient été exécutées pour sorcellerie en </w:t>
      </w:r>
      <w:hyperlink r:id="rId64" w:tooltip="1793" w:history="1">
        <w:r w:rsidRPr="00D666B1">
          <w:rPr>
            <w:rFonts w:ascii="Calibri" w:hAnsi="Calibri" w:cs="Calibri"/>
            <w:color w:val="0B0080"/>
            <w:u w:val="single"/>
            <w:shd w:val="clear" w:color="auto" w:fill="FFFFFF"/>
          </w:rPr>
          <w:t>1793</w:t>
        </w:r>
      </w:hyperlink>
      <w:r w:rsidRPr="00D666B1">
        <w:rPr>
          <w:rFonts w:ascii="Calibri" w:hAnsi="Calibri" w:cs="Calibri"/>
          <w:color w:val="222222"/>
          <w:shd w:val="clear" w:color="auto" w:fill="FFFFFF"/>
        </w:rPr>
        <w:t>, </w:t>
      </w:r>
      <w:hyperlink r:id="rId65" w:tooltip="Barbara Zdunk" w:history="1">
        <w:r w:rsidRPr="00D666B1">
          <w:rPr>
            <w:rFonts w:ascii="Calibri" w:hAnsi="Calibri" w:cs="Calibri"/>
            <w:color w:val="0B0080"/>
            <w:u w:val="single"/>
            <w:shd w:val="clear" w:color="auto" w:fill="FFFFFF"/>
          </w:rPr>
          <w:t xml:space="preserve">Barbara </w:t>
        </w:r>
        <w:proofErr w:type="spellStart"/>
        <w:r w:rsidRPr="00D666B1">
          <w:rPr>
            <w:rFonts w:ascii="Calibri" w:hAnsi="Calibri" w:cs="Calibri"/>
            <w:color w:val="0B0080"/>
            <w:u w:val="single"/>
            <w:shd w:val="clear" w:color="auto" w:fill="FFFFFF"/>
          </w:rPr>
          <w:t>Zdunk</w:t>
        </w:r>
        <w:proofErr w:type="spellEnd"/>
      </w:hyperlink>
      <w:r w:rsidRPr="00D666B1">
        <w:rPr>
          <w:rFonts w:ascii="Calibri" w:hAnsi="Calibri" w:cs="Calibri"/>
          <w:color w:val="222222"/>
          <w:shd w:val="clear" w:color="auto" w:fill="FFFFFF"/>
        </w:rPr>
        <w:t> </w:t>
      </w:r>
      <w:r w:rsidRPr="00D666B1">
        <w:rPr>
          <w:rFonts w:ascii="Calibri" w:hAnsi="Calibri" w:cs="Calibri"/>
          <w:shd w:val="clear" w:color="auto" w:fill="FFFFFF"/>
        </w:rPr>
        <w:t>est exécutée </w:t>
      </w:r>
      <w:proofErr w:type="spellStart"/>
      <w:r w:rsidR="00CC6C40">
        <w:fldChar w:fldCharType="begin"/>
      </w:r>
      <w:r w:rsidR="00CC6C40">
        <w:instrText xml:space="preserve"> HYPERLINK "https://fr.wikipedia.org/wiki/Reszel" \o "Reszel" </w:instrText>
      </w:r>
      <w:r w:rsidR="00CC6C40">
        <w:fldChar w:fldCharType="separate"/>
      </w:r>
      <w:r w:rsidRPr="00D666B1">
        <w:rPr>
          <w:rFonts w:ascii="Calibri" w:hAnsi="Calibri" w:cs="Calibri"/>
          <w:color w:val="0B0080"/>
          <w:u w:val="single"/>
          <w:shd w:val="clear" w:color="auto" w:fill="FFFFFF"/>
        </w:rPr>
        <w:t>Reszel</w:t>
      </w:r>
      <w:proofErr w:type="spellEnd"/>
      <w:r w:rsidR="00CC6C40">
        <w:rPr>
          <w:rFonts w:ascii="Calibri" w:hAnsi="Calibri" w:cs="Calibri"/>
          <w:color w:val="0B0080"/>
          <w:u w:val="single"/>
          <w:shd w:val="clear" w:color="auto" w:fill="FFFFFF"/>
        </w:rPr>
        <w:fldChar w:fldCharType="end"/>
      </w:r>
      <w:r w:rsidRPr="00D666B1">
        <w:rPr>
          <w:rFonts w:ascii="Calibri" w:hAnsi="Calibri" w:cs="Calibri"/>
          <w:color w:val="222222"/>
          <w:shd w:val="clear" w:color="auto" w:fill="FFFFFF"/>
        </w:rPr>
        <w:t> en </w:t>
      </w:r>
      <w:hyperlink r:id="rId66" w:tooltip="1811" w:history="1">
        <w:r w:rsidRPr="00D666B1">
          <w:rPr>
            <w:rFonts w:ascii="Calibri" w:hAnsi="Calibri" w:cs="Calibri"/>
            <w:color w:val="0B0080"/>
            <w:u w:val="single"/>
            <w:shd w:val="clear" w:color="auto" w:fill="FFFFFF"/>
          </w:rPr>
          <w:t>1811</w:t>
        </w:r>
      </w:hyperlink>
      <w:r w:rsidRPr="00D666B1">
        <w:rPr>
          <w:rFonts w:ascii="Calibri" w:hAnsi="Calibri" w:cs="Calibri"/>
          <w:color w:val="222222"/>
          <w:shd w:val="clear" w:color="auto" w:fill="FFFFFF"/>
        </w:rPr>
        <w:t xml:space="preserve">. </w:t>
      </w:r>
      <w:r w:rsidRPr="00D666B1">
        <w:rPr>
          <w:rFonts w:ascii="Calibri" w:hAnsi="Calibri" w:cs="Calibri"/>
          <w:shd w:val="clear" w:color="auto" w:fill="FFFFFF"/>
        </w:rPr>
        <w:t xml:space="preserve">Dans les cas d'Anna </w:t>
      </w:r>
      <w:proofErr w:type="spellStart"/>
      <w:r w:rsidRPr="00D666B1">
        <w:rPr>
          <w:rFonts w:ascii="Calibri" w:hAnsi="Calibri" w:cs="Calibri"/>
          <w:shd w:val="clear" w:color="auto" w:fill="FFFFFF"/>
        </w:rPr>
        <w:t>Göldin</w:t>
      </w:r>
      <w:proofErr w:type="spellEnd"/>
      <w:r w:rsidRPr="00D666B1">
        <w:rPr>
          <w:rFonts w:ascii="Calibri" w:hAnsi="Calibri" w:cs="Calibri"/>
          <w:shd w:val="clear" w:color="auto" w:fill="FFFFFF"/>
        </w:rPr>
        <w:t xml:space="preserve"> et de Barbara </w:t>
      </w:r>
      <w:proofErr w:type="spellStart"/>
      <w:r w:rsidRPr="00D666B1">
        <w:rPr>
          <w:rFonts w:ascii="Calibri" w:hAnsi="Calibri" w:cs="Calibri"/>
          <w:shd w:val="clear" w:color="auto" w:fill="FFFFFF"/>
        </w:rPr>
        <w:t>Zdunk</w:t>
      </w:r>
      <w:proofErr w:type="spellEnd"/>
      <w:r w:rsidRPr="00D666B1">
        <w:rPr>
          <w:rFonts w:ascii="Calibri" w:hAnsi="Calibri" w:cs="Calibri"/>
          <w:shd w:val="clear" w:color="auto" w:fill="FFFFFF"/>
        </w:rPr>
        <w:t>, le verdict officiel ne mentionnait pas la sorcellerie, celle-ci ayant cessé d'être reconnue comme une infraction pénale.</w:t>
      </w:r>
    </w:p>
    <w:p w14:paraId="147AE204" w14:textId="493D8127" w:rsidR="007D7AAF" w:rsidRDefault="007D7AAF" w:rsidP="007A3BA6">
      <w:pPr>
        <w:spacing w:after="0" w:line="240" w:lineRule="auto"/>
        <w:jc w:val="both"/>
        <w:rPr>
          <w:rFonts w:ascii="Calibri" w:hAnsi="Calibri" w:cs="Calibri"/>
          <w:shd w:val="clear" w:color="auto" w:fill="FFFFFF"/>
        </w:rPr>
      </w:pPr>
    </w:p>
    <w:p w14:paraId="57909CDE" w14:textId="086328EA" w:rsidR="007D7AAF" w:rsidRDefault="007D7AAF" w:rsidP="007A3BA6">
      <w:pPr>
        <w:spacing w:after="0" w:line="240" w:lineRule="auto"/>
        <w:jc w:val="both"/>
        <w:rPr>
          <w:rFonts w:ascii="Calibri" w:hAnsi="Calibri" w:cs="Calibri"/>
          <w:shd w:val="clear" w:color="auto" w:fill="FFFFFF"/>
        </w:rPr>
      </w:pPr>
      <w:r w:rsidRPr="007D7AAF">
        <w:rPr>
          <w:rFonts w:ascii="Calibri" w:hAnsi="Calibri" w:cs="Calibri"/>
          <w:u w:val="single"/>
          <w:shd w:val="clear" w:color="auto" w:fill="FFFFFF"/>
        </w:rPr>
        <w:t>Citation</w:t>
      </w:r>
      <w:r>
        <w:rPr>
          <w:rFonts w:ascii="Calibri" w:hAnsi="Calibri" w:cs="Calibri"/>
          <w:shd w:val="clear" w:color="auto" w:fill="FFFFFF"/>
        </w:rPr>
        <w:t> :</w:t>
      </w:r>
    </w:p>
    <w:p w14:paraId="356F9D29" w14:textId="77777777" w:rsidR="007D7AAF" w:rsidRDefault="007D7AAF" w:rsidP="007D7AAF">
      <w:pPr>
        <w:spacing w:after="0" w:line="240" w:lineRule="auto"/>
      </w:pPr>
      <w:r>
        <w:t xml:space="preserve">« </w:t>
      </w:r>
      <w:r w:rsidRPr="007D7AAF">
        <w:rPr>
          <w:i/>
          <w:iCs/>
        </w:rPr>
        <w:t>Hors de l’église, point de salut</w:t>
      </w:r>
      <w:r>
        <w:t xml:space="preserve"> » (chez les catholiques).</w:t>
      </w:r>
    </w:p>
    <w:p w14:paraId="594B69C5" w14:textId="22FC67E4" w:rsidR="00384AE4" w:rsidRDefault="00384AE4" w:rsidP="003D6B52">
      <w:pPr>
        <w:spacing w:after="0" w:line="240" w:lineRule="auto"/>
      </w:pPr>
    </w:p>
    <w:p w14:paraId="4F2E215D" w14:textId="79C1A4FB" w:rsidR="00F271B6" w:rsidRDefault="00F271B6" w:rsidP="00F271B6">
      <w:pPr>
        <w:pStyle w:val="Titre3"/>
        <w:numPr>
          <w:ilvl w:val="2"/>
          <w:numId w:val="6"/>
        </w:numPr>
      </w:pPr>
      <w:bookmarkStart w:id="24" w:name="_Toc32905573"/>
      <w:bookmarkStart w:id="25" w:name="_Toc103421352"/>
      <w:r>
        <w:t>A l’origine de l’intolérance chrétienne</w:t>
      </w:r>
      <w:bookmarkEnd w:id="24"/>
      <w:bookmarkEnd w:id="25"/>
    </w:p>
    <w:p w14:paraId="482A49D4" w14:textId="33C25740" w:rsidR="00F271B6" w:rsidRDefault="00F271B6" w:rsidP="003D6B52">
      <w:pPr>
        <w:spacing w:after="0" w:line="240" w:lineRule="auto"/>
      </w:pPr>
    </w:p>
    <w:p w14:paraId="4481B34E" w14:textId="77777777" w:rsidR="0013480A" w:rsidRDefault="0013480A" w:rsidP="0013480A">
      <w:pPr>
        <w:spacing w:after="0" w:line="240" w:lineRule="auto"/>
        <w:jc w:val="both"/>
        <w:rPr>
          <w:rFonts w:ascii="Calibri" w:hAnsi="Calibri" w:cs="Calibri"/>
        </w:rPr>
      </w:pPr>
      <w:r>
        <w:rPr>
          <w:rFonts w:ascii="Calibri" w:hAnsi="Calibri" w:cs="Calibri"/>
        </w:rPr>
        <w:t xml:space="preserve">Paul de Tarse a fait preuve d’intolérance : </w:t>
      </w:r>
    </w:p>
    <w:p w14:paraId="5214663E" w14:textId="102A5EC0" w:rsidR="0013480A" w:rsidRDefault="0013480A" w:rsidP="0013480A">
      <w:pPr>
        <w:spacing w:after="0" w:line="240" w:lineRule="auto"/>
        <w:jc w:val="both"/>
        <w:rPr>
          <w:rFonts w:ascii="Calibri" w:hAnsi="Calibri" w:cs="Calibri"/>
        </w:rPr>
      </w:pPr>
      <w:r w:rsidRPr="00556F34">
        <w:rPr>
          <w:rFonts w:ascii="Calibri" w:hAnsi="Calibri" w:cs="Calibri"/>
        </w:rPr>
        <w:t xml:space="preserve">Galates 1.8. Mais, </w:t>
      </w:r>
      <w:r w:rsidRPr="00020605">
        <w:rPr>
          <w:rFonts w:ascii="Calibri" w:hAnsi="Calibri" w:cs="Calibri"/>
          <w:b/>
          <w:bCs/>
        </w:rPr>
        <w:t>quand nous-mêmes</w:t>
      </w:r>
      <w:r w:rsidRPr="00556F34">
        <w:rPr>
          <w:rFonts w:ascii="Calibri" w:hAnsi="Calibri" w:cs="Calibri"/>
        </w:rPr>
        <w:t xml:space="preserve"> [vous évangéliserions], </w:t>
      </w:r>
      <w:r w:rsidRPr="00020605">
        <w:rPr>
          <w:rFonts w:ascii="Calibri" w:hAnsi="Calibri" w:cs="Calibri"/>
          <w:b/>
          <w:bCs/>
        </w:rPr>
        <w:t>quand un ange du ciel annoncerait un autre Evangile que celui que nous vous avons prêché, qu'il soit anathème</w:t>
      </w:r>
      <w:r w:rsidRPr="00556F34">
        <w:rPr>
          <w:rFonts w:ascii="Calibri" w:hAnsi="Calibri" w:cs="Calibri"/>
        </w:rPr>
        <w:t xml:space="preserve"> !</w:t>
      </w:r>
    </w:p>
    <w:p w14:paraId="3EBF75BB" w14:textId="77777777" w:rsidR="0013480A" w:rsidRDefault="0013480A" w:rsidP="003D6B52">
      <w:pPr>
        <w:spacing w:after="0" w:line="240" w:lineRule="auto"/>
      </w:pPr>
    </w:p>
    <w:p w14:paraId="638DA929" w14:textId="62FF95EA" w:rsidR="00E26473" w:rsidRDefault="00E26473" w:rsidP="00E26473">
      <w:pPr>
        <w:spacing w:after="0" w:line="240" w:lineRule="auto"/>
        <w:jc w:val="both"/>
        <w:rPr>
          <w:rFonts w:ascii="Calibri" w:hAnsi="Calibri" w:cs="Calibri"/>
        </w:rPr>
      </w:pPr>
      <w:r>
        <w:t>L</w:t>
      </w:r>
      <w:r w:rsidRPr="004367CE">
        <w:rPr>
          <w:rFonts w:ascii="Calibri" w:hAnsi="Calibri" w:cs="Calibri"/>
        </w:rPr>
        <w:t xml:space="preserve">es chrétiens ont utilisé le verset </w:t>
      </w:r>
      <w:r>
        <w:rPr>
          <w:rFonts w:ascii="Calibri" w:hAnsi="Calibri" w:cs="Calibri"/>
        </w:rPr>
        <w:t xml:space="preserve">de l’évangile de </w:t>
      </w:r>
      <w:r w:rsidRPr="004367CE">
        <w:rPr>
          <w:rFonts w:ascii="Calibri" w:hAnsi="Calibri" w:cs="Calibri"/>
        </w:rPr>
        <w:t xml:space="preserve">Luc </w:t>
      </w:r>
      <w:r>
        <w:rPr>
          <w:rFonts w:ascii="Calibri" w:hAnsi="Calibri" w:cs="Calibri"/>
        </w:rPr>
        <w:t>« </w:t>
      </w:r>
      <w:r w:rsidRPr="004367CE">
        <w:rPr>
          <w:rFonts w:ascii="Calibri" w:hAnsi="Calibri" w:cs="Calibri"/>
        </w:rPr>
        <w:t xml:space="preserve">14.23 </w:t>
      </w:r>
      <w:r w:rsidRPr="004367CE">
        <w:rPr>
          <w:rFonts w:ascii="Calibri" w:hAnsi="Calibri" w:cs="Calibri"/>
          <w:i/>
          <w:iCs/>
        </w:rPr>
        <w:t xml:space="preserve">Le maître dit alors au serviteur : “Va sur les routes et dans les sentiers, et </w:t>
      </w:r>
      <w:r w:rsidRPr="004367CE">
        <w:rPr>
          <w:rFonts w:ascii="Calibri" w:hAnsi="Calibri" w:cs="Calibri"/>
          <w:b/>
          <w:bCs/>
          <w:i/>
          <w:iCs/>
        </w:rPr>
        <w:t>fais entrer les gens de force</w:t>
      </w:r>
      <w:r w:rsidRPr="004367CE">
        <w:rPr>
          <w:rFonts w:ascii="Calibri" w:hAnsi="Calibri" w:cs="Calibri"/>
          <w:i/>
          <w:iCs/>
        </w:rPr>
        <w:t>, afin que ma maison soit remplie</w:t>
      </w:r>
      <w:r>
        <w:rPr>
          <w:rFonts w:ascii="Calibri" w:hAnsi="Calibri" w:cs="Calibri"/>
        </w:rPr>
        <w:t> »</w:t>
      </w:r>
      <w:r w:rsidRPr="004367CE">
        <w:rPr>
          <w:rFonts w:ascii="Calibri" w:hAnsi="Calibri" w:cs="Calibri"/>
        </w:rPr>
        <w:t xml:space="preserve">, </w:t>
      </w:r>
      <w:r w:rsidRPr="00277036">
        <w:rPr>
          <w:rFonts w:ascii="Calibri" w:hAnsi="Calibri" w:cs="Calibri"/>
          <w:b/>
          <w:bCs/>
        </w:rPr>
        <w:t>pour justifier les conversion forcées au christianisme</w:t>
      </w:r>
      <w:r w:rsidRPr="004367CE">
        <w:rPr>
          <w:rFonts w:ascii="Calibri" w:hAnsi="Calibri" w:cs="Calibri"/>
        </w:rPr>
        <w:t>.</w:t>
      </w:r>
    </w:p>
    <w:p w14:paraId="4C9F6F92" w14:textId="6EDEDFFA" w:rsidR="00E26473" w:rsidRDefault="00E26473" w:rsidP="00E26473">
      <w:pPr>
        <w:spacing w:after="0" w:line="240" w:lineRule="auto"/>
        <w:jc w:val="both"/>
        <w:rPr>
          <w:rFonts w:ascii="Calibri" w:hAnsi="Calibri" w:cs="Calibri"/>
        </w:rPr>
      </w:pPr>
    </w:p>
    <w:p w14:paraId="7743596D" w14:textId="4042D6FC" w:rsidR="002E5187" w:rsidRDefault="002E5187" w:rsidP="00E26473">
      <w:pPr>
        <w:spacing w:after="0" w:line="240" w:lineRule="auto"/>
        <w:jc w:val="both"/>
        <w:rPr>
          <w:rFonts w:ascii="Calibri" w:hAnsi="Calibri" w:cs="Calibri"/>
        </w:rPr>
      </w:pPr>
      <w:r>
        <w:rPr>
          <w:rFonts w:ascii="Calibri" w:hAnsi="Calibri" w:cs="Calibri"/>
        </w:rPr>
        <w:t xml:space="preserve">Comme </w:t>
      </w:r>
      <w:r w:rsidRPr="002E5187">
        <w:rPr>
          <w:rFonts w:ascii="Calibri" w:hAnsi="Calibri" w:cs="Calibri"/>
        </w:rPr>
        <w:t xml:space="preserve">Jésus </w:t>
      </w:r>
      <w:r>
        <w:rPr>
          <w:rFonts w:ascii="Calibri" w:hAnsi="Calibri" w:cs="Calibri"/>
        </w:rPr>
        <w:t xml:space="preserve">a </w:t>
      </w:r>
      <w:r w:rsidRPr="002E5187">
        <w:rPr>
          <w:rFonts w:ascii="Calibri" w:hAnsi="Calibri" w:cs="Calibri"/>
        </w:rPr>
        <w:t xml:space="preserve">dit : « </w:t>
      </w:r>
      <w:r w:rsidRPr="002E5187">
        <w:rPr>
          <w:rFonts w:ascii="Calibri" w:hAnsi="Calibri" w:cs="Calibri"/>
          <w:i/>
          <w:iCs/>
        </w:rPr>
        <w:t>Je suis venu jeter un feu sur la terre !</w:t>
      </w:r>
      <w:r w:rsidRPr="002E5187">
        <w:rPr>
          <w:rFonts w:ascii="Calibri" w:hAnsi="Calibri" w:cs="Calibri"/>
        </w:rPr>
        <w:t xml:space="preserve"> » (Luc 12:49)</w:t>
      </w:r>
      <w:r>
        <w:rPr>
          <w:rFonts w:ascii="Calibri" w:hAnsi="Calibri" w:cs="Calibri"/>
        </w:rPr>
        <w:t>, certains</w:t>
      </w:r>
      <w:r w:rsidR="003D47A8">
        <w:rPr>
          <w:rFonts w:ascii="Calibri" w:hAnsi="Calibri" w:cs="Calibri"/>
        </w:rPr>
        <w:t xml:space="preserve"> (l’inquisition …)</w:t>
      </w:r>
      <w:r>
        <w:rPr>
          <w:rFonts w:ascii="Calibri" w:hAnsi="Calibri" w:cs="Calibri"/>
        </w:rPr>
        <w:t xml:space="preserve"> ont utilisé ce verset pour justifier les bûchers contre les hérétiques</w:t>
      </w:r>
      <w:r w:rsidR="003D47A8">
        <w:rPr>
          <w:rFonts w:ascii="Calibri" w:hAnsi="Calibri" w:cs="Calibri"/>
        </w:rPr>
        <w:t>.</w:t>
      </w:r>
    </w:p>
    <w:p w14:paraId="11B9DB39" w14:textId="77777777" w:rsidR="002E5187" w:rsidRDefault="002E5187" w:rsidP="00E26473">
      <w:pPr>
        <w:spacing w:after="0" w:line="240" w:lineRule="auto"/>
        <w:jc w:val="both"/>
        <w:rPr>
          <w:rFonts w:ascii="Calibri" w:hAnsi="Calibri" w:cs="Calibri"/>
        </w:rPr>
      </w:pPr>
    </w:p>
    <w:p w14:paraId="1B88208A" w14:textId="77777777" w:rsidR="00E26473" w:rsidRDefault="00E26473" w:rsidP="00E26473">
      <w:pPr>
        <w:spacing w:after="0" w:line="240" w:lineRule="auto"/>
        <w:jc w:val="both"/>
        <w:rPr>
          <w:rFonts w:ascii="Calibri" w:hAnsi="Calibri" w:cs="Calibri"/>
        </w:rPr>
      </w:pPr>
      <w:r>
        <w:rPr>
          <w:rFonts w:ascii="Calibri" w:hAnsi="Calibri" w:cs="Calibri"/>
        </w:rPr>
        <w:t>A la suite de ce verset, des grands penseurs et empereurs chrétiens ont cautionné ou ordonné les conversions forcées :</w:t>
      </w:r>
    </w:p>
    <w:p w14:paraId="50550235" w14:textId="77777777" w:rsidR="00E26473" w:rsidRDefault="00E26473" w:rsidP="00E26473">
      <w:pPr>
        <w:spacing w:after="0" w:line="240" w:lineRule="auto"/>
        <w:jc w:val="both"/>
        <w:rPr>
          <w:rFonts w:ascii="Calibri" w:hAnsi="Calibri" w:cs="Calibri"/>
        </w:rPr>
      </w:pPr>
    </w:p>
    <w:p w14:paraId="68428E4F" w14:textId="77777777" w:rsidR="00E26473" w:rsidRPr="005E444D" w:rsidRDefault="00E26473" w:rsidP="00E26473">
      <w:pPr>
        <w:spacing w:after="0" w:line="240" w:lineRule="auto"/>
        <w:jc w:val="both"/>
        <w:rPr>
          <w:rFonts w:ascii="Calibri" w:hAnsi="Calibri" w:cs="Calibri"/>
          <w:i/>
          <w:iCs/>
        </w:rPr>
      </w:pPr>
      <w:r>
        <w:rPr>
          <w:rFonts w:ascii="Calibri" w:hAnsi="Calibri" w:cs="Calibri"/>
        </w:rPr>
        <w:t>Saint-Augustin : « </w:t>
      </w:r>
      <w:r w:rsidRPr="005E444D">
        <w:rPr>
          <w:rFonts w:ascii="Calibri" w:hAnsi="Calibri" w:cs="Calibri"/>
          <w:i/>
          <w:iCs/>
        </w:rPr>
        <w:t>Le Seigneur lui-même commence par ordonner que les conviés soient amenés à son grand festin</w:t>
      </w:r>
      <w:r w:rsidRPr="005E444D">
        <w:rPr>
          <w:rFonts w:ascii="Calibri" w:hAnsi="Calibri" w:cs="Calibri"/>
          <w:b/>
          <w:bCs/>
          <w:i/>
          <w:iCs/>
        </w:rPr>
        <w:t>, ensuite il ordonne qu'ils soient forcés</w:t>
      </w:r>
      <w:r w:rsidRPr="005E444D">
        <w:rPr>
          <w:rFonts w:ascii="Calibri" w:hAnsi="Calibri" w:cs="Calibri"/>
          <w:i/>
          <w:iCs/>
        </w:rPr>
        <w:t xml:space="preserve">; [...] C'est pourquoi si, par la puissance qu'elle a reçue de la faveur divine et au temps voulu, au moyen de la piété et de la foi des rois, </w:t>
      </w:r>
      <w:r w:rsidRPr="005E444D">
        <w:rPr>
          <w:rFonts w:ascii="Calibri" w:hAnsi="Calibri" w:cs="Calibri"/>
          <w:b/>
          <w:bCs/>
          <w:i/>
          <w:iCs/>
        </w:rPr>
        <w:t>l'Eglise force entrer ceux que l'on rencontre le long des chemins et des haies, c'est-à-dire dans les hérésies et les schismes, ceux-ci ne doivent pas se plaindre d'être contraints</w:t>
      </w:r>
      <w:r w:rsidRPr="005E444D">
        <w:rPr>
          <w:rFonts w:ascii="Calibri" w:hAnsi="Calibri" w:cs="Calibri"/>
          <w:i/>
          <w:iCs/>
        </w:rPr>
        <w:t>, mais ils doivent faire attention à quoi on les contraint. [...] si ceux qui sont bons et saints ne persécutent personne mais se résignent seulement à la souffrance, pourquoi, je vous prie, ces paroles du Psalmiste:</w:t>
      </w:r>
    </w:p>
    <w:p w14:paraId="5C5A4B7B" w14:textId="77777777" w:rsidR="00E26473" w:rsidRPr="005E444D" w:rsidRDefault="00E26473" w:rsidP="00E26473">
      <w:pPr>
        <w:spacing w:after="0" w:line="240" w:lineRule="auto"/>
        <w:jc w:val="both"/>
        <w:rPr>
          <w:rFonts w:ascii="Calibri" w:hAnsi="Calibri" w:cs="Calibri"/>
        </w:rPr>
      </w:pPr>
      <w:r w:rsidRPr="005E444D">
        <w:rPr>
          <w:rFonts w:ascii="Calibri" w:hAnsi="Calibri" w:cs="Calibri"/>
          <w:i/>
          <w:iCs/>
        </w:rPr>
        <w:t>"</w:t>
      </w:r>
      <w:r w:rsidRPr="002C1FDC">
        <w:rPr>
          <w:rFonts w:ascii="Calibri" w:hAnsi="Calibri" w:cs="Calibri"/>
          <w:b/>
          <w:bCs/>
          <w:i/>
          <w:iCs/>
        </w:rPr>
        <w:t xml:space="preserve">Je poursuivrai mes ennemis, je les atteindrai et je ne reviendrai qu'après les avoir vus défaillir </w:t>
      </w:r>
      <w:r w:rsidRPr="005E444D">
        <w:rPr>
          <w:rFonts w:ascii="Calibri" w:hAnsi="Calibri" w:cs="Calibri"/>
          <w:i/>
          <w:iCs/>
        </w:rPr>
        <w:t>(Psaumes17.38)?</w:t>
      </w:r>
      <w:r>
        <w:rPr>
          <w:rFonts w:ascii="Calibri" w:hAnsi="Calibri" w:cs="Calibri"/>
        </w:rPr>
        <w:t> »</w:t>
      </w:r>
    </w:p>
    <w:p w14:paraId="1CE41BB5" w14:textId="5B4913D7" w:rsidR="00F271B6" w:rsidRDefault="00E26473" w:rsidP="00E26473">
      <w:pPr>
        <w:spacing w:after="0" w:line="240" w:lineRule="auto"/>
        <w:rPr>
          <w:rFonts w:ascii="Calibri" w:hAnsi="Calibri" w:cs="Calibri"/>
        </w:rPr>
      </w:pPr>
      <w:r>
        <w:rPr>
          <w:rFonts w:ascii="Calibri" w:hAnsi="Calibri" w:cs="Calibri"/>
        </w:rPr>
        <w:t xml:space="preserve">Source : </w:t>
      </w:r>
      <w:r w:rsidRPr="005E444D">
        <w:rPr>
          <w:rFonts w:ascii="Calibri" w:hAnsi="Calibri" w:cs="Calibri"/>
        </w:rPr>
        <w:t>LETTRES DE SAINT AUGUSTIN traduit M. POUJOULAT. TROISIEME SERIE. LETTRES CXXIV -CCXXXI LETTRES ECRITES DEPUIS L'ANNEE DE LA CONFERENCE DE CARTHAGE, EN 411, JUSQU'A SA MORT, EN 450. DU CHATIMENT DES DONATISTES. LIVRE ou LETTRE CLXXXV. (Année 415.)</w:t>
      </w:r>
      <w:r w:rsidR="004E2ED0">
        <w:rPr>
          <w:rFonts w:ascii="Calibri" w:hAnsi="Calibri" w:cs="Calibri"/>
        </w:rPr>
        <w:t>.</w:t>
      </w:r>
    </w:p>
    <w:p w14:paraId="1D8AFA4C" w14:textId="77B0EB41" w:rsidR="004E2ED0" w:rsidRDefault="004E2ED0" w:rsidP="00E26473">
      <w:pPr>
        <w:spacing w:after="0" w:line="240" w:lineRule="auto"/>
        <w:rPr>
          <w:rFonts w:ascii="Calibri" w:hAnsi="Calibri" w:cs="Calibri"/>
        </w:rPr>
      </w:pPr>
    </w:p>
    <w:p w14:paraId="3F34CC0D" w14:textId="77777777" w:rsidR="004E2ED0" w:rsidRPr="00931545" w:rsidRDefault="004E2ED0" w:rsidP="004E2ED0">
      <w:pPr>
        <w:spacing w:after="0" w:line="240" w:lineRule="auto"/>
        <w:jc w:val="both"/>
        <w:rPr>
          <w:rFonts w:ascii="Calibri" w:hAnsi="Calibri" w:cs="Calibri"/>
          <w:i/>
          <w:iCs/>
        </w:rPr>
      </w:pPr>
      <w:r w:rsidRPr="00931545">
        <w:rPr>
          <w:rFonts w:ascii="Calibri" w:hAnsi="Calibri" w:cs="Calibri"/>
        </w:rPr>
        <w:t xml:space="preserve">Saint Ambroise : </w:t>
      </w:r>
      <w:r w:rsidRPr="00931545">
        <w:rPr>
          <w:rFonts w:ascii="Calibri" w:hAnsi="Calibri" w:cs="Calibri"/>
          <w:i/>
          <w:iCs/>
        </w:rPr>
        <w:t xml:space="preserve">« Dans cette perspective, il est clair que l'empereur a une mission particulière envers l'Eglise. Première obligation : répandre la foi. C'est là sans doute le sens de l'expression "évêque de ceux du dehors" que s'attribue Constantin. </w:t>
      </w:r>
    </w:p>
    <w:p w14:paraId="6784EEC7" w14:textId="77777777" w:rsidR="004E2ED0" w:rsidRPr="00931545" w:rsidRDefault="004E2ED0" w:rsidP="004E2ED0">
      <w:pPr>
        <w:spacing w:after="0" w:line="240" w:lineRule="auto"/>
        <w:jc w:val="both"/>
        <w:rPr>
          <w:rFonts w:ascii="Calibri" w:hAnsi="Calibri" w:cs="Calibri"/>
        </w:rPr>
      </w:pPr>
      <w:r w:rsidRPr="00931545">
        <w:rPr>
          <w:rFonts w:ascii="Calibri" w:hAnsi="Calibri" w:cs="Calibri"/>
          <w:i/>
          <w:iCs/>
        </w:rPr>
        <w:t xml:space="preserve">Ambroise de Milan, dont l'influence sur Théodose fut considérable lorsque celui-ci établit sa capitale à Milan, entre 388 et sa mort, considère de même, dans la ligne d'Eusèbe, que </w:t>
      </w:r>
      <w:r w:rsidRPr="00931545">
        <w:rPr>
          <w:rFonts w:ascii="Calibri" w:hAnsi="Calibri" w:cs="Calibri"/>
          <w:b/>
          <w:bCs/>
          <w:i/>
          <w:iCs/>
        </w:rPr>
        <w:t>le devoir de l'empereur chrétien est de répandre la foi catholique, voire de l'imposer - c'est là, assure-t-il, l'unique moyen d'assurer l'unité et par conséquent la prospérité de l'empir</w:t>
      </w:r>
      <w:r w:rsidRPr="00931545">
        <w:rPr>
          <w:rFonts w:ascii="Calibri" w:hAnsi="Calibri" w:cs="Calibri"/>
          <w:i/>
          <w:iCs/>
        </w:rPr>
        <w:t>e</w:t>
      </w:r>
      <w:r>
        <w:rPr>
          <w:rFonts w:ascii="Calibri" w:hAnsi="Calibri" w:cs="Calibri"/>
        </w:rPr>
        <w:t> »</w:t>
      </w:r>
      <w:r w:rsidRPr="00931545">
        <w:rPr>
          <w:rFonts w:ascii="Calibri" w:hAnsi="Calibri" w:cs="Calibri"/>
        </w:rPr>
        <w:t>.</w:t>
      </w:r>
    </w:p>
    <w:p w14:paraId="71C9433F" w14:textId="77777777" w:rsidR="004E2ED0" w:rsidRPr="00931545" w:rsidRDefault="004E2ED0" w:rsidP="004E2ED0">
      <w:pPr>
        <w:spacing w:after="0" w:line="240" w:lineRule="auto"/>
        <w:jc w:val="both"/>
        <w:rPr>
          <w:rFonts w:ascii="Calibri" w:hAnsi="Calibri" w:cs="Calibri"/>
        </w:rPr>
      </w:pPr>
      <w:r w:rsidRPr="00931545">
        <w:rPr>
          <w:rFonts w:ascii="Calibri" w:hAnsi="Calibri" w:cs="Calibri"/>
        </w:rPr>
        <w:t xml:space="preserve">Source : Le </w:t>
      </w:r>
      <w:r w:rsidRPr="00931545">
        <w:rPr>
          <w:rFonts w:ascii="Calibri" w:hAnsi="Calibri" w:cs="Calibri"/>
          <w:i/>
          <w:iCs/>
        </w:rPr>
        <w:t>Christianisme de Constantin à la conquête arabe</w:t>
      </w:r>
      <w:r w:rsidRPr="00931545">
        <w:rPr>
          <w:rFonts w:ascii="Calibri" w:hAnsi="Calibri" w:cs="Calibri"/>
        </w:rPr>
        <w:t>, Pierre Maraval, Chapitre premier.</w:t>
      </w:r>
    </w:p>
    <w:p w14:paraId="5125CADC" w14:textId="77777777" w:rsidR="004E2ED0" w:rsidRDefault="004E2ED0" w:rsidP="004E2ED0">
      <w:pPr>
        <w:spacing w:after="0" w:line="240" w:lineRule="auto"/>
        <w:jc w:val="both"/>
        <w:rPr>
          <w:rFonts w:ascii="Calibri" w:hAnsi="Calibri" w:cs="Calibri"/>
        </w:rPr>
      </w:pPr>
      <w:r w:rsidRPr="00802FAA">
        <w:rPr>
          <w:rFonts w:ascii="Calibri" w:hAnsi="Calibri" w:cs="Calibri"/>
          <w:i/>
          <w:iCs/>
        </w:rPr>
        <w:t>La politique religieuse des empereurs de Constantin à Héraclius et celle des rois barbares</w:t>
      </w:r>
      <w:r w:rsidRPr="00931545">
        <w:rPr>
          <w:rFonts w:ascii="Calibri" w:hAnsi="Calibri" w:cs="Calibri"/>
        </w:rPr>
        <w:t>, page 30</w:t>
      </w:r>
      <w:r>
        <w:rPr>
          <w:rFonts w:ascii="Calibri" w:hAnsi="Calibri" w:cs="Calibri"/>
        </w:rPr>
        <w:t>.</w:t>
      </w:r>
    </w:p>
    <w:p w14:paraId="31E4473E" w14:textId="77777777" w:rsidR="004E2ED0" w:rsidRDefault="004E2ED0" w:rsidP="004E2ED0">
      <w:pPr>
        <w:spacing w:after="0" w:line="240" w:lineRule="auto"/>
        <w:jc w:val="both"/>
        <w:rPr>
          <w:rFonts w:ascii="Calibri" w:hAnsi="Calibri" w:cs="Calibri"/>
        </w:rPr>
      </w:pPr>
    </w:p>
    <w:p w14:paraId="1D8DEFE4" w14:textId="77777777" w:rsidR="004E2ED0" w:rsidRPr="00ED5F3A" w:rsidRDefault="004E2ED0" w:rsidP="004E2ED0">
      <w:pPr>
        <w:spacing w:after="0" w:line="240" w:lineRule="auto"/>
        <w:jc w:val="both"/>
        <w:rPr>
          <w:rFonts w:ascii="Calibri" w:hAnsi="Calibri" w:cs="Calibri"/>
        </w:rPr>
      </w:pPr>
      <w:r>
        <w:rPr>
          <w:rFonts w:ascii="Calibri" w:hAnsi="Calibri" w:cs="Calibri"/>
        </w:rPr>
        <w:t>Code de Théodose : « </w:t>
      </w:r>
      <w:r w:rsidRPr="00ED5F3A">
        <w:rPr>
          <w:rFonts w:ascii="Calibri" w:hAnsi="Calibri" w:cs="Calibri"/>
          <w:b/>
          <w:bCs/>
          <w:i/>
          <w:iCs/>
        </w:rPr>
        <w:t>Nous ordonnons de soumettre à la peine capitale ceux dont il serait prouvé qu'ils s'adonnent aux sacrifices ou adorent des idole</w:t>
      </w:r>
      <w:r>
        <w:rPr>
          <w:rFonts w:ascii="Calibri" w:hAnsi="Calibri" w:cs="Calibri"/>
        </w:rPr>
        <w:t> »</w:t>
      </w:r>
      <w:r w:rsidRPr="00ED5F3A">
        <w:rPr>
          <w:rFonts w:ascii="Calibri" w:hAnsi="Calibri" w:cs="Calibri"/>
        </w:rPr>
        <w:t>.</w:t>
      </w:r>
    </w:p>
    <w:p w14:paraId="6938B38D" w14:textId="77777777" w:rsidR="004E2ED0" w:rsidRPr="00ED5F3A" w:rsidRDefault="004E2ED0" w:rsidP="004E2ED0">
      <w:pPr>
        <w:spacing w:after="0" w:line="240" w:lineRule="auto"/>
        <w:jc w:val="both"/>
        <w:rPr>
          <w:rFonts w:ascii="Calibri" w:hAnsi="Calibri" w:cs="Calibri"/>
        </w:rPr>
      </w:pPr>
      <w:r w:rsidRPr="00931545">
        <w:rPr>
          <w:rFonts w:ascii="Calibri" w:hAnsi="Calibri" w:cs="Calibri"/>
        </w:rPr>
        <w:t>Source :</w:t>
      </w:r>
      <w:r>
        <w:rPr>
          <w:rFonts w:ascii="Calibri" w:hAnsi="Calibri" w:cs="Calibri"/>
        </w:rPr>
        <w:t xml:space="preserve"> </w:t>
      </w:r>
      <w:r w:rsidRPr="00802FAA">
        <w:rPr>
          <w:rFonts w:ascii="Calibri" w:hAnsi="Calibri" w:cs="Calibri"/>
          <w:i/>
          <w:iCs/>
        </w:rPr>
        <w:t>Le code Théodosien</w:t>
      </w:r>
      <w:r w:rsidRPr="00ED5F3A">
        <w:rPr>
          <w:rFonts w:ascii="Calibri" w:hAnsi="Calibri" w:cs="Calibri"/>
        </w:rPr>
        <w:t>, livre XVI, Chapitre XX, sur les païens, les sacrifices et les temples,</w:t>
      </w:r>
    </w:p>
    <w:p w14:paraId="3F4D0B21" w14:textId="77777777" w:rsidR="004E2ED0" w:rsidRDefault="004E2ED0" w:rsidP="004E2ED0">
      <w:pPr>
        <w:spacing w:after="0" w:line="240" w:lineRule="auto"/>
        <w:jc w:val="both"/>
        <w:rPr>
          <w:rFonts w:ascii="Calibri" w:hAnsi="Calibri" w:cs="Calibri"/>
        </w:rPr>
      </w:pPr>
      <w:r w:rsidRPr="00ED5F3A">
        <w:rPr>
          <w:rFonts w:ascii="Calibri" w:hAnsi="Calibri" w:cs="Calibri"/>
        </w:rPr>
        <w:t xml:space="preserve">10.6 (9 février 356). </w:t>
      </w:r>
      <w:r>
        <w:rPr>
          <w:rFonts w:ascii="Calibri" w:hAnsi="Calibri" w:cs="Calibri"/>
        </w:rPr>
        <w:t>L</w:t>
      </w:r>
      <w:r w:rsidRPr="00ED5F3A">
        <w:rPr>
          <w:rFonts w:ascii="Calibri" w:hAnsi="Calibri" w:cs="Calibri"/>
        </w:rPr>
        <w:t>e même Auguste et Julien. César, page 373.</w:t>
      </w:r>
    </w:p>
    <w:p w14:paraId="09B0C1D7" w14:textId="77777777" w:rsidR="004E2ED0" w:rsidRDefault="004E2ED0" w:rsidP="004E2ED0">
      <w:pPr>
        <w:spacing w:after="0" w:line="240" w:lineRule="auto"/>
        <w:jc w:val="both"/>
        <w:rPr>
          <w:rFonts w:ascii="Calibri" w:hAnsi="Calibri" w:cs="Calibri"/>
        </w:rPr>
      </w:pPr>
    </w:p>
    <w:p w14:paraId="5D090835" w14:textId="77777777" w:rsidR="004E2ED0" w:rsidRPr="00E2704B" w:rsidRDefault="004E2ED0" w:rsidP="004E2ED0">
      <w:pPr>
        <w:spacing w:after="0" w:line="240" w:lineRule="auto"/>
        <w:jc w:val="both"/>
        <w:rPr>
          <w:rFonts w:ascii="Calibri" w:hAnsi="Calibri" w:cs="Calibri"/>
          <w:i/>
          <w:iCs/>
        </w:rPr>
      </w:pPr>
      <w:r w:rsidRPr="00E2704B">
        <w:rPr>
          <w:rFonts w:ascii="Calibri" w:hAnsi="Calibri" w:cs="Calibri"/>
        </w:rPr>
        <w:t xml:space="preserve">Les empereurs chrétiens : </w:t>
      </w:r>
      <w:r>
        <w:rPr>
          <w:rFonts w:ascii="Calibri" w:hAnsi="Calibri" w:cs="Calibri"/>
        </w:rPr>
        <w:t>« </w:t>
      </w:r>
      <w:r w:rsidRPr="00E2704B">
        <w:rPr>
          <w:rFonts w:ascii="Calibri" w:hAnsi="Calibri" w:cs="Calibri"/>
          <w:b/>
          <w:bCs/>
          <w:i/>
          <w:iCs/>
        </w:rPr>
        <w:t>"</w:t>
      </w:r>
      <w:r w:rsidRPr="00E2704B">
        <w:rPr>
          <w:rFonts w:ascii="Calibri" w:hAnsi="Calibri" w:cs="Calibri"/>
          <w:i/>
          <w:iCs/>
        </w:rPr>
        <w:t xml:space="preserve">Tout ceux qui n'ont pas encore reçu le baptême doivent se signaler, qu'ils résident dans la capitale ou dans les provinces, se rendre dans les très saintes églises, avec leurs femmes, leurs enfants et toute leur maison, et s'y faire instruire dans la vraie foi des chrétiens. Et une fois ainsi instruits et ayant rejeté sincèrement les erreurs antérieures, qu'ils soient jugés dignes du baptême salvateur. </w:t>
      </w:r>
      <w:r w:rsidRPr="00E2704B">
        <w:rPr>
          <w:rFonts w:ascii="Calibri" w:hAnsi="Calibri" w:cs="Calibri"/>
          <w:b/>
          <w:bCs/>
          <w:i/>
          <w:iCs/>
        </w:rPr>
        <w:t>S'ils désobéissent, qu'ils sachent qu'ils seront exclus de l'Etat et qu'il ne leur sera plus permis de rien posséder, bien meuble ou immeuble; dépouillés de tout, ils seront laissés dans l'indigence, sans préjudice des châtiments appropriés dont on les frappera"</w:t>
      </w:r>
      <w:r>
        <w:rPr>
          <w:rFonts w:ascii="Calibri" w:hAnsi="Calibri" w:cs="Calibri"/>
          <w:i/>
          <w:iCs/>
        </w:rPr>
        <w:t xml:space="preserve"> </w:t>
      </w:r>
      <w:r w:rsidRPr="00E2704B">
        <w:rPr>
          <w:rFonts w:ascii="Calibri" w:hAnsi="Calibri" w:cs="Calibri"/>
          <w:i/>
          <w:iCs/>
        </w:rPr>
        <w:t xml:space="preserve">(CF 1,11, 10). </w:t>
      </w:r>
      <w:r w:rsidRPr="00E2704B">
        <w:rPr>
          <w:rFonts w:ascii="Calibri" w:hAnsi="Calibri" w:cs="Calibri"/>
          <w:b/>
          <w:bCs/>
          <w:i/>
          <w:iCs/>
        </w:rPr>
        <w:t>La suite du texte prévoit la peine de mort pour ceux qui, une fois baptisés, reviendraient au paganisme et participeraient à des cérémonies clandestines</w:t>
      </w:r>
      <w:r>
        <w:rPr>
          <w:rFonts w:ascii="Calibri" w:hAnsi="Calibri" w:cs="Calibri"/>
        </w:rPr>
        <w:t> »</w:t>
      </w:r>
      <w:r w:rsidRPr="00E2704B">
        <w:rPr>
          <w:rFonts w:ascii="Calibri" w:hAnsi="Calibri" w:cs="Calibri"/>
        </w:rPr>
        <w:t xml:space="preserve">. </w:t>
      </w:r>
    </w:p>
    <w:p w14:paraId="3E8CAE73" w14:textId="77777777" w:rsidR="004E2ED0" w:rsidRPr="00E2704B" w:rsidRDefault="004E2ED0" w:rsidP="004E2ED0">
      <w:pPr>
        <w:spacing w:after="0" w:line="240" w:lineRule="auto"/>
        <w:jc w:val="both"/>
        <w:rPr>
          <w:rFonts w:ascii="Calibri" w:hAnsi="Calibri" w:cs="Calibri"/>
        </w:rPr>
      </w:pPr>
      <w:r w:rsidRPr="00E2704B">
        <w:rPr>
          <w:rFonts w:ascii="Calibri" w:hAnsi="Calibri" w:cs="Calibri"/>
        </w:rPr>
        <w:t xml:space="preserve">Source : </w:t>
      </w:r>
      <w:r w:rsidRPr="00802FAA">
        <w:rPr>
          <w:rFonts w:ascii="Calibri" w:hAnsi="Calibri" w:cs="Calibri"/>
          <w:i/>
          <w:iCs/>
        </w:rPr>
        <w:t>Le Christianisme de Constantin à la conquête arabe</w:t>
      </w:r>
      <w:r w:rsidRPr="00E2704B">
        <w:rPr>
          <w:rFonts w:ascii="Calibri" w:hAnsi="Calibri" w:cs="Calibri"/>
        </w:rPr>
        <w:t>, Pierre Maraval, Chapitre premier.</w:t>
      </w:r>
    </w:p>
    <w:p w14:paraId="360D3969" w14:textId="77777777" w:rsidR="004E2ED0" w:rsidRDefault="004E2ED0" w:rsidP="004E2ED0">
      <w:pPr>
        <w:spacing w:after="0" w:line="240" w:lineRule="auto"/>
        <w:jc w:val="both"/>
        <w:rPr>
          <w:rFonts w:ascii="Calibri" w:hAnsi="Calibri" w:cs="Calibri"/>
        </w:rPr>
      </w:pPr>
      <w:r w:rsidRPr="00802FAA">
        <w:rPr>
          <w:rFonts w:ascii="Calibri" w:hAnsi="Calibri" w:cs="Calibri"/>
          <w:i/>
          <w:iCs/>
        </w:rPr>
        <w:t>La politique religieuse des empereurs de Constantin à Héraclius et celle des rois barbares</w:t>
      </w:r>
      <w:r w:rsidRPr="00E2704B">
        <w:rPr>
          <w:rFonts w:ascii="Calibri" w:hAnsi="Calibri" w:cs="Calibri"/>
        </w:rPr>
        <w:t>, page 23-24.</w:t>
      </w:r>
    </w:p>
    <w:p w14:paraId="593E1EEA" w14:textId="2CCE80B3" w:rsidR="004E2ED0" w:rsidRDefault="004E2ED0" w:rsidP="00E26473">
      <w:pPr>
        <w:spacing w:after="0" w:line="240" w:lineRule="auto"/>
      </w:pPr>
    </w:p>
    <w:p w14:paraId="7A2D4715" w14:textId="77777777" w:rsidR="00771D5C" w:rsidRPr="00702DB0" w:rsidRDefault="00771D5C" w:rsidP="00771D5C">
      <w:pPr>
        <w:spacing w:after="0" w:line="240" w:lineRule="auto"/>
        <w:jc w:val="both"/>
        <w:rPr>
          <w:rFonts w:ascii="Calibri" w:hAnsi="Calibri" w:cs="Calibri"/>
          <w:i/>
          <w:iCs/>
        </w:rPr>
      </w:pPr>
      <w:r>
        <w:rPr>
          <w:rFonts w:ascii="Calibri" w:hAnsi="Calibri" w:cs="Calibri"/>
        </w:rPr>
        <w:t>Jean Calvin : « </w:t>
      </w:r>
      <w:r w:rsidRPr="00702DB0">
        <w:rPr>
          <w:rFonts w:ascii="Calibri" w:hAnsi="Calibri" w:cs="Calibri"/>
          <w:i/>
          <w:iCs/>
        </w:rPr>
        <w:t xml:space="preserve">En </w:t>
      </w:r>
      <w:proofErr w:type="spellStart"/>
      <w:r w:rsidRPr="00702DB0">
        <w:rPr>
          <w:rFonts w:ascii="Calibri" w:hAnsi="Calibri" w:cs="Calibri"/>
          <w:i/>
          <w:iCs/>
        </w:rPr>
        <w:t>quoy</w:t>
      </w:r>
      <w:proofErr w:type="spellEnd"/>
      <w:r w:rsidRPr="00702DB0">
        <w:rPr>
          <w:rFonts w:ascii="Calibri" w:hAnsi="Calibri" w:cs="Calibri"/>
          <w:i/>
          <w:iCs/>
        </w:rPr>
        <w:t xml:space="preserve"> se monstre une merveilleuse bonté de Dieu : lequel après nous avoir appelez de sa grâce, voyant que nous demeurons </w:t>
      </w:r>
      <w:proofErr w:type="spellStart"/>
      <w:r w:rsidRPr="00702DB0">
        <w:rPr>
          <w:rFonts w:ascii="Calibri" w:hAnsi="Calibri" w:cs="Calibri"/>
          <w:i/>
          <w:iCs/>
        </w:rPr>
        <w:t>tousjours</w:t>
      </w:r>
      <w:proofErr w:type="spellEnd"/>
      <w:r w:rsidRPr="00702DB0">
        <w:rPr>
          <w:rFonts w:ascii="Calibri" w:hAnsi="Calibri" w:cs="Calibri"/>
          <w:i/>
          <w:iCs/>
        </w:rPr>
        <w:t xml:space="preserve"> en un </w:t>
      </w:r>
      <w:proofErr w:type="spellStart"/>
      <w:r w:rsidRPr="00702DB0">
        <w:rPr>
          <w:rFonts w:ascii="Calibri" w:hAnsi="Calibri" w:cs="Calibri"/>
          <w:i/>
          <w:iCs/>
        </w:rPr>
        <w:t>poinct</w:t>
      </w:r>
      <w:proofErr w:type="spellEnd"/>
      <w:r w:rsidRPr="00702DB0">
        <w:rPr>
          <w:rFonts w:ascii="Calibri" w:hAnsi="Calibri" w:cs="Calibri"/>
          <w:i/>
          <w:iCs/>
        </w:rPr>
        <w:t xml:space="preserve"> endormis. Il use comme d'importunité pour réveiller </w:t>
      </w:r>
      <w:proofErr w:type="spellStart"/>
      <w:r w:rsidRPr="00702DB0">
        <w:rPr>
          <w:rFonts w:ascii="Calibri" w:hAnsi="Calibri" w:cs="Calibri"/>
          <w:i/>
          <w:iCs/>
        </w:rPr>
        <w:t>nostre</w:t>
      </w:r>
      <w:proofErr w:type="spellEnd"/>
      <w:r w:rsidRPr="00702DB0">
        <w:rPr>
          <w:rFonts w:ascii="Calibri" w:hAnsi="Calibri" w:cs="Calibri"/>
          <w:i/>
          <w:iCs/>
        </w:rPr>
        <w:t xml:space="preserve"> paresse : et non-seulement nous </w:t>
      </w:r>
      <w:proofErr w:type="spellStart"/>
      <w:r w:rsidRPr="00702DB0">
        <w:rPr>
          <w:rFonts w:ascii="Calibri" w:hAnsi="Calibri" w:cs="Calibri"/>
          <w:i/>
          <w:iCs/>
        </w:rPr>
        <w:t>pirque</w:t>
      </w:r>
      <w:proofErr w:type="spellEnd"/>
      <w:r w:rsidRPr="00702DB0">
        <w:rPr>
          <w:rFonts w:ascii="Calibri" w:hAnsi="Calibri" w:cs="Calibri"/>
          <w:i/>
          <w:iCs/>
        </w:rPr>
        <w:t xml:space="preserve"> par exhortations</w:t>
      </w:r>
      <w:r>
        <w:rPr>
          <w:rFonts w:ascii="Calibri" w:hAnsi="Calibri" w:cs="Calibri"/>
          <w:i/>
          <w:iCs/>
        </w:rPr>
        <w:t>,</w:t>
      </w:r>
      <w:r w:rsidRPr="00702DB0">
        <w:rPr>
          <w:rFonts w:ascii="Calibri" w:hAnsi="Calibri" w:cs="Calibri"/>
          <w:i/>
          <w:iCs/>
        </w:rPr>
        <w:t xml:space="preserve"> mais aussi nous contraint par menaces d'approcher de </w:t>
      </w:r>
      <w:proofErr w:type="spellStart"/>
      <w:r w:rsidRPr="00702DB0">
        <w:rPr>
          <w:rFonts w:ascii="Calibri" w:hAnsi="Calibri" w:cs="Calibri"/>
          <w:i/>
          <w:iCs/>
        </w:rPr>
        <w:t>luy</w:t>
      </w:r>
      <w:proofErr w:type="spellEnd"/>
      <w:r w:rsidRPr="00702DB0">
        <w:rPr>
          <w:rFonts w:ascii="Calibri" w:hAnsi="Calibri" w:cs="Calibri"/>
          <w:b/>
          <w:bCs/>
          <w:i/>
          <w:iCs/>
        </w:rPr>
        <w:t xml:space="preserve">. Cependant je ne trouve pas mauvais que </w:t>
      </w:r>
      <w:proofErr w:type="spellStart"/>
      <w:r w:rsidRPr="00702DB0">
        <w:rPr>
          <w:rFonts w:ascii="Calibri" w:hAnsi="Calibri" w:cs="Calibri"/>
          <w:b/>
          <w:bCs/>
          <w:i/>
          <w:iCs/>
        </w:rPr>
        <w:t>sainct</w:t>
      </w:r>
      <w:proofErr w:type="spellEnd"/>
      <w:r w:rsidRPr="00702DB0">
        <w:rPr>
          <w:rFonts w:ascii="Calibri" w:hAnsi="Calibri" w:cs="Calibri"/>
          <w:b/>
          <w:bCs/>
          <w:i/>
          <w:iCs/>
        </w:rPr>
        <w:t xml:space="preserve"> Augustin ait souvent de ce </w:t>
      </w:r>
      <w:proofErr w:type="spellStart"/>
      <w:r w:rsidRPr="00702DB0">
        <w:rPr>
          <w:rFonts w:ascii="Calibri" w:hAnsi="Calibri" w:cs="Calibri"/>
          <w:b/>
          <w:bCs/>
          <w:i/>
          <w:iCs/>
        </w:rPr>
        <w:t>tesmoignage</w:t>
      </w:r>
      <w:proofErr w:type="spellEnd"/>
      <w:r w:rsidRPr="00702DB0">
        <w:rPr>
          <w:rFonts w:ascii="Calibri" w:hAnsi="Calibri" w:cs="Calibri"/>
          <w:b/>
          <w:bCs/>
          <w:i/>
          <w:iCs/>
        </w:rPr>
        <w:t xml:space="preserve"> contre les Donatistes, pour prouver qu'il est permis aux princes fidèles de contraindre les obstinez et rebelles</w:t>
      </w:r>
      <w:r w:rsidRPr="00702DB0">
        <w:rPr>
          <w:rFonts w:ascii="Calibri" w:hAnsi="Calibri" w:cs="Calibri"/>
          <w:i/>
          <w:iCs/>
        </w:rPr>
        <w:t xml:space="preserve">, et faire des édits pour les ranger au service du </w:t>
      </w:r>
      <w:proofErr w:type="spellStart"/>
      <w:r w:rsidRPr="00702DB0">
        <w:rPr>
          <w:rFonts w:ascii="Calibri" w:hAnsi="Calibri" w:cs="Calibri"/>
          <w:i/>
          <w:iCs/>
        </w:rPr>
        <w:t>vray</w:t>
      </w:r>
      <w:proofErr w:type="spellEnd"/>
      <w:r w:rsidRPr="00702DB0">
        <w:rPr>
          <w:rFonts w:ascii="Calibri" w:hAnsi="Calibri" w:cs="Calibri"/>
          <w:i/>
          <w:iCs/>
        </w:rPr>
        <w:t xml:space="preserve"> Dieu, et à l'unité de la </w:t>
      </w:r>
      <w:proofErr w:type="spellStart"/>
      <w:r w:rsidRPr="00702DB0">
        <w:rPr>
          <w:rFonts w:ascii="Calibri" w:hAnsi="Calibri" w:cs="Calibri"/>
          <w:i/>
          <w:iCs/>
        </w:rPr>
        <w:t>roy</w:t>
      </w:r>
      <w:proofErr w:type="spellEnd"/>
      <w:r>
        <w:rPr>
          <w:rFonts w:ascii="Calibri" w:hAnsi="Calibri" w:cs="Calibri"/>
        </w:rPr>
        <w:t> »</w:t>
      </w:r>
      <w:r w:rsidRPr="00702DB0">
        <w:rPr>
          <w:rFonts w:ascii="Calibri" w:hAnsi="Calibri" w:cs="Calibri"/>
        </w:rPr>
        <w:t>.</w:t>
      </w:r>
    </w:p>
    <w:p w14:paraId="360CE9CA" w14:textId="77777777" w:rsidR="00771D5C" w:rsidRPr="00702DB0" w:rsidRDefault="00771D5C" w:rsidP="00771D5C">
      <w:pPr>
        <w:spacing w:after="0" w:line="240" w:lineRule="auto"/>
        <w:jc w:val="both"/>
        <w:rPr>
          <w:rFonts w:ascii="Calibri" w:hAnsi="Calibri" w:cs="Calibri"/>
        </w:rPr>
      </w:pPr>
    </w:p>
    <w:p w14:paraId="2871B949" w14:textId="77777777" w:rsidR="00771D5C" w:rsidRDefault="00771D5C" w:rsidP="00771D5C">
      <w:pPr>
        <w:spacing w:after="0" w:line="240" w:lineRule="auto"/>
        <w:jc w:val="both"/>
        <w:rPr>
          <w:rFonts w:ascii="Calibri" w:hAnsi="Calibri" w:cs="Calibri"/>
        </w:rPr>
      </w:pPr>
      <w:r w:rsidRPr="00702DB0">
        <w:rPr>
          <w:rFonts w:ascii="Calibri" w:hAnsi="Calibri" w:cs="Calibri"/>
        </w:rPr>
        <w:t xml:space="preserve">Source : </w:t>
      </w:r>
      <w:r w:rsidRPr="00802FAA">
        <w:rPr>
          <w:rFonts w:ascii="Calibri" w:hAnsi="Calibri" w:cs="Calibri"/>
          <w:i/>
          <w:iCs/>
        </w:rPr>
        <w:t>Jean CALVIN. Commentaires sur le Nouveau Testament. TOME 1 : Sur la concordance ou Harmonie composée de trois évangiles S. Matthieu. S. Marc et S. Luc.</w:t>
      </w:r>
      <w:r w:rsidRPr="00702DB0">
        <w:rPr>
          <w:rFonts w:ascii="Calibri" w:hAnsi="Calibri" w:cs="Calibri"/>
        </w:rPr>
        <w:t xml:space="preserve"> Edition française imprimée à Gen</w:t>
      </w:r>
      <w:r>
        <w:rPr>
          <w:rFonts w:ascii="Calibri" w:hAnsi="Calibri" w:cs="Calibri"/>
        </w:rPr>
        <w:t>è</w:t>
      </w:r>
      <w:r w:rsidRPr="00702DB0">
        <w:rPr>
          <w:rFonts w:ascii="Calibri" w:hAnsi="Calibri" w:cs="Calibri"/>
        </w:rPr>
        <w:t xml:space="preserve">ve par Conrad </w:t>
      </w:r>
      <w:proofErr w:type="spellStart"/>
      <w:r w:rsidRPr="00702DB0">
        <w:rPr>
          <w:rFonts w:ascii="Calibri" w:hAnsi="Calibri" w:cs="Calibri"/>
        </w:rPr>
        <w:t>Badius</w:t>
      </w:r>
      <w:proofErr w:type="spellEnd"/>
      <w:r w:rsidRPr="00702DB0">
        <w:rPr>
          <w:rFonts w:ascii="Calibri" w:hAnsi="Calibri" w:cs="Calibri"/>
        </w:rPr>
        <w:t xml:space="preserve"> en 1561. Pages 368</w:t>
      </w:r>
      <w:r>
        <w:rPr>
          <w:rFonts w:ascii="Calibri" w:hAnsi="Calibri" w:cs="Calibri"/>
        </w:rPr>
        <w:t>.</w:t>
      </w:r>
    </w:p>
    <w:p w14:paraId="2DDDE343" w14:textId="3ECCD91E" w:rsidR="00771D5C" w:rsidRDefault="00771D5C" w:rsidP="00771D5C">
      <w:pPr>
        <w:spacing w:after="0" w:line="240" w:lineRule="auto"/>
        <w:jc w:val="both"/>
        <w:rPr>
          <w:rFonts w:ascii="Calibri" w:hAnsi="Calibri" w:cs="Calibri"/>
        </w:rPr>
      </w:pPr>
    </w:p>
    <w:p w14:paraId="7221E4E7" w14:textId="39613162" w:rsidR="002A1138" w:rsidRDefault="002A1138" w:rsidP="002A1138">
      <w:pPr>
        <w:spacing w:after="0" w:line="240" w:lineRule="auto"/>
        <w:jc w:val="both"/>
        <w:rPr>
          <w:rFonts w:ascii="Calibri" w:hAnsi="Calibri" w:cs="Calibri"/>
        </w:rPr>
      </w:pPr>
      <w:r w:rsidRPr="00B04804">
        <w:rPr>
          <w:rFonts w:ascii="Calibri" w:hAnsi="Calibri" w:cs="Calibri"/>
        </w:rPr>
        <w:t>La tradition d'utiliser les moines pour des actions de terrorisme se maintiendra dans l'église catholique</w:t>
      </w:r>
      <w:r>
        <w:rPr>
          <w:rFonts w:ascii="Calibri" w:hAnsi="Calibri" w:cs="Calibri"/>
        </w:rPr>
        <w:t xml:space="preserve"> </w:t>
      </w:r>
      <w:r w:rsidRPr="00B04804">
        <w:rPr>
          <w:rFonts w:ascii="Calibri" w:hAnsi="Calibri" w:cs="Calibri"/>
        </w:rPr>
        <w:t>: au Moyen Âge, elle fera appel aux Franciscains et Dominicains pour l'inquisition. Pendant la deuxième guerre mondiale, les Franciscains croates sortiront de leurs tanières pour travailler comme gardiens, bourreaux et, même, chefs de camps de concentration. Cette tradition du moine revenant dans la civilisation pour y semer la terreur du Christ prend ainsi ses racines au tout début de l'histoire chrétienne et perdure aujourd'hui.</w:t>
      </w:r>
    </w:p>
    <w:p w14:paraId="60B049C7" w14:textId="660B3494" w:rsidR="00B81AA1" w:rsidRDefault="00B81AA1" w:rsidP="002A1138">
      <w:pPr>
        <w:spacing w:after="0" w:line="240" w:lineRule="auto"/>
        <w:jc w:val="both"/>
        <w:rPr>
          <w:rFonts w:ascii="Calibri" w:hAnsi="Calibri" w:cs="Calibri"/>
        </w:rPr>
      </w:pPr>
    </w:p>
    <w:p w14:paraId="56ECF113" w14:textId="5DFEDE33" w:rsidR="00B81AA1" w:rsidRPr="00B04804" w:rsidRDefault="00B81AA1" w:rsidP="002A1138">
      <w:pPr>
        <w:spacing w:after="0" w:line="240" w:lineRule="auto"/>
        <w:jc w:val="both"/>
        <w:rPr>
          <w:rFonts w:ascii="Calibri" w:hAnsi="Calibri" w:cs="Calibri"/>
        </w:rPr>
      </w:pPr>
      <w:r>
        <w:rPr>
          <w:rFonts w:ascii="Calibri" w:hAnsi="Calibri" w:cs="Calibri"/>
        </w:rPr>
        <w:t xml:space="preserve">Nous avons de grands persécuteurs, persuadés d’agir pour la bonne cause (comme les grands inquisiteurs, tels que </w:t>
      </w:r>
      <w:proofErr w:type="spellStart"/>
      <w:r w:rsidRPr="00B81AA1">
        <w:rPr>
          <w:rFonts w:ascii="Calibri" w:hAnsi="Calibri" w:cs="Calibri"/>
        </w:rPr>
        <w:t>Tomás</w:t>
      </w:r>
      <w:proofErr w:type="spellEnd"/>
      <w:r w:rsidRPr="00B81AA1">
        <w:rPr>
          <w:rFonts w:ascii="Calibri" w:hAnsi="Calibri" w:cs="Calibri"/>
        </w:rPr>
        <w:t xml:space="preserve"> de Torquemada</w:t>
      </w:r>
      <w:r>
        <w:rPr>
          <w:rFonts w:ascii="Calibri" w:hAnsi="Calibri" w:cs="Calibri"/>
        </w:rPr>
        <w:t xml:space="preserve"> …), des prédicateurs intolérants, semant la peur</w:t>
      </w:r>
      <w:r w:rsidR="00D837F4">
        <w:rPr>
          <w:rFonts w:ascii="Calibri" w:hAnsi="Calibri" w:cs="Calibri"/>
        </w:rPr>
        <w:t xml:space="preserve"> de l’enfer, de l’apocalypse</w:t>
      </w:r>
      <w:r>
        <w:rPr>
          <w:rFonts w:ascii="Calibri" w:hAnsi="Calibri" w:cs="Calibri"/>
        </w:rPr>
        <w:t xml:space="preserve"> (</w:t>
      </w:r>
      <w:r w:rsidRPr="00B81AA1">
        <w:rPr>
          <w:rFonts w:ascii="Calibri" w:hAnsi="Calibri" w:cs="Calibri"/>
        </w:rPr>
        <w:t>Jérôme Savonarole</w:t>
      </w:r>
      <w:r>
        <w:rPr>
          <w:rFonts w:ascii="Calibri" w:hAnsi="Calibri" w:cs="Calibri"/>
        </w:rPr>
        <w:t xml:space="preserve"> …).</w:t>
      </w:r>
    </w:p>
    <w:p w14:paraId="53B216CF" w14:textId="77777777" w:rsidR="002A1138" w:rsidRDefault="002A1138" w:rsidP="00771D5C">
      <w:pPr>
        <w:spacing w:after="0" w:line="240" w:lineRule="auto"/>
        <w:jc w:val="both"/>
        <w:rPr>
          <w:rFonts w:ascii="Calibri" w:hAnsi="Calibri" w:cs="Calibri"/>
        </w:rPr>
      </w:pPr>
    </w:p>
    <w:p w14:paraId="34644E98" w14:textId="2E384EE8" w:rsidR="00771D5C" w:rsidRDefault="00771D5C" w:rsidP="00771D5C">
      <w:pPr>
        <w:spacing w:after="0" w:line="240" w:lineRule="auto"/>
        <w:jc w:val="both"/>
        <w:rPr>
          <w:rFonts w:ascii="Calibri" w:hAnsi="Calibri" w:cs="Calibri"/>
        </w:rPr>
      </w:pPr>
      <w:r>
        <w:rPr>
          <w:rFonts w:ascii="Calibri" w:hAnsi="Calibri" w:cs="Calibri"/>
        </w:rPr>
        <w:t>Donc, la tolérance n’</w:t>
      </w:r>
      <w:r w:rsidR="006E2D9A">
        <w:rPr>
          <w:rFonts w:ascii="Calibri" w:hAnsi="Calibri" w:cs="Calibri"/>
        </w:rPr>
        <w:t>était</w:t>
      </w:r>
      <w:r>
        <w:rPr>
          <w:rFonts w:ascii="Calibri" w:hAnsi="Calibri" w:cs="Calibri"/>
        </w:rPr>
        <w:t xml:space="preserve"> pas une évidence chez la plupart des penseurs chrétiens</w:t>
      </w:r>
      <w:r>
        <w:rPr>
          <w:rStyle w:val="Appelnotedebasdep"/>
          <w:rFonts w:ascii="Calibri" w:hAnsi="Calibri" w:cs="Calibri"/>
        </w:rPr>
        <w:footnoteReference w:id="49"/>
      </w:r>
      <w:r>
        <w:rPr>
          <w:rFonts w:ascii="Calibri" w:hAnsi="Calibri" w:cs="Calibri"/>
        </w:rPr>
        <w:t>.</w:t>
      </w:r>
    </w:p>
    <w:p w14:paraId="4137F71E" w14:textId="1B1015C3" w:rsidR="000D704D" w:rsidRDefault="000D704D" w:rsidP="00771D5C">
      <w:pPr>
        <w:spacing w:after="0" w:line="240" w:lineRule="auto"/>
        <w:jc w:val="both"/>
        <w:rPr>
          <w:rFonts w:ascii="Calibri" w:hAnsi="Calibri" w:cs="Calibri"/>
        </w:rPr>
      </w:pPr>
    </w:p>
    <w:p w14:paraId="531FA7D7" w14:textId="1B802176" w:rsidR="000D704D" w:rsidRDefault="000D704D" w:rsidP="000D704D">
      <w:pPr>
        <w:pStyle w:val="Titre3"/>
      </w:pPr>
      <w:bookmarkStart w:id="26" w:name="_Toc103421353"/>
      <w:r>
        <w:t>A l’origine de l’antisémitisme chrétien</w:t>
      </w:r>
      <w:bookmarkEnd w:id="26"/>
    </w:p>
    <w:p w14:paraId="1D905A2D" w14:textId="45E02D90" w:rsidR="000D704D" w:rsidRDefault="000D704D" w:rsidP="00771D5C">
      <w:pPr>
        <w:spacing w:after="0" w:line="240" w:lineRule="auto"/>
        <w:jc w:val="both"/>
        <w:rPr>
          <w:rFonts w:ascii="Calibri" w:hAnsi="Calibri" w:cs="Calibri"/>
        </w:rPr>
      </w:pPr>
    </w:p>
    <w:p w14:paraId="06723A55" w14:textId="77777777" w:rsidR="000D704D" w:rsidRDefault="000D704D" w:rsidP="000D704D">
      <w:pPr>
        <w:spacing w:after="0" w:line="240" w:lineRule="auto"/>
        <w:jc w:val="both"/>
        <w:rPr>
          <w:rFonts w:ascii="Calibri" w:hAnsi="Calibri" w:cs="Calibri"/>
        </w:rPr>
      </w:pPr>
      <w:r w:rsidRPr="00B04804">
        <w:rPr>
          <w:rFonts w:ascii="Calibri" w:hAnsi="Calibri" w:cs="Calibri"/>
        </w:rPr>
        <w:t xml:space="preserve">Hors des conciles également, les leaders chrétiens prendront très vite des positions très dures à l'égard des Juifs. </w:t>
      </w:r>
    </w:p>
    <w:p w14:paraId="67348114" w14:textId="77777777" w:rsidR="000D704D" w:rsidRDefault="000D704D" w:rsidP="000D704D">
      <w:pPr>
        <w:spacing w:after="0" w:line="240" w:lineRule="auto"/>
        <w:jc w:val="both"/>
        <w:rPr>
          <w:rFonts w:ascii="Calibri" w:hAnsi="Calibri" w:cs="Calibri"/>
        </w:rPr>
      </w:pPr>
    </w:p>
    <w:p w14:paraId="6448D0ED" w14:textId="77777777" w:rsidR="000D704D" w:rsidRDefault="000D704D" w:rsidP="000D704D">
      <w:pPr>
        <w:spacing w:after="0" w:line="240" w:lineRule="auto"/>
        <w:jc w:val="both"/>
        <w:rPr>
          <w:rFonts w:ascii="Calibri" w:hAnsi="Calibri" w:cs="Calibri"/>
        </w:rPr>
      </w:pPr>
      <w:r w:rsidRPr="00B04804">
        <w:rPr>
          <w:rFonts w:ascii="Calibri" w:hAnsi="Calibri" w:cs="Calibri"/>
          <w:b/>
          <w:bCs/>
        </w:rPr>
        <w:t>Origène</w:t>
      </w:r>
      <w:r w:rsidRPr="00B04804">
        <w:rPr>
          <w:rFonts w:ascii="Calibri" w:hAnsi="Calibri" w:cs="Calibri"/>
        </w:rPr>
        <w:t>, le fondateur du mouvement monastique égyptien, écrira que "</w:t>
      </w:r>
      <w:r w:rsidRPr="00B04804">
        <w:rPr>
          <w:rFonts w:ascii="Calibri" w:hAnsi="Calibri" w:cs="Calibri"/>
          <w:i/>
          <w:iCs/>
        </w:rPr>
        <w:t>Le sang de Jésus retombe non seulement sur les Juifs de l'époque mais sur toutes les générations de Juifs jusqu'à la fin du monde</w:t>
      </w:r>
      <w:r w:rsidRPr="00B04804">
        <w:rPr>
          <w:rFonts w:ascii="Calibri" w:hAnsi="Calibri" w:cs="Calibri"/>
        </w:rPr>
        <w:t xml:space="preserve">". </w:t>
      </w:r>
    </w:p>
    <w:p w14:paraId="58840D2E" w14:textId="77777777" w:rsidR="000D704D" w:rsidRDefault="000D704D" w:rsidP="000D704D">
      <w:pPr>
        <w:spacing w:after="0" w:line="240" w:lineRule="auto"/>
        <w:jc w:val="both"/>
        <w:rPr>
          <w:rFonts w:ascii="Calibri" w:hAnsi="Calibri" w:cs="Calibri"/>
        </w:rPr>
      </w:pPr>
    </w:p>
    <w:p w14:paraId="5CFA8BEE" w14:textId="190A13D9" w:rsidR="000D704D" w:rsidRDefault="000D704D" w:rsidP="000D704D">
      <w:pPr>
        <w:spacing w:after="0" w:line="240" w:lineRule="auto"/>
        <w:jc w:val="both"/>
        <w:rPr>
          <w:rFonts w:ascii="Calibri" w:hAnsi="Calibri" w:cs="Calibri"/>
        </w:rPr>
      </w:pPr>
      <w:r w:rsidRPr="00B04804">
        <w:rPr>
          <w:rFonts w:ascii="Calibri" w:hAnsi="Calibri" w:cs="Calibri"/>
        </w:rPr>
        <w:t>Son contemporain Saint Jean Chrysostome écrira lui pour sa part "</w:t>
      </w:r>
      <w:r w:rsidRPr="00B04804">
        <w:rPr>
          <w:rFonts w:ascii="Calibri" w:hAnsi="Calibri" w:cs="Calibri"/>
          <w:i/>
          <w:iCs/>
        </w:rPr>
        <w:t>La synagogue est un bordel, une tanière de bêtes impures (...) jamais un juif n'a prié Dieu. (...) Ils sont possédés des démons</w:t>
      </w:r>
      <w:r w:rsidRPr="00B04804">
        <w:rPr>
          <w:rFonts w:ascii="Calibri" w:hAnsi="Calibri" w:cs="Calibri"/>
        </w:rPr>
        <w:t>".</w:t>
      </w:r>
    </w:p>
    <w:p w14:paraId="32A8266E" w14:textId="77D71616" w:rsidR="00205318" w:rsidRDefault="00205318" w:rsidP="000D704D">
      <w:pPr>
        <w:spacing w:after="0" w:line="240" w:lineRule="auto"/>
        <w:jc w:val="both"/>
        <w:rPr>
          <w:rFonts w:ascii="Calibri" w:hAnsi="Calibri" w:cs="Calibri"/>
        </w:rPr>
      </w:pPr>
    </w:p>
    <w:p w14:paraId="25CB4FEB" w14:textId="77777777" w:rsidR="00205318" w:rsidRPr="00B94683" w:rsidRDefault="00205318" w:rsidP="00205318">
      <w:pPr>
        <w:spacing w:after="0" w:line="240" w:lineRule="auto"/>
        <w:jc w:val="both"/>
        <w:rPr>
          <w:rFonts w:ascii="Calibri" w:hAnsi="Calibri" w:cs="Calibri"/>
        </w:rPr>
      </w:pPr>
      <w:r w:rsidRPr="00B94683">
        <w:rPr>
          <w:rFonts w:ascii="Calibri" w:hAnsi="Calibri" w:cs="Calibri"/>
          <w:u w:val="single"/>
        </w:rPr>
        <w:t>Le concile ou synode d’Elvire ou encore d’</w:t>
      </w:r>
      <w:proofErr w:type="spellStart"/>
      <w:r w:rsidRPr="00B94683">
        <w:rPr>
          <w:rFonts w:ascii="Calibri" w:hAnsi="Calibri" w:cs="Calibri"/>
          <w:u w:val="single"/>
        </w:rPr>
        <w:t>Illibéris</w:t>
      </w:r>
      <w:proofErr w:type="spellEnd"/>
      <w:r w:rsidRPr="00B94683">
        <w:rPr>
          <w:rFonts w:ascii="Calibri" w:hAnsi="Calibri" w:cs="Calibri"/>
          <w:u w:val="single"/>
        </w:rPr>
        <w:t xml:space="preserve"> (ouvert le 15 mai 305 ou 306)</w:t>
      </w:r>
      <w:r w:rsidRPr="00B94683">
        <w:rPr>
          <w:rFonts w:ascii="Calibri" w:hAnsi="Calibri" w:cs="Calibri"/>
        </w:rPr>
        <w:t xml:space="preserve"> :</w:t>
      </w:r>
    </w:p>
    <w:p w14:paraId="03C5A15F" w14:textId="77777777" w:rsidR="00205318" w:rsidRPr="00B94683" w:rsidRDefault="00205318" w:rsidP="00205318">
      <w:pPr>
        <w:spacing w:after="0" w:line="240" w:lineRule="auto"/>
        <w:jc w:val="both"/>
        <w:rPr>
          <w:rFonts w:ascii="Calibri" w:hAnsi="Calibri" w:cs="Calibri"/>
        </w:rPr>
      </w:pPr>
    </w:p>
    <w:p w14:paraId="4FCC796D" w14:textId="77777777" w:rsidR="00205318" w:rsidRDefault="00205318" w:rsidP="00205318">
      <w:pPr>
        <w:spacing w:after="0" w:line="240" w:lineRule="auto"/>
        <w:jc w:val="both"/>
        <w:rPr>
          <w:rFonts w:ascii="Calibri" w:hAnsi="Calibri" w:cs="Calibri"/>
        </w:rPr>
      </w:pPr>
      <w:r w:rsidRPr="00B94683">
        <w:rPr>
          <w:rFonts w:ascii="Calibri" w:hAnsi="Calibri" w:cs="Calibri"/>
        </w:rPr>
        <w:t xml:space="preserve">C'est le premier concile codifiant l'antisémitisme chrétien.  </w:t>
      </w:r>
      <w:r w:rsidRPr="00544583">
        <w:rPr>
          <w:rFonts w:ascii="Calibri" w:hAnsi="Calibri" w:cs="Calibri"/>
        </w:rPr>
        <w:t>19 évêques et 2</w:t>
      </w:r>
      <w:r>
        <w:rPr>
          <w:rFonts w:ascii="Calibri" w:hAnsi="Calibri" w:cs="Calibri"/>
        </w:rPr>
        <w:t>7</w:t>
      </w:r>
      <w:r w:rsidRPr="00544583">
        <w:rPr>
          <w:rFonts w:ascii="Calibri" w:hAnsi="Calibri" w:cs="Calibri"/>
        </w:rPr>
        <w:t xml:space="preserve"> prêtres se réunissent à Elvira, dans le Sud de l'Espagne, et fixent les premiers canons de l'église qui soient parvenus jusqu'à nous. Ces canons prévoient des peines sévères pour une série de "péchés". Pour certains, comme le divorce, et l'adoration de dieux autres que le dieu chrétien (l'idolâtrie) l'expulsion définitive de l'église est prévue. Pour les péchés moins graves, la punition est l'exclusion de la communion pour des périodes allant jusqu'à 10 ans. Parmi les délits punissables d'excommunications de plusieurs années, l'on trouve, entre</w:t>
      </w:r>
      <w:r>
        <w:rPr>
          <w:rFonts w:ascii="Calibri" w:hAnsi="Calibri" w:cs="Calibri"/>
        </w:rPr>
        <w:t>-</w:t>
      </w:r>
      <w:r w:rsidRPr="00544583">
        <w:rPr>
          <w:rFonts w:ascii="Calibri" w:hAnsi="Calibri" w:cs="Calibri"/>
        </w:rPr>
        <w:t>autre</w:t>
      </w:r>
      <w:r>
        <w:rPr>
          <w:rFonts w:ascii="Calibri" w:hAnsi="Calibri" w:cs="Calibri"/>
        </w:rPr>
        <w:t xml:space="preserve"> </w:t>
      </w:r>
      <w:r w:rsidRPr="00544583">
        <w:rPr>
          <w:rFonts w:ascii="Calibri" w:hAnsi="Calibri" w:cs="Calibri"/>
        </w:rPr>
        <w:t xml:space="preserve">: laisser bénir sa récolte par un juif ou partager un repas avec un juif. </w:t>
      </w:r>
    </w:p>
    <w:p w14:paraId="725B221C" w14:textId="77777777" w:rsidR="00205318" w:rsidRDefault="00205318" w:rsidP="00205318">
      <w:pPr>
        <w:spacing w:after="0" w:line="240" w:lineRule="auto"/>
        <w:jc w:val="both"/>
        <w:rPr>
          <w:rFonts w:ascii="Calibri" w:hAnsi="Calibri" w:cs="Calibri"/>
          <w:color w:val="222222"/>
          <w:shd w:val="clear" w:color="auto" w:fill="FFFFFF"/>
        </w:rPr>
      </w:pPr>
    </w:p>
    <w:p w14:paraId="2D38925F" w14:textId="77777777" w:rsidR="00205318" w:rsidRPr="00B94683" w:rsidRDefault="00205318" w:rsidP="00205318">
      <w:pPr>
        <w:spacing w:after="0" w:line="240" w:lineRule="auto"/>
        <w:jc w:val="both"/>
        <w:rPr>
          <w:rFonts w:ascii="Calibri" w:hAnsi="Calibri" w:cs="Calibri"/>
        </w:rPr>
      </w:pPr>
      <w:r w:rsidRPr="00B94683">
        <w:rPr>
          <w:rFonts w:ascii="Calibri" w:hAnsi="Calibri" w:cs="Calibri"/>
          <w:shd w:val="clear" w:color="auto" w:fill="FFFFFF"/>
        </w:rPr>
        <w:t>Il proscrit les mariages avec des non-chrétiens</w:t>
      </w:r>
      <w:r w:rsidRPr="00B94683">
        <w:rPr>
          <w:rStyle w:val="Appelnotedebasdep"/>
          <w:rFonts w:ascii="Calibri" w:hAnsi="Calibri" w:cs="Calibri"/>
          <w:shd w:val="clear" w:color="auto" w:fill="FFFFFF"/>
        </w:rPr>
        <w:footnoteReference w:id="50"/>
      </w:r>
      <w:r w:rsidRPr="00B94683">
        <w:rPr>
          <w:rFonts w:ascii="Calibri" w:hAnsi="Calibri" w:cs="Calibri"/>
          <w:shd w:val="clear" w:color="auto" w:fill="FFFFFF"/>
        </w:rPr>
        <w:t> et condamne l’étroite fréquentation des Israélites. Les femmes chrétiennes n’ont pas le droit d’épouser des </w:t>
      </w:r>
      <w:hyperlink r:id="rId67" w:tooltip="Juifs" w:history="1">
        <w:r w:rsidRPr="00B94683">
          <w:rPr>
            <w:rStyle w:val="Lienhypertexte"/>
            <w:rFonts w:ascii="Calibri" w:hAnsi="Calibri" w:cs="Calibri"/>
            <w:color w:val="0B0080"/>
            <w:shd w:val="clear" w:color="auto" w:fill="FFFFFF"/>
          </w:rPr>
          <w:t>Juifs</w:t>
        </w:r>
      </w:hyperlink>
      <w:r w:rsidRPr="00B94683">
        <w:rPr>
          <w:rFonts w:ascii="Calibri" w:hAnsi="Calibri" w:cs="Calibri"/>
          <w:color w:val="222222"/>
          <w:shd w:val="clear" w:color="auto" w:fill="FFFFFF"/>
        </w:rPr>
        <w:t xml:space="preserve">, </w:t>
      </w:r>
      <w:r w:rsidRPr="00B94683">
        <w:rPr>
          <w:rFonts w:ascii="Calibri" w:hAnsi="Calibri" w:cs="Calibri"/>
          <w:shd w:val="clear" w:color="auto" w:fill="FFFFFF"/>
        </w:rPr>
        <w:t>à moins qu’ils ne se soient convertis. Les Juifs n’ont pas le droit d’accueillir à leur table des chrétiens, qu’ils soient laïcs ou prêtres, ne peuvent pas avoir d’épouses chrétiennes, ni bénir les champs des chrétiens</w:t>
      </w:r>
      <w:r w:rsidRPr="00B94683">
        <w:rPr>
          <w:rStyle w:val="Appelnotedebasdep"/>
          <w:rFonts w:ascii="Calibri" w:hAnsi="Calibri" w:cs="Calibri"/>
          <w:shd w:val="clear" w:color="auto" w:fill="FFFFFF"/>
        </w:rPr>
        <w:footnoteReference w:id="51"/>
      </w:r>
      <w:r w:rsidRPr="00B94683">
        <w:rPr>
          <w:rFonts w:ascii="Calibri" w:hAnsi="Calibri" w:cs="Calibri"/>
          <w:shd w:val="clear" w:color="auto" w:fill="FFFFFF"/>
        </w:rPr>
        <w:t>.</w:t>
      </w:r>
    </w:p>
    <w:p w14:paraId="6E540646" w14:textId="77777777" w:rsidR="00205318" w:rsidRDefault="00205318" w:rsidP="00205318">
      <w:pPr>
        <w:spacing w:after="0" w:line="240" w:lineRule="auto"/>
        <w:jc w:val="both"/>
        <w:rPr>
          <w:rFonts w:ascii="Calibri" w:hAnsi="Calibri" w:cs="Calibri"/>
        </w:rPr>
      </w:pPr>
    </w:p>
    <w:p w14:paraId="28819B60" w14:textId="77777777" w:rsidR="00205318" w:rsidRDefault="00205318" w:rsidP="00205318">
      <w:pPr>
        <w:spacing w:after="0" w:line="240" w:lineRule="auto"/>
        <w:jc w:val="both"/>
        <w:rPr>
          <w:rFonts w:ascii="Calibri" w:hAnsi="Calibri" w:cs="Calibri"/>
        </w:rPr>
      </w:pPr>
      <w:r w:rsidRPr="00B94683">
        <w:rPr>
          <w:rFonts w:ascii="Calibri" w:hAnsi="Calibri" w:cs="Calibri"/>
        </w:rPr>
        <w:t>Mais le concile d’Elvire est un concile provincial, dont les décisions n’avaient qu’une portée géographique limitée</w:t>
      </w:r>
      <w:r>
        <w:rPr>
          <w:rStyle w:val="Appelnotedebasdep"/>
          <w:rFonts w:ascii="Calibri" w:hAnsi="Calibri" w:cs="Calibri"/>
        </w:rPr>
        <w:footnoteReference w:id="52"/>
      </w:r>
      <w:r w:rsidRPr="00B94683">
        <w:rPr>
          <w:rFonts w:ascii="Calibri" w:hAnsi="Calibri" w:cs="Calibri"/>
        </w:rPr>
        <w:t xml:space="preserve">. </w:t>
      </w:r>
    </w:p>
    <w:p w14:paraId="0F3273BE" w14:textId="3F4CD52A" w:rsidR="00205318" w:rsidRDefault="00205318" w:rsidP="00205318">
      <w:pPr>
        <w:spacing w:after="0" w:line="240" w:lineRule="auto"/>
        <w:jc w:val="both"/>
        <w:rPr>
          <w:rFonts w:ascii="Calibri" w:hAnsi="Calibri" w:cs="Calibri"/>
        </w:rPr>
      </w:pPr>
      <w:r>
        <w:rPr>
          <w:rFonts w:ascii="Calibri" w:hAnsi="Calibri" w:cs="Calibri"/>
        </w:rPr>
        <w:t>C</w:t>
      </w:r>
      <w:r w:rsidRPr="00544583">
        <w:rPr>
          <w:rFonts w:ascii="Calibri" w:hAnsi="Calibri" w:cs="Calibri"/>
        </w:rPr>
        <w:t>e concile jette</w:t>
      </w:r>
      <w:r>
        <w:rPr>
          <w:rFonts w:ascii="Calibri" w:hAnsi="Calibri" w:cs="Calibri"/>
        </w:rPr>
        <w:t xml:space="preserve">, malgré tout, </w:t>
      </w:r>
      <w:r w:rsidRPr="00544583">
        <w:rPr>
          <w:rFonts w:ascii="Calibri" w:hAnsi="Calibri" w:cs="Calibri"/>
        </w:rPr>
        <w:t>les bases dans le droit canon de l'antisémitisme chrétien, dont les effets dévastateurs se déploieront en force dès le IVème siècle et dureront jusqu'au XXème siècle.</w:t>
      </w:r>
    </w:p>
    <w:p w14:paraId="550880A9" w14:textId="77777777" w:rsidR="00972850" w:rsidRDefault="00972850" w:rsidP="00205318">
      <w:pPr>
        <w:spacing w:after="0" w:line="240" w:lineRule="auto"/>
        <w:jc w:val="both"/>
        <w:rPr>
          <w:rFonts w:ascii="Calibri" w:hAnsi="Calibri" w:cs="Calibri"/>
        </w:rPr>
      </w:pPr>
    </w:p>
    <w:p w14:paraId="5EABD162" w14:textId="44FD1D52" w:rsidR="00B70829" w:rsidRPr="00B70829" w:rsidRDefault="00B70829" w:rsidP="00205318">
      <w:pPr>
        <w:spacing w:after="0" w:line="240" w:lineRule="auto"/>
        <w:jc w:val="both"/>
        <w:rPr>
          <w:rFonts w:ascii="Calibri" w:hAnsi="Calibri" w:cs="Calibri"/>
          <w:u w:val="single"/>
        </w:rPr>
      </w:pPr>
      <w:r w:rsidRPr="00B70829">
        <w:rPr>
          <w:rFonts w:ascii="Calibri" w:hAnsi="Calibri" w:cs="Calibri"/>
          <w:u w:val="single"/>
        </w:rPr>
        <w:t>L’accusation des juifs de peuple déicide</w:t>
      </w:r>
    </w:p>
    <w:p w14:paraId="117738D0" w14:textId="58024A85" w:rsidR="00205318" w:rsidRDefault="00205318" w:rsidP="000D704D">
      <w:pPr>
        <w:spacing w:after="0" w:line="240" w:lineRule="auto"/>
        <w:jc w:val="both"/>
        <w:rPr>
          <w:rFonts w:ascii="Calibri" w:hAnsi="Calibri" w:cs="Calibri"/>
        </w:rPr>
      </w:pPr>
    </w:p>
    <w:p w14:paraId="586C4069" w14:textId="7FA390E5" w:rsidR="00205318" w:rsidRDefault="00205318" w:rsidP="00205318">
      <w:pPr>
        <w:spacing w:after="0" w:line="240" w:lineRule="auto"/>
        <w:jc w:val="both"/>
        <w:rPr>
          <w:rFonts w:ascii="Calibri" w:hAnsi="Calibri" w:cs="Calibri"/>
        </w:rPr>
      </w:pPr>
      <w:r>
        <w:rPr>
          <w:rFonts w:ascii="Calibri" w:hAnsi="Calibri" w:cs="Calibri"/>
        </w:rPr>
        <w:t>La persécution des juifs est souvent liée à l’accusation de « peuple déicide » portée contre eux.</w:t>
      </w:r>
    </w:p>
    <w:p w14:paraId="4BEFEE43" w14:textId="77777777" w:rsidR="00205318" w:rsidRDefault="00205318" w:rsidP="00205318">
      <w:pPr>
        <w:spacing w:after="0" w:line="240" w:lineRule="auto"/>
        <w:jc w:val="both"/>
        <w:rPr>
          <w:rFonts w:ascii="Calibri" w:hAnsi="Calibri" w:cs="Calibri"/>
        </w:rPr>
      </w:pPr>
      <w:r>
        <w:rPr>
          <w:rFonts w:ascii="Calibri" w:hAnsi="Calibri" w:cs="Calibri"/>
        </w:rPr>
        <w:t>D’où vient cette accusation ? Parce que dans les évangiles, les Juifs sont souvent décrits comme cherchant à tuer Jésus :</w:t>
      </w:r>
    </w:p>
    <w:p w14:paraId="4E944C51" w14:textId="77777777" w:rsidR="00205318" w:rsidRDefault="00205318" w:rsidP="00205318">
      <w:pPr>
        <w:spacing w:after="0" w:line="240" w:lineRule="auto"/>
        <w:jc w:val="both"/>
        <w:rPr>
          <w:rFonts w:ascii="Calibri" w:hAnsi="Calibri" w:cs="Calibri"/>
        </w:rPr>
      </w:pPr>
    </w:p>
    <w:p w14:paraId="2A40A04F" w14:textId="77777777" w:rsidR="00205318" w:rsidRDefault="00205318" w:rsidP="00205318">
      <w:pPr>
        <w:spacing w:after="0" w:line="240" w:lineRule="auto"/>
        <w:jc w:val="both"/>
        <w:rPr>
          <w:rFonts w:ascii="Calibri" w:hAnsi="Calibri" w:cs="Calibri"/>
        </w:rPr>
      </w:pPr>
      <w:r w:rsidRPr="00277036">
        <w:rPr>
          <w:rFonts w:ascii="Calibri" w:hAnsi="Calibri" w:cs="Calibri"/>
          <w:i/>
          <w:iCs/>
        </w:rPr>
        <w:t>Jean 7.1</w:t>
      </w:r>
      <w:r>
        <w:rPr>
          <w:rFonts w:ascii="Calibri" w:hAnsi="Calibri" w:cs="Calibri"/>
          <w:i/>
          <w:iCs/>
        </w:rPr>
        <w:t>.</w:t>
      </w:r>
      <w:r w:rsidRPr="00277036">
        <w:rPr>
          <w:rFonts w:ascii="Calibri" w:hAnsi="Calibri" w:cs="Calibri"/>
          <w:i/>
          <w:iCs/>
        </w:rPr>
        <w:t xml:space="preserve"> Après cela, Jésus parcourait la Galilée : il ne voulait pas parcourir la Judée car </w:t>
      </w:r>
      <w:r w:rsidRPr="00277036">
        <w:rPr>
          <w:rFonts w:ascii="Calibri" w:hAnsi="Calibri" w:cs="Calibri"/>
          <w:b/>
          <w:bCs/>
          <w:i/>
          <w:iCs/>
        </w:rPr>
        <w:t>les Juifs cherchaient à le tuer</w:t>
      </w:r>
      <w:r w:rsidRPr="00277036">
        <w:rPr>
          <w:rFonts w:ascii="Calibri" w:hAnsi="Calibri" w:cs="Calibri"/>
        </w:rPr>
        <w:t>.</w:t>
      </w:r>
    </w:p>
    <w:p w14:paraId="0C52CB39" w14:textId="77777777" w:rsidR="00205318" w:rsidRPr="00277036" w:rsidRDefault="00205318" w:rsidP="00205318">
      <w:pPr>
        <w:spacing w:after="0" w:line="240" w:lineRule="auto"/>
        <w:jc w:val="both"/>
        <w:rPr>
          <w:rFonts w:ascii="Calibri" w:hAnsi="Calibri" w:cs="Calibri"/>
          <w:b/>
          <w:bCs/>
          <w:i/>
          <w:iCs/>
        </w:rPr>
      </w:pPr>
      <w:r w:rsidRPr="00277036">
        <w:rPr>
          <w:rFonts w:ascii="Calibri" w:hAnsi="Calibri" w:cs="Calibri"/>
          <w:i/>
          <w:iCs/>
        </w:rPr>
        <w:t>Jean 7.19</w:t>
      </w:r>
      <w:r>
        <w:rPr>
          <w:rFonts w:ascii="Calibri" w:hAnsi="Calibri" w:cs="Calibri"/>
          <w:i/>
          <w:iCs/>
        </w:rPr>
        <w:t>.</w:t>
      </w:r>
      <w:r w:rsidRPr="00277036">
        <w:rPr>
          <w:rFonts w:ascii="Calibri" w:hAnsi="Calibri" w:cs="Calibri"/>
          <w:i/>
          <w:iCs/>
        </w:rPr>
        <w:t xml:space="preserve"> Moïse ne vous a-t-il pas donné la Loi ? Et aucun de vous ne met la Loi en pratique. </w:t>
      </w:r>
      <w:r w:rsidRPr="00277036">
        <w:rPr>
          <w:rFonts w:ascii="Calibri" w:hAnsi="Calibri" w:cs="Calibri"/>
          <w:b/>
          <w:bCs/>
          <w:i/>
          <w:iCs/>
        </w:rPr>
        <w:t>Pourquoi cherchez-vous à me tuer ?</w:t>
      </w:r>
    </w:p>
    <w:p w14:paraId="5F4AF8FC" w14:textId="77777777" w:rsidR="00205318" w:rsidRPr="00277036" w:rsidRDefault="00205318" w:rsidP="00205318">
      <w:pPr>
        <w:spacing w:after="0" w:line="240" w:lineRule="auto"/>
        <w:jc w:val="both"/>
        <w:rPr>
          <w:rFonts w:ascii="Calibri" w:hAnsi="Calibri" w:cs="Calibri"/>
          <w:i/>
          <w:iCs/>
        </w:rPr>
      </w:pPr>
      <w:r w:rsidRPr="00277036">
        <w:rPr>
          <w:rFonts w:ascii="Calibri" w:hAnsi="Calibri" w:cs="Calibri"/>
          <w:i/>
          <w:iCs/>
        </w:rPr>
        <w:t>Jean 7.25</w:t>
      </w:r>
      <w:r>
        <w:rPr>
          <w:rFonts w:ascii="Calibri" w:hAnsi="Calibri" w:cs="Calibri"/>
          <w:i/>
          <w:iCs/>
        </w:rPr>
        <w:t>.</w:t>
      </w:r>
      <w:r w:rsidRPr="00277036">
        <w:rPr>
          <w:rFonts w:ascii="Calibri" w:hAnsi="Calibri" w:cs="Calibri"/>
          <w:i/>
          <w:iCs/>
        </w:rPr>
        <w:t xml:space="preserve"> Quelques habitants de Jérusalem disaient alors : « </w:t>
      </w:r>
      <w:r w:rsidRPr="00277036">
        <w:rPr>
          <w:rFonts w:ascii="Calibri" w:hAnsi="Calibri" w:cs="Calibri"/>
          <w:b/>
          <w:bCs/>
          <w:i/>
          <w:iCs/>
        </w:rPr>
        <w:t>N’est-ce pas celui qu’on cherche à tuer</w:t>
      </w:r>
      <w:r w:rsidRPr="00277036">
        <w:rPr>
          <w:rFonts w:ascii="Calibri" w:hAnsi="Calibri" w:cs="Calibri"/>
          <w:i/>
          <w:iCs/>
        </w:rPr>
        <w:t xml:space="preserve"> ?</w:t>
      </w:r>
    </w:p>
    <w:p w14:paraId="5A3ECCFD" w14:textId="77777777" w:rsidR="00205318" w:rsidRPr="00277036" w:rsidRDefault="00205318" w:rsidP="00205318">
      <w:pPr>
        <w:spacing w:after="0" w:line="240" w:lineRule="auto"/>
        <w:jc w:val="both"/>
        <w:rPr>
          <w:rFonts w:ascii="Calibri" w:hAnsi="Calibri" w:cs="Calibri"/>
          <w:i/>
          <w:iCs/>
        </w:rPr>
      </w:pPr>
      <w:r w:rsidRPr="00277036">
        <w:rPr>
          <w:rFonts w:ascii="Calibri" w:hAnsi="Calibri" w:cs="Calibri"/>
          <w:i/>
          <w:iCs/>
        </w:rPr>
        <w:t>Jean 8.59</w:t>
      </w:r>
      <w:r>
        <w:rPr>
          <w:rFonts w:ascii="Calibri" w:hAnsi="Calibri" w:cs="Calibri"/>
          <w:i/>
          <w:iCs/>
        </w:rPr>
        <w:t>.</w:t>
      </w:r>
      <w:r w:rsidRPr="00277036">
        <w:rPr>
          <w:rFonts w:ascii="Calibri" w:hAnsi="Calibri" w:cs="Calibri"/>
          <w:i/>
          <w:iCs/>
        </w:rPr>
        <w:t xml:space="preserve"> Alors </w:t>
      </w:r>
      <w:r w:rsidRPr="00277036">
        <w:rPr>
          <w:rFonts w:ascii="Calibri" w:hAnsi="Calibri" w:cs="Calibri"/>
          <w:b/>
          <w:bCs/>
          <w:i/>
          <w:iCs/>
        </w:rPr>
        <w:t>ils [les Juifs] ramassèrent des pierres pour les lui jeter</w:t>
      </w:r>
      <w:r w:rsidRPr="00277036">
        <w:rPr>
          <w:rFonts w:ascii="Calibri" w:hAnsi="Calibri" w:cs="Calibri"/>
          <w:i/>
          <w:iCs/>
        </w:rPr>
        <w:t>. Mais Jésus, en se cachant, sortit du Temple.</w:t>
      </w:r>
    </w:p>
    <w:p w14:paraId="6AF1C700" w14:textId="3D5AAAFB" w:rsidR="00205318" w:rsidRDefault="00205318" w:rsidP="000D704D">
      <w:pPr>
        <w:spacing w:after="0" w:line="240" w:lineRule="auto"/>
        <w:jc w:val="both"/>
        <w:rPr>
          <w:rFonts w:ascii="Calibri" w:hAnsi="Calibri" w:cs="Calibri"/>
        </w:rPr>
      </w:pPr>
    </w:p>
    <w:p w14:paraId="5A5E3101" w14:textId="40ADB5D3" w:rsidR="00B70829" w:rsidRDefault="00B70829" w:rsidP="000D704D">
      <w:pPr>
        <w:spacing w:after="0" w:line="240" w:lineRule="auto"/>
        <w:jc w:val="both"/>
        <w:rPr>
          <w:rFonts w:ascii="Calibri" w:hAnsi="Calibri" w:cs="Calibri"/>
        </w:rPr>
      </w:pPr>
      <w:r w:rsidRPr="00B70829">
        <w:rPr>
          <w:rFonts w:ascii="Calibri" w:hAnsi="Calibri" w:cs="Calibri"/>
          <w:u w:val="single"/>
        </w:rPr>
        <w:t>Le rôle de Luther, théologien protestant</w:t>
      </w:r>
      <w:r>
        <w:rPr>
          <w:rFonts w:ascii="Calibri" w:hAnsi="Calibri" w:cs="Calibri"/>
        </w:rPr>
        <w:t> (voir ci-dessous) :</w:t>
      </w:r>
    </w:p>
    <w:p w14:paraId="245BF385" w14:textId="7699F54D" w:rsidR="00B70829" w:rsidRDefault="00B70829" w:rsidP="000D704D">
      <w:pPr>
        <w:spacing w:after="0" w:line="240" w:lineRule="auto"/>
        <w:jc w:val="both"/>
        <w:rPr>
          <w:rFonts w:ascii="Calibri" w:hAnsi="Calibri" w:cs="Calibri"/>
        </w:rPr>
      </w:pPr>
    </w:p>
    <w:p w14:paraId="2BEE4714" w14:textId="77777777" w:rsidR="00B70829" w:rsidRPr="00663AF6" w:rsidRDefault="00B70829" w:rsidP="00B70829">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Devant l'échec de ses tentatives en ce sens, Luther adopte vers la fin de son existence une attitude de plus en plus judéophobe</w:t>
      </w:r>
      <w:r>
        <w:rPr>
          <w:rStyle w:val="Appelnotedebasdep"/>
          <w:rFonts w:ascii="Calibri" w:hAnsi="Calibri" w:cs="Calibri"/>
          <w:color w:val="222222"/>
          <w:sz w:val="22"/>
          <w:szCs w:val="22"/>
        </w:rPr>
        <w:footnoteReference w:id="53"/>
      </w:r>
      <w:r w:rsidRPr="00663AF6">
        <w:rPr>
          <w:rFonts w:ascii="Calibri" w:hAnsi="Calibri" w:cs="Calibri"/>
          <w:color w:val="222222"/>
          <w:sz w:val="22"/>
          <w:szCs w:val="22"/>
        </w:rPr>
        <w:t>. En 1543, trois ans avant sa mort, il publie </w:t>
      </w:r>
      <w:hyperlink r:id="rId68" w:tooltip="Des Juifs et de leurs mensonges" w:history="1">
        <w:r w:rsidRPr="00663AF6">
          <w:rPr>
            <w:rStyle w:val="Lienhypertexte"/>
            <w:rFonts w:ascii="Calibri" w:eastAsiaTheme="majorEastAsia" w:hAnsi="Calibri" w:cs="Calibri"/>
            <w:i/>
            <w:iCs/>
            <w:color w:val="0B0080"/>
            <w:sz w:val="22"/>
            <w:szCs w:val="22"/>
          </w:rPr>
          <w:t>Des Juifs et de leurs mensonges</w:t>
        </w:r>
      </w:hyperlink>
      <w:r>
        <w:rPr>
          <w:rStyle w:val="Appelnotedebasdep"/>
          <w:rFonts w:ascii="Calibri" w:hAnsi="Calibri" w:cs="Calibri"/>
          <w:i/>
          <w:iCs/>
          <w:color w:val="222222"/>
          <w:sz w:val="22"/>
          <w:szCs w:val="22"/>
        </w:rPr>
        <w:footnoteReference w:id="54"/>
      </w:r>
      <w:r w:rsidRPr="00663AF6">
        <w:rPr>
          <w:rFonts w:ascii="Calibri" w:hAnsi="Calibri" w:cs="Calibri"/>
          <w:color w:val="222222"/>
          <w:sz w:val="22"/>
          <w:szCs w:val="22"/>
        </w:rPr>
        <w:t>, pamphlet d'une extrême violence où il prône des solutions telles que brûler les </w:t>
      </w:r>
      <w:hyperlink r:id="rId69" w:tooltip="Synagogue" w:history="1">
        <w:r w:rsidRPr="00663AF6">
          <w:rPr>
            <w:rStyle w:val="Lienhypertexte"/>
            <w:rFonts w:ascii="Calibri" w:eastAsiaTheme="majorEastAsia" w:hAnsi="Calibri" w:cs="Calibri"/>
            <w:color w:val="0B0080"/>
            <w:sz w:val="22"/>
            <w:szCs w:val="22"/>
          </w:rPr>
          <w:t>synagogues</w:t>
        </w:r>
      </w:hyperlink>
      <w:r w:rsidRPr="00663AF6">
        <w:rPr>
          <w:rFonts w:ascii="Calibri" w:hAnsi="Calibri" w:cs="Calibri"/>
          <w:color w:val="222222"/>
          <w:sz w:val="22"/>
          <w:szCs w:val="22"/>
        </w:rPr>
        <w:t>, abattre les maisons des Juifs, détruire leurs écrits, confisquer leur argent et tuer les rabbins qui enseigneraient le judaïsme. Ce type de position contribuera au maintien d'un fort </w:t>
      </w:r>
      <w:hyperlink r:id="rId70" w:tooltip="Antijudaïsme" w:history="1">
        <w:r w:rsidRPr="00663AF6">
          <w:rPr>
            <w:rStyle w:val="Lienhypertexte"/>
            <w:rFonts w:ascii="Calibri" w:eastAsiaTheme="majorEastAsia" w:hAnsi="Calibri" w:cs="Calibri"/>
            <w:color w:val="0B0080"/>
            <w:sz w:val="22"/>
            <w:szCs w:val="22"/>
          </w:rPr>
          <w:t>antijudaïsme</w:t>
        </w:r>
      </w:hyperlink>
      <w:r w:rsidRPr="00663AF6">
        <w:rPr>
          <w:rFonts w:ascii="Calibri" w:hAnsi="Calibri" w:cs="Calibri"/>
          <w:color w:val="222222"/>
          <w:sz w:val="22"/>
          <w:szCs w:val="22"/>
        </w:rPr>
        <w:t> en Allemagne, qui servira de prétexte à l'antisémitisme sous le </w:t>
      </w:r>
      <w:hyperlink r:id="rId71" w:tooltip="Troisième Reich" w:history="1">
        <w:r w:rsidRPr="00663AF6">
          <w:rPr>
            <w:rStyle w:val="Lienhypertexte"/>
            <w:rFonts w:ascii="Calibri" w:eastAsiaTheme="majorEastAsia" w:hAnsi="Calibri" w:cs="Calibri"/>
            <w:color w:val="0B0080"/>
            <w:sz w:val="22"/>
            <w:szCs w:val="22"/>
          </w:rPr>
          <w:t>Troisième Reich</w:t>
        </w:r>
      </w:hyperlink>
      <w:r>
        <w:rPr>
          <w:rStyle w:val="Appelnotedebasdep"/>
          <w:rFonts w:ascii="Calibri" w:hAnsi="Calibri" w:cs="Calibri"/>
          <w:color w:val="222222"/>
          <w:sz w:val="22"/>
          <w:szCs w:val="22"/>
        </w:rPr>
        <w:footnoteReference w:id="55"/>
      </w:r>
      <w:r w:rsidRPr="00663AF6">
        <w:rPr>
          <w:rFonts w:ascii="Calibri" w:hAnsi="Calibri" w:cs="Calibri"/>
          <w:color w:val="222222"/>
          <w:sz w:val="22"/>
          <w:szCs w:val="22"/>
        </w:rPr>
        <w:t>, époque où le pamphlet de Luther deviendra un livre à succès. Au sujet de ce texte, </w:t>
      </w:r>
      <w:hyperlink r:id="rId72" w:tooltip="Karl Jaspers" w:history="1">
        <w:r w:rsidRPr="00663AF6">
          <w:rPr>
            <w:rStyle w:val="Lienhypertexte"/>
            <w:rFonts w:ascii="Calibri" w:eastAsiaTheme="majorEastAsia" w:hAnsi="Calibri" w:cs="Calibri"/>
            <w:color w:val="0B0080"/>
            <w:sz w:val="22"/>
            <w:szCs w:val="22"/>
          </w:rPr>
          <w:t>Karl Jaspers</w:t>
        </w:r>
      </w:hyperlink>
      <w:r w:rsidRPr="00663AF6">
        <w:rPr>
          <w:rFonts w:ascii="Calibri" w:hAnsi="Calibri" w:cs="Calibri"/>
          <w:color w:val="222222"/>
          <w:sz w:val="22"/>
          <w:szCs w:val="22"/>
        </w:rPr>
        <w:t> a pu écrire : </w:t>
      </w:r>
      <w:r w:rsidRPr="00663AF6">
        <w:rPr>
          <w:rStyle w:val="citation"/>
          <w:rFonts w:ascii="Calibri" w:eastAsiaTheme="majorEastAsia" w:hAnsi="Calibri" w:cs="Calibri"/>
          <w:color w:val="222222"/>
          <w:sz w:val="22"/>
          <w:szCs w:val="22"/>
        </w:rPr>
        <w:t>« </w:t>
      </w:r>
      <w:r w:rsidRPr="003A4C86">
        <w:rPr>
          <w:rStyle w:val="citation"/>
          <w:rFonts w:ascii="Calibri" w:eastAsiaTheme="majorEastAsia" w:hAnsi="Calibri" w:cs="Calibri"/>
          <w:i/>
          <w:iCs/>
          <w:color w:val="222222"/>
          <w:sz w:val="22"/>
          <w:szCs w:val="22"/>
        </w:rPr>
        <w:t>Là, vous avez déjà l'ensemble du programme nazi</w:t>
      </w:r>
      <w:r>
        <w:rPr>
          <w:rStyle w:val="Appelnotedebasdep"/>
          <w:rFonts w:ascii="Calibri" w:eastAsiaTheme="majorEastAsia" w:hAnsi="Calibri" w:cs="Calibri"/>
          <w:color w:val="222222"/>
          <w:sz w:val="22"/>
          <w:szCs w:val="22"/>
        </w:rPr>
        <w:footnoteReference w:id="56"/>
      </w:r>
      <w:r w:rsidRPr="00663AF6">
        <w:rPr>
          <w:rStyle w:val="citation"/>
          <w:rFonts w:ascii="Calibri" w:eastAsiaTheme="majorEastAsia" w:hAnsi="Calibri" w:cs="Calibri"/>
          <w:color w:val="222222"/>
          <w:sz w:val="22"/>
          <w:szCs w:val="22"/>
        </w:rPr>
        <w:t> »</w:t>
      </w:r>
    </w:p>
    <w:p w14:paraId="6F29914C" w14:textId="77777777" w:rsidR="00B70829" w:rsidRPr="00663AF6" w:rsidRDefault="00B70829" w:rsidP="00B70829">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Quelques mois plus tard, dans </w:t>
      </w:r>
      <w:proofErr w:type="spellStart"/>
      <w:r w:rsidRPr="00663AF6">
        <w:rPr>
          <w:rFonts w:ascii="Calibri" w:hAnsi="Calibri" w:cs="Calibri"/>
          <w:i/>
          <w:iCs/>
          <w:color w:val="222222"/>
          <w:sz w:val="22"/>
          <w:szCs w:val="22"/>
        </w:rPr>
        <w:t>Vom</w:t>
      </w:r>
      <w:proofErr w:type="spellEnd"/>
      <w:r w:rsidRPr="00663AF6">
        <w:rPr>
          <w:rFonts w:ascii="Calibri" w:hAnsi="Calibri" w:cs="Calibri"/>
          <w:i/>
          <w:iCs/>
          <w:color w:val="222222"/>
          <w:sz w:val="22"/>
          <w:szCs w:val="22"/>
        </w:rPr>
        <w:t xml:space="preserve"> </w:t>
      </w:r>
      <w:proofErr w:type="spellStart"/>
      <w:r w:rsidRPr="00663AF6">
        <w:rPr>
          <w:rFonts w:ascii="Calibri" w:hAnsi="Calibri" w:cs="Calibri"/>
          <w:i/>
          <w:iCs/>
          <w:color w:val="222222"/>
          <w:sz w:val="22"/>
          <w:szCs w:val="22"/>
        </w:rPr>
        <w:t>Schem</w:t>
      </w:r>
      <w:proofErr w:type="spellEnd"/>
      <w:r w:rsidRPr="00663AF6">
        <w:rPr>
          <w:rFonts w:ascii="Calibri" w:hAnsi="Calibri" w:cs="Calibri"/>
          <w:i/>
          <w:iCs/>
          <w:color w:val="222222"/>
          <w:sz w:val="22"/>
          <w:szCs w:val="22"/>
        </w:rPr>
        <w:t xml:space="preserve"> </w:t>
      </w:r>
      <w:proofErr w:type="spellStart"/>
      <w:r w:rsidRPr="00663AF6">
        <w:rPr>
          <w:rFonts w:ascii="Calibri" w:hAnsi="Calibri" w:cs="Calibri"/>
          <w:i/>
          <w:iCs/>
          <w:color w:val="222222"/>
          <w:sz w:val="22"/>
          <w:szCs w:val="22"/>
        </w:rPr>
        <w:t>Hamphoras</w:t>
      </w:r>
      <w:proofErr w:type="spellEnd"/>
      <w:r w:rsidRPr="00663AF6">
        <w:rPr>
          <w:rFonts w:ascii="Calibri" w:hAnsi="Calibri" w:cs="Calibri"/>
          <w:i/>
          <w:iCs/>
          <w:color w:val="222222"/>
          <w:sz w:val="22"/>
          <w:szCs w:val="22"/>
        </w:rPr>
        <w:t xml:space="preserve"> </w:t>
      </w:r>
      <w:proofErr w:type="spellStart"/>
      <w:r w:rsidRPr="00663AF6">
        <w:rPr>
          <w:rFonts w:ascii="Calibri" w:hAnsi="Calibri" w:cs="Calibri"/>
          <w:i/>
          <w:iCs/>
          <w:color w:val="222222"/>
          <w:sz w:val="22"/>
          <w:szCs w:val="22"/>
        </w:rPr>
        <w:t>und</w:t>
      </w:r>
      <w:proofErr w:type="spellEnd"/>
      <w:r w:rsidRPr="00663AF6">
        <w:rPr>
          <w:rFonts w:ascii="Calibri" w:hAnsi="Calibri" w:cs="Calibri"/>
          <w:i/>
          <w:iCs/>
          <w:color w:val="222222"/>
          <w:sz w:val="22"/>
          <w:szCs w:val="22"/>
        </w:rPr>
        <w:t xml:space="preserve"> </w:t>
      </w:r>
      <w:proofErr w:type="spellStart"/>
      <w:r w:rsidRPr="00663AF6">
        <w:rPr>
          <w:rFonts w:ascii="Calibri" w:hAnsi="Calibri" w:cs="Calibri"/>
          <w:i/>
          <w:iCs/>
          <w:color w:val="222222"/>
          <w:sz w:val="22"/>
          <w:szCs w:val="22"/>
        </w:rPr>
        <w:t>das</w:t>
      </w:r>
      <w:proofErr w:type="spellEnd"/>
      <w:r w:rsidRPr="00663AF6">
        <w:rPr>
          <w:rFonts w:ascii="Calibri" w:hAnsi="Calibri" w:cs="Calibri"/>
          <w:i/>
          <w:iCs/>
          <w:color w:val="222222"/>
          <w:sz w:val="22"/>
          <w:szCs w:val="22"/>
        </w:rPr>
        <w:t xml:space="preserve"> </w:t>
      </w:r>
      <w:proofErr w:type="spellStart"/>
      <w:r w:rsidRPr="00663AF6">
        <w:rPr>
          <w:rFonts w:ascii="Calibri" w:hAnsi="Calibri" w:cs="Calibri"/>
          <w:i/>
          <w:iCs/>
          <w:color w:val="222222"/>
          <w:sz w:val="22"/>
          <w:szCs w:val="22"/>
        </w:rPr>
        <w:t>Geschlecht</w:t>
      </w:r>
      <w:proofErr w:type="spellEnd"/>
      <w:r w:rsidRPr="00663AF6">
        <w:rPr>
          <w:rFonts w:ascii="Calibri" w:hAnsi="Calibri" w:cs="Calibri"/>
          <w:i/>
          <w:iCs/>
          <w:color w:val="222222"/>
          <w:sz w:val="22"/>
          <w:szCs w:val="22"/>
        </w:rPr>
        <w:t xml:space="preserve"> Christi</w:t>
      </w:r>
      <w:r w:rsidRPr="00663AF6">
        <w:rPr>
          <w:rFonts w:ascii="Calibri" w:hAnsi="Calibri" w:cs="Calibri"/>
          <w:color w:val="222222"/>
          <w:sz w:val="22"/>
          <w:szCs w:val="22"/>
        </w:rPr>
        <w:t> (</w:t>
      </w:r>
      <w:r w:rsidRPr="00663AF6">
        <w:rPr>
          <w:rFonts w:ascii="Calibri" w:hAnsi="Calibri" w:cs="Calibri"/>
          <w:i/>
          <w:iCs/>
          <w:color w:val="222222"/>
          <w:sz w:val="22"/>
          <w:szCs w:val="22"/>
        </w:rPr>
        <w:t xml:space="preserve">Du nom de </w:t>
      </w:r>
      <w:proofErr w:type="spellStart"/>
      <w:r w:rsidRPr="00663AF6">
        <w:rPr>
          <w:rFonts w:ascii="Calibri" w:hAnsi="Calibri" w:cs="Calibri"/>
          <w:i/>
          <w:iCs/>
          <w:color w:val="222222"/>
          <w:sz w:val="22"/>
          <w:szCs w:val="22"/>
        </w:rPr>
        <w:t>Hamphoras</w:t>
      </w:r>
      <w:proofErr w:type="spellEnd"/>
      <w:r w:rsidRPr="00663AF6">
        <w:rPr>
          <w:rFonts w:ascii="Calibri" w:hAnsi="Calibri" w:cs="Calibri"/>
          <w:i/>
          <w:iCs/>
          <w:color w:val="222222"/>
          <w:sz w:val="22"/>
          <w:szCs w:val="22"/>
        </w:rPr>
        <w:t xml:space="preserve"> et de la lignée du Christ</w:t>
      </w:r>
      <w:r w:rsidRPr="00663AF6">
        <w:rPr>
          <w:rFonts w:ascii="Calibri" w:hAnsi="Calibri" w:cs="Calibri"/>
          <w:color w:val="222222"/>
          <w:sz w:val="22"/>
          <w:szCs w:val="22"/>
        </w:rPr>
        <w:t>), Luther assimile les Juifs au </w:t>
      </w:r>
      <w:hyperlink r:id="rId73" w:tooltip="Diable" w:history="1">
        <w:r w:rsidRPr="00663AF6">
          <w:rPr>
            <w:rStyle w:val="Lienhypertexte"/>
            <w:rFonts w:ascii="Calibri" w:eastAsiaTheme="majorEastAsia" w:hAnsi="Calibri" w:cs="Calibri"/>
            <w:color w:val="0B0080"/>
            <w:sz w:val="22"/>
            <w:szCs w:val="22"/>
          </w:rPr>
          <w:t>diable</w:t>
        </w:r>
      </w:hyperlink>
      <w:r w:rsidRPr="00663AF6">
        <w:rPr>
          <w:rFonts w:ascii="Calibri" w:hAnsi="Calibri" w:cs="Calibri"/>
          <w:color w:val="222222"/>
          <w:sz w:val="22"/>
          <w:szCs w:val="22"/>
        </w:rPr>
        <w:t>.</w:t>
      </w:r>
    </w:p>
    <w:p w14:paraId="28B7F1F1" w14:textId="77777777" w:rsidR="00B70829" w:rsidRPr="00663AF6" w:rsidRDefault="00B70829" w:rsidP="00B70829">
      <w:pPr>
        <w:pStyle w:val="NormalWeb"/>
        <w:shd w:val="clear" w:color="auto" w:fill="FFFFFF"/>
        <w:spacing w:before="0" w:beforeAutospacing="0" w:after="0" w:afterAutospacing="0"/>
        <w:jc w:val="both"/>
        <w:rPr>
          <w:rFonts w:ascii="Calibri" w:hAnsi="Calibri" w:cs="Calibri"/>
          <w:color w:val="222222"/>
          <w:sz w:val="22"/>
          <w:szCs w:val="22"/>
        </w:rPr>
      </w:pPr>
      <w:r w:rsidRPr="00663AF6">
        <w:rPr>
          <w:rFonts w:ascii="Calibri" w:hAnsi="Calibri" w:cs="Calibri"/>
          <w:color w:val="222222"/>
          <w:sz w:val="22"/>
          <w:szCs w:val="22"/>
        </w:rPr>
        <w:t>Condamnés par quasiment tous les courants </w:t>
      </w:r>
      <w:hyperlink r:id="rId74" w:tooltip="Luthéranisme" w:history="1">
        <w:r w:rsidRPr="00663AF6">
          <w:rPr>
            <w:rStyle w:val="Lienhypertexte"/>
            <w:rFonts w:ascii="Calibri" w:eastAsiaTheme="majorEastAsia" w:hAnsi="Calibri" w:cs="Calibri"/>
            <w:color w:val="0B0080"/>
            <w:sz w:val="22"/>
            <w:szCs w:val="22"/>
          </w:rPr>
          <w:t>luthériens</w:t>
        </w:r>
      </w:hyperlink>
      <w:r w:rsidRPr="00663AF6">
        <w:rPr>
          <w:rFonts w:ascii="Calibri" w:hAnsi="Calibri" w:cs="Calibri"/>
          <w:color w:val="222222"/>
          <w:sz w:val="22"/>
          <w:szCs w:val="22"/>
        </w:rPr>
        <w:t>, ces écrits, ainsi que leur influence sur l'antisémitisme postérieur, ont contribué à son image controversée</w:t>
      </w:r>
      <w:r>
        <w:rPr>
          <w:rStyle w:val="Appelnotedebasdep"/>
          <w:rFonts w:ascii="Calibri" w:hAnsi="Calibri" w:cs="Calibri"/>
          <w:color w:val="222222"/>
          <w:sz w:val="22"/>
          <w:szCs w:val="22"/>
        </w:rPr>
        <w:footnoteReference w:id="57"/>
      </w:r>
      <w:r w:rsidRPr="00663AF6">
        <w:rPr>
          <w:rFonts w:ascii="Calibri" w:hAnsi="Calibri" w:cs="Calibri"/>
          <w:color w:val="222222"/>
          <w:sz w:val="22"/>
          <w:szCs w:val="22"/>
        </w:rPr>
        <w:t>.</w:t>
      </w:r>
    </w:p>
    <w:p w14:paraId="49E91015" w14:textId="77777777" w:rsidR="00B70829" w:rsidRPr="00D666B1" w:rsidRDefault="00B70829" w:rsidP="00B70829">
      <w:pPr>
        <w:spacing w:after="0" w:line="240" w:lineRule="auto"/>
        <w:jc w:val="both"/>
        <w:rPr>
          <w:rFonts w:ascii="Calibri" w:hAnsi="Calibri" w:cs="Calibri"/>
        </w:rPr>
      </w:pPr>
    </w:p>
    <w:p w14:paraId="0CC92130" w14:textId="38157A24" w:rsidR="00972850" w:rsidRDefault="00B70829" w:rsidP="00F67703">
      <w:pPr>
        <w:spacing w:after="0" w:line="240" w:lineRule="auto"/>
        <w:jc w:val="both"/>
      </w:pPr>
      <w:r>
        <w:rPr>
          <w:rFonts w:ascii="Calibri" w:hAnsi="Calibri" w:cs="Calibri"/>
        </w:rPr>
        <w:t>En 1959, le Pape Jean XXIII supprime la « </w:t>
      </w:r>
      <w:r w:rsidRPr="0064676F">
        <w:rPr>
          <w:rFonts w:ascii="Calibri" w:hAnsi="Calibri" w:cs="Calibri"/>
          <w:b/>
          <w:bCs/>
        </w:rPr>
        <w:t>prière des juifs déicides</w:t>
      </w:r>
      <w:r>
        <w:rPr>
          <w:rFonts w:ascii="Calibri" w:hAnsi="Calibri" w:cs="Calibri"/>
        </w:rPr>
        <w:t> », du vendredi saint, introduite au 7° siècle</w:t>
      </w:r>
      <w:r>
        <w:rPr>
          <w:rStyle w:val="Appelnotedebasdep"/>
          <w:rFonts w:ascii="Calibri" w:hAnsi="Calibri" w:cs="Calibri"/>
        </w:rPr>
        <w:footnoteReference w:id="58"/>
      </w:r>
      <w:r>
        <w:rPr>
          <w:rFonts w:ascii="Calibri" w:hAnsi="Calibri" w:cs="Calibri"/>
        </w:rPr>
        <w:t>.</w:t>
      </w:r>
      <w:r w:rsidR="00972850">
        <w:br w:type="page"/>
      </w:r>
    </w:p>
    <w:p w14:paraId="68C55324" w14:textId="77777777" w:rsidR="00972850" w:rsidRDefault="00972850" w:rsidP="003D6B52">
      <w:pPr>
        <w:spacing w:after="0" w:line="240" w:lineRule="auto"/>
      </w:pPr>
    </w:p>
    <w:p w14:paraId="1B87E3BC" w14:textId="68F32CD1" w:rsidR="007D7AAF" w:rsidRDefault="007D7AAF" w:rsidP="007D7AAF">
      <w:pPr>
        <w:pStyle w:val="Titre2"/>
      </w:pPr>
      <w:bookmarkStart w:id="27" w:name="_Toc103421354"/>
      <w:r>
        <w:t>Intolérance et violence au nom de l’islam</w:t>
      </w:r>
      <w:bookmarkEnd w:id="27"/>
    </w:p>
    <w:p w14:paraId="73158478" w14:textId="3D26C9ED" w:rsidR="007D7AAF" w:rsidRDefault="007D7AAF" w:rsidP="003D6B52">
      <w:pPr>
        <w:spacing w:after="0" w:line="240" w:lineRule="auto"/>
      </w:pPr>
    </w:p>
    <w:p w14:paraId="41497736" w14:textId="7EDDA39A" w:rsidR="00E72E3C" w:rsidRDefault="00E72E3C" w:rsidP="00E72E3C">
      <w:pPr>
        <w:spacing w:after="0" w:line="240" w:lineRule="auto"/>
        <w:jc w:val="both"/>
      </w:pPr>
      <w:r>
        <w:t xml:space="preserve">Mahomet avait un amour pour le judaïsme. Mais il a été dépité que les juifs ne le reconnaissent pas comme leur prophète ou messie. Il a alors pris de la distance, puis il a eu de la rancœur, puis de haine, de la rage, par dépit pour avoir été rejeté. </w:t>
      </w:r>
    </w:p>
    <w:p w14:paraId="3A6F19CD" w14:textId="77777777" w:rsidR="00E72E3C" w:rsidRDefault="00E72E3C" w:rsidP="00E72E3C">
      <w:pPr>
        <w:spacing w:after="0" w:line="240" w:lineRule="auto"/>
        <w:jc w:val="both"/>
      </w:pPr>
      <w:r>
        <w:t>Il s’est posé comme le messie du judaïsme. Il voulait convertir toute la communauté juive (conversion de groupe).</w:t>
      </w:r>
    </w:p>
    <w:p w14:paraId="533D9661" w14:textId="77777777" w:rsidR="00E72E3C" w:rsidRDefault="00E72E3C" w:rsidP="00E72E3C">
      <w:pPr>
        <w:spacing w:after="0" w:line="240" w:lineRule="auto"/>
        <w:jc w:val="both"/>
      </w:pPr>
      <w:r>
        <w:t xml:space="preserve">Mais les juifs ont résisté à son désir de les convertir. Chez les juifs, il faut devenir juif, la conversion est individuelle. </w:t>
      </w:r>
    </w:p>
    <w:p w14:paraId="0DBAD271" w14:textId="77777777" w:rsidR="00E72E3C" w:rsidRDefault="00E72E3C" w:rsidP="00E72E3C">
      <w:pPr>
        <w:spacing w:after="0" w:line="240" w:lineRule="auto"/>
        <w:jc w:val="both"/>
      </w:pPr>
      <w:r>
        <w:t xml:space="preserve">Dans son esprit, « Le </w:t>
      </w:r>
      <w:r w:rsidRPr="00E72E3C">
        <w:rPr>
          <w:i/>
          <w:iCs/>
        </w:rPr>
        <w:t>rôle que je voulais jouer m’a été interdit par les juifs. Ce sont eux qui sont dans l’erreur</w:t>
      </w:r>
      <w:r>
        <w:t xml:space="preserve"> ». </w:t>
      </w:r>
    </w:p>
    <w:p w14:paraId="7CBED6F5" w14:textId="1E562FF2" w:rsidR="00E72E3C" w:rsidRDefault="00E72E3C" w:rsidP="00E72E3C">
      <w:pPr>
        <w:spacing w:after="0" w:line="240" w:lineRule="auto"/>
        <w:jc w:val="both"/>
      </w:pPr>
      <w:r>
        <w:t>Il s’est alors mis à délégitimer le texte de la Torah et à être accusatoire.</w:t>
      </w:r>
    </w:p>
    <w:p w14:paraId="40497F66" w14:textId="77777777" w:rsidR="00E72E3C" w:rsidRDefault="00E72E3C" w:rsidP="00E72E3C">
      <w:pPr>
        <w:spacing w:after="0" w:line="240" w:lineRule="auto"/>
      </w:pPr>
    </w:p>
    <w:p w14:paraId="5EA93269" w14:textId="37F55F68" w:rsidR="00E72E3C" w:rsidRDefault="00E72E3C" w:rsidP="00E72E3C">
      <w:pPr>
        <w:spacing w:after="0" w:line="240" w:lineRule="auto"/>
      </w:pPr>
      <w:r>
        <w:t>Le Coran et la Sunna portent, en eux, la haine du peuple juif (même pas nuancée,</w:t>
      </w:r>
      <w:r w:rsidR="00972850">
        <w:t xml:space="preserve"> souvent</w:t>
      </w:r>
      <w:r>
        <w:t xml:space="preserve"> d’une façon grossière)</w:t>
      </w:r>
      <w:r w:rsidR="00851E1A">
        <w:t xml:space="preserve"> et aussi des chrétiens :</w:t>
      </w:r>
    </w:p>
    <w:p w14:paraId="5B59F4B8" w14:textId="250E0BD0" w:rsidR="00851E1A" w:rsidRDefault="00851E1A" w:rsidP="00E72E3C">
      <w:pPr>
        <w:spacing w:after="0" w:line="240" w:lineRule="auto"/>
      </w:pPr>
    </w:p>
    <w:p w14:paraId="2A3E0A4D" w14:textId="77777777" w:rsidR="00851E1A" w:rsidRPr="009547D6" w:rsidRDefault="00851E1A" w:rsidP="00851E1A">
      <w:pPr>
        <w:spacing w:after="0" w:line="240" w:lineRule="auto"/>
        <w:jc w:val="both"/>
        <w:rPr>
          <w:rFonts w:ascii="Calibri" w:eastAsia="Times New Roman" w:hAnsi="Calibri" w:cs="Calibri"/>
          <w:color w:val="000000"/>
          <w:lang w:eastAsia="fr-FR"/>
        </w:rPr>
      </w:pPr>
      <w:proofErr w:type="gramStart"/>
      <w:r w:rsidRPr="009547D6">
        <w:rPr>
          <w:rFonts w:ascii="Calibri" w:eastAsia="Times New Roman" w:hAnsi="Calibri" w:cs="Calibri"/>
          <w:color w:val="000000"/>
          <w:lang w:eastAsia="fr-FR"/>
        </w:rPr>
        <w:t>dans</w:t>
      </w:r>
      <w:proofErr w:type="gramEnd"/>
      <w:r w:rsidRPr="009547D6">
        <w:rPr>
          <w:rFonts w:ascii="Calibri" w:eastAsia="Times New Roman" w:hAnsi="Calibri" w:cs="Calibri"/>
          <w:color w:val="000000"/>
          <w:lang w:eastAsia="fr-FR"/>
        </w:rPr>
        <w:t xml:space="preserve"> le Coran</w:t>
      </w:r>
      <w:r>
        <w:rPr>
          <w:rFonts w:ascii="Calibri" w:eastAsia="Times New Roman" w:hAnsi="Calibri" w:cs="Calibri"/>
          <w:color w:val="000000"/>
          <w:lang w:eastAsia="fr-FR"/>
        </w:rPr>
        <w:t>, </w:t>
      </w:r>
      <w:r w:rsidRPr="00F30AA4">
        <w:rPr>
          <w:rFonts w:ascii="Calibri" w:eastAsia="Times New Roman" w:hAnsi="Calibri" w:cs="Calibri"/>
          <w:color w:val="000000"/>
          <w:lang w:eastAsia="fr-FR"/>
        </w:rPr>
        <w:t xml:space="preserve">les non-musulmans sont traités d'hypocrites (33 fois), de répugnants et de </w:t>
      </w:r>
      <w:proofErr w:type="spellStart"/>
      <w:r w:rsidRPr="00F30AA4">
        <w:rPr>
          <w:rFonts w:ascii="Calibri" w:eastAsia="Times New Roman" w:hAnsi="Calibri" w:cs="Calibri"/>
          <w:color w:val="000000"/>
          <w:lang w:eastAsia="fr-FR"/>
        </w:rPr>
        <w:t>najassèt</w:t>
      </w:r>
      <w:proofErr w:type="spellEnd"/>
      <w:r w:rsidRPr="00F30AA4">
        <w:rPr>
          <w:rFonts w:ascii="Calibri" w:eastAsia="Times New Roman" w:hAnsi="Calibri" w:cs="Calibri"/>
          <w:color w:val="000000"/>
          <w:lang w:eastAsia="fr-FR"/>
        </w:rPr>
        <w:t xml:space="preserve"> (saletés</w:t>
      </w:r>
      <w:r>
        <w:rPr>
          <w:rFonts w:ascii="Calibri" w:eastAsia="Times New Roman" w:hAnsi="Calibri" w:cs="Calibri"/>
          <w:color w:val="000000"/>
          <w:lang w:eastAsia="fr-FR"/>
        </w:rPr>
        <w:t>, salissures,</w:t>
      </w:r>
      <w:r w:rsidRPr="00F30AA4">
        <w:rPr>
          <w:rFonts w:ascii="Calibri" w:eastAsia="Times New Roman" w:hAnsi="Calibri" w:cs="Calibri"/>
          <w:color w:val="000000"/>
          <w:lang w:eastAsia="fr-FR"/>
        </w:rPr>
        <w:t xml:space="preserve"> ou impuretés (1 fois)) (9.28), de pervers (55 fois), perdants (41 fois), menteurs (81 fois), criminels (50 fois), injustes (205 fois), réprouvés ou damnés, égarés (46 fois), faibles d’esprit (1 fois. 2.13), bétail (1 fois. 2.171), pires (des) bêtes (2 fois. 8.22, 8.55), bestiaux (22 fois), singes (3 fois), porcs (1 fois), aveugles (34 fois) et sourds (17 fois), encourant la colère de Dieu (1 fois. 1.7) ...</w:t>
      </w:r>
      <w:r w:rsidRPr="009547D6">
        <w:rPr>
          <w:rFonts w:ascii="Calibri" w:eastAsia="Times New Roman" w:hAnsi="Calibri" w:cs="Calibri"/>
          <w:color w:val="000000"/>
          <w:lang w:eastAsia="fr-FR"/>
        </w:rPr>
        <w:t>... Par exemple, ces versets accusent les non-musulmans (mécréants) d’être :</w:t>
      </w:r>
    </w:p>
    <w:p w14:paraId="291DF4E1" w14:textId="77777777" w:rsidR="00851E1A"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7D482B75" w14:textId="77777777" w:rsidR="00851E1A" w:rsidRPr="009547D6" w:rsidRDefault="00851E1A" w:rsidP="00851E1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 d’</w:t>
      </w:r>
      <w:r w:rsidRPr="00F30AA4">
        <w:rPr>
          <w:rFonts w:ascii="Calibri" w:eastAsia="Times New Roman" w:hAnsi="Calibri" w:cs="Calibri"/>
          <w:color w:val="000000"/>
          <w:lang w:eastAsia="fr-FR"/>
        </w:rPr>
        <w:t>hypocrite</w:t>
      </w:r>
      <w:r>
        <w:rPr>
          <w:rFonts w:ascii="Calibri" w:eastAsia="Times New Roman" w:hAnsi="Calibri" w:cs="Calibri"/>
          <w:color w:val="000000"/>
          <w:lang w:eastAsia="fr-FR"/>
        </w:rPr>
        <w:t xml:space="preserve">s » (3.167, 4.61, 4.88, </w:t>
      </w:r>
      <w:r w:rsidRPr="00F33BC3">
        <w:rPr>
          <w:rFonts w:ascii="Calibri" w:eastAsia="Times New Roman" w:hAnsi="Calibri" w:cs="Calibri"/>
          <w:color w:val="000000"/>
          <w:lang w:eastAsia="fr-FR"/>
        </w:rPr>
        <w:t>4.138</w:t>
      </w:r>
      <w:r>
        <w:rPr>
          <w:rFonts w:ascii="Calibri" w:eastAsia="Times New Roman" w:hAnsi="Calibri" w:cs="Calibri"/>
          <w:color w:val="000000"/>
          <w:lang w:eastAsia="fr-FR"/>
        </w:rPr>
        <w:t xml:space="preserve"> etc.), </w:t>
      </w:r>
    </w:p>
    <w:p w14:paraId="54B831E5"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faibles d’esprit » (2:13),</w:t>
      </w:r>
    </w:p>
    <w:p w14:paraId="395F0AEA"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du « bétail » (2:171),</w:t>
      </w:r>
    </w:p>
    <w:p w14:paraId="0E327BFE"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pervers » (5:47, 5:59, 5:81, 6:49, 7:102, 9:8, 9:84, 24:55, 59:19…),</w:t>
      </w:r>
    </w:p>
    <w:p w14:paraId="41CB6F9A"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 l' « impureté́ » (9:28),</w:t>
      </w:r>
    </w:p>
    <w:p w14:paraId="348546DB"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injustes » (5 :45, 32 :22, 29:68, 39:32, 6:21, 24:50, 29:49, 2:140…),</w:t>
      </w:r>
    </w:p>
    <w:p w14:paraId="77FC0636"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menteurs » (6:28, 25:4),</w:t>
      </w:r>
    </w:p>
    <w:p w14:paraId="1A8750D6"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 les pires bêtes » (8:22, 8:55),</w:t>
      </w:r>
    </w:p>
    <w:p w14:paraId="5434E819" w14:textId="77777777" w:rsidR="00851E1A"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 les pires de la création » (98:6),</w:t>
      </w:r>
    </w:p>
    <w:p w14:paraId="0CB8F66E"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singes</w:t>
      </w:r>
      <w:r>
        <w:rPr>
          <w:rFonts w:ascii="Calibri" w:eastAsia="Times New Roman" w:hAnsi="Calibri" w:cs="Calibri"/>
          <w:color w:val="000000"/>
          <w:lang w:eastAsia="fr-FR"/>
        </w:rPr>
        <w:t xml:space="preserve"> abjects</w:t>
      </w:r>
      <w:r w:rsidRPr="009547D6">
        <w:rPr>
          <w:rFonts w:ascii="Calibri" w:eastAsia="Times New Roman" w:hAnsi="Calibri" w:cs="Calibri"/>
          <w:color w:val="000000"/>
          <w:lang w:eastAsia="fr-FR"/>
        </w:rPr>
        <w:t> » (</w:t>
      </w:r>
      <w:r>
        <w:rPr>
          <w:rFonts w:ascii="Calibri" w:eastAsia="Times New Roman" w:hAnsi="Calibri" w:cs="Calibri"/>
          <w:color w:val="000000"/>
          <w:lang w:eastAsia="fr-FR"/>
        </w:rPr>
        <w:t>2</w:t>
      </w:r>
      <w:r w:rsidRPr="009547D6">
        <w:rPr>
          <w:rFonts w:ascii="Calibri" w:eastAsia="Times New Roman" w:hAnsi="Calibri" w:cs="Calibri"/>
          <w:color w:val="000000"/>
          <w:lang w:eastAsia="fr-FR"/>
        </w:rPr>
        <w:t>:60)</w:t>
      </w:r>
    </w:p>
    <w:p w14:paraId="2ED28A4B" w14:textId="77777777" w:rsidR="00851E1A"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des « porcs et des singes » (5:60)</w:t>
      </w:r>
    </w:p>
    <w:p w14:paraId="5E1018CA" w14:textId="77777777" w:rsidR="00851E1A" w:rsidRDefault="00851E1A" w:rsidP="00851E1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de « chien » (7:176)</w:t>
      </w:r>
    </w:p>
    <w:p w14:paraId="2A93EA68" w14:textId="77777777" w:rsidR="00851E1A" w:rsidRDefault="00851E1A" w:rsidP="00851E1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de « </w:t>
      </w:r>
      <w:r w:rsidRPr="00CA0171">
        <w:rPr>
          <w:rFonts w:ascii="Calibri" w:eastAsia="Times New Roman" w:hAnsi="Calibri" w:cs="Calibri"/>
          <w:color w:val="000000"/>
          <w:lang w:eastAsia="fr-FR"/>
        </w:rPr>
        <w:t>méprisable</w:t>
      </w:r>
      <w:r>
        <w:rPr>
          <w:rFonts w:ascii="Calibri" w:eastAsia="Times New Roman" w:hAnsi="Calibri" w:cs="Calibri"/>
          <w:color w:val="000000"/>
          <w:lang w:eastAsia="fr-FR"/>
        </w:rPr>
        <w:t> » (68.10)</w:t>
      </w:r>
    </w:p>
    <w:p w14:paraId="07945646" w14:textId="77777777" w:rsidR="00851E1A" w:rsidRDefault="00851E1A" w:rsidP="00851E1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de « bâtard », (68:13)</w:t>
      </w:r>
    </w:p>
    <w:p w14:paraId="60BE81A3" w14:textId="77777777" w:rsidR="00851E1A" w:rsidRPr="009547D6" w:rsidRDefault="00851E1A" w:rsidP="00851E1A">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 d’âne » (62:5)</w:t>
      </w:r>
      <w:r w:rsidRPr="009547D6">
        <w:rPr>
          <w:rFonts w:ascii="Calibri" w:eastAsia="Times New Roman" w:hAnsi="Calibri" w:cs="Calibri"/>
          <w:color w:val="000000"/>
          <w:lang w:eastAsia="fr-FR"/>
        </w:rPr>
        <w:t xml:space="preserve"> etc.</w:t>
      </w:r>
      <w:r>
        <w:rPr>
          <w:rFonts w:ascii="Calibri" w:eastAsia="Times New Roman" w:hAnsi="Calibri" w:cs="Calibri"/>
          <w:color w:val="000000"/>
          <w:lang w:eastAsia="fr-FR"/>
        </w:rPr>
        <w:t xml:space="preserve"> etc.</w:t>
      </w:r>
    </w:p>
    <w:p w14:paraId="07802BA0" w14:textId="77777777" w:rsidR="00851E1A" w:rsidRPr="009547D6" w:rsidRDefault="00851E1A" w:rsidP="00851E1A">
      <w:pPr>
        <w:spacing w:after="0" w:line="240" w:lineRule="auto"/>
        <w:jc w:val="both"/>
        <w:rPr>
          <w:rFonts w:ascii="Calibri" w:eastAsia="Times New Roman" w:hAnsi="Calibri" w:cs="Calibri"/>
          <w:color w:val="000000"/>
          <w:lang w:eastAsia="fr-FR"/>
        </w:rPr>
      </w:pPr>
      <w:r w:rsidRPr="009547D6">
        <w:rPr>
          <w:rFonts w:ascii="Calibri" w:eastAsia="Times New Roman" w:hAnsi="Calibri" w:cs="Calibri"/>
          <w:color w:val="000000"/>
          <w:lang w:eastAsia="fr-FR"/>
        </w:rPr>
        <w:t> </w:t>
      </w:r>
    </w:p>
    <w:p w14:paraId="5B1651B2" w14:textId="77777777" w:rsidR="00851E1A" w:rsidRPr="00BD444C" w:rsidRDefault="00851E1A" w:rsidP="00851E1A">
      <w:pPr>
        <w:spacing w:after="0" w:line="240" w:lineRule="auto"/>
        <w:jc w:val="both"/>
      </w:pPr>
      <w:r w:rsidRPr="00BD444C">
        <w:t>Bien des versets appellent à la haine des mécréants _ Coran 8:55, 48:29, 9:30, 8:12, 9:123, 5:33, 95:5-6, 98:6, 2:171, 3:110, 3:10, 58:22, 4:144, 5:51, 4:101, 66:9, 9:73, 8:39, 25:52 (, 2.105) _, à ne pas prendre les mécréants pour amis et alliés et à couper tout lien avec la famille, si elle ne veut pas se convertir à l’islam _ Coran 3.118-120, 5.51, 9.23, 9.113, 11.113, 29.8, 31.15, 58.22, 60.1, 60.13-15.</w:t>
      </w:r>
    </w:p>
    <w:p w14:paraId="4E6CDC3A" w14:textId="77777777" w:rsidR="00E72E3C" w:rsidRDefault="00E72E3C" w:rsidP="003D6B52">
      <w:pPr>
        <w:spacing w:after="0" w:line="240" w:lineRule="auto"/>
      </w:pPr>
    </w:p>
    <w:p w14:paraId="0F5287F5" w14:textId="28DE4470" w:rsidR="00F765C0" w:rsidRDefault="00F765C0" w:rsidP="00331CF0">
      <w:pPr>
        <w:spacing w:after="0" w:line="240" w:lineRule="auto"/>
        <w:jc w:val="both"/>
      </w:pPr>
      <w:r>
        <w:t>La notion de blasphème et d’insulte à Dieu n’est pas définie rigoureusement et est à géométrie variable, selon le bon vouloir de l’Ouléma (théologien)</w:t>
      </w:r>
      <w:r w:rsidR="00F741A1">
        <w:t xml:space="preserve"> concerné</w:t>
      </w:r>
      <w:r>
        <w:t>.</w:t>
      </w:r>
    </w:p>
    <w:p w14:paraId="03A9DA4E" w14:textId="1AF002F0" w:rsidR="00F765C0" w:rsidRDefault="00F765C0" w:rsidP="003D6B52">
      <w:pPr>
        <w:spacing w:after="0" w:line="240" w:lineRule="auto"/>
      </w:pPr>
    </w:p>
    <w:p w14:paraId="70C164ED" w14:textId="77777777" w:rsidR="00B80240" w:rsidRDefault="00B80240" w:rsidP="00B80240">
      <w:pPr>
        <w:spacing w:after="0" w:line="240" w:lineRule="auto"/>
        <w:jc w:val="both"/>
      </w:pPr>
      <w:r>
        <w:t xml:space="preserve">« </w:t>
      </w:r>
      <w:r w:rsidRPr="00F741A1">
        <w:rPr>
          <w:i/>
          <w:iCs/>
        </w:rPr>
        <w:t>L'ignorance est tout à fait liée à tout ce qui est avant l'Islam</w:t>
      </w:r>
      <w:r>
        <w:t xml:space="preserve"> », « </w:t>
      </w:r>
      <w:r w:rsidRPr="00F741A1">
        <w:rPr>
          <w:i/>
          <w:iCs/>
        </w:rPr>
        <w:t>la période préislamique a été appelée temps de l’ignorance (Al-</w:t>
      </w:r>
      <w:proofErr w:type="spellStart"/>
      <w:r w:rsidRPr="00F741A1">
        <w:rPr>
          <w:i/>
          <w:iCs/>
        </w:rPr>
        <w:t>Jâhiliyya</w:t>
      </w:r>
      <w:proofErr w:type="spellEnd"/>
      <w:r w:rsidRPr="00F741A1">
        <w:rPr>
          <w:i/>
          <w:iCs/>
        </w:rPr>
        <w:t xml:space="preserve">) </w:t>
      </w:r>
      <w:r>
        <w:t xml:space="preserve">», en raison de Coran 5.50 « </w:t>
      </w:r>
      <w:r w:rsidRPr="00F741A1">
        <w:rPr>
          <w:i/>
          <w:iCs/>
        </w:rPr>
        <w:t>Est-ce donc le jugement du temps de l'Ignorance (Al-</w:t>
      </w:r>
      <w:proofErr w:type="spellStart"/>
      <w:r w:rsidRPr="00F741A1">
        <w:rPr>
          <w:i/>
          <w:iCs/>
        </w:rPr>
        <w:t>jâhiliyya</w:t>
      </w:r>
      <w:proofErr w:type="spellEnd"/>
      <w:r w:rsidRPr="00F741A1">
        <w:rPr>
          <w:i/>
          <w:iCs/>
        </w:rPr>
        <w:t>) qu'ils cherchent ?</w:t>
      </w:r>
      <w:r>
        <w:t xml:space="preserve"> [...] » et Coran 5.104.</w:t>
      </w:r>
    </w:p>
    <w:p w14:paraId="41331E0F" w14:textId="77777777" w:rsidR="00F741A1" w:rsidRDefault="00F741A1" w:rsidP="00B80240">
      <w:pPr>
        <w:spacing w:after="0" w:line="240" w:lineRule="auto"/>
        <w:jc w:val="both"/>
      </w:pPr>
    </w:p>
    <w:p w14:paraId="4649D707" w14:textId="57200984" w:rsidR="00B80240" w:rsidRDefault="00B80240" w:rsidP="00B80240">
      <w:pPr>
        <w:spacing w:after="0" w:line="240" w:lineRule="auto"/>
        <w:jc w:val="both"/>
      </w:pPr>
      <w:r>
        <w:t xml:space="preserve">Donc si l’on </w:t>
      </w:r>
      <w:r w:rsidR="00851E1A">
        <w:t>se tient</w:t>
      </w:r>
      <w:r>
        <w:t xml:space="preserve"> à cette vision concernant les époques qui ont précédées l’islam, </w:t>
      </w:r>
      <w:r w:rsidR="00F741A1">
        <w:t>cette religion</w:t>
      </w:r>
      <w:r>
        <w:t xml:space="preserve"> ignore alors les contributions d’Hypatie d’Alexandrie, de Polybe, de Ptolémée, de Pline l’ancien, de Galien, des savants chinois</w:t>
      </w:r>
      <w:r w:rsidR="00F741A1">
        <w:t>, des autres spiritualités (du bouddhisme etc.)</w:t>
      </w:r>
      <w:r>
        <w:t xml:space="preserve"> ...</w:t>
      </w:r>
    </w:p>
    <w:p w14:paraId="39258DE5" w14:textId="77777777" w:rsidR="00B80240" w:rsidRDefault="00B80240" w:rsidP="003D6B52">
      <w:pPr>
        <w:spacing w:after="0" w:line="240" w:lineRule="auto"/>
      </w:pPr>
    </w:p>
    <w:p w14:paraId="4DD424F3" w14:textId="5E9A4AC7" w:rsidR="007D7AAF" w:rsidRDefault="007D7AAF" w:rsidP="007D7AAF">
      <w:pPr>
        <w:spacing w:after="0" w:line="240" w:lineRule="auto"/>
        <w:jc w:val="both"/>
        <w:rPr>
          <w:rFonts w:ascii="Calibri" w:hAnsi="Calibri" w:cs="Calibri"/>
          <w:shd w:val="clear" w:color="auto" w:fill="FFFFFF"/>
        </w:rPr>
      </w:pPr>
      <w:r w:rsidRPr="007D7AAF">
        <w:rPr>
          <w:rFonts w:ascii="Calibri" w:hAnsi="Calibri" w:cs="Calibri"/>
          <w:u w:val="single"/>
          <w:shd w:val="clear" w:color="auto" w:fill="FFFFFF"/>
        </w:rPr>
        <w:t>Citation</w:t>
      </w:r>
      <w:r>
        <w:rPr>
          <w:rFonts w:ascii="Calibri" w:hAnsi="Calibri" w:cs="Calibri"/>
          <w:u w:val="single"/>
          <w:shd w:val="clear" w:color="auto" w:fill="FFFFFF"/>
        </w:rPr>
        <w:t>s</w:t>
      </w:r>
      <w:r>
        <w:rPr>
          <w:rFonts w:ascii="Calibri" w:hAnsi="Calibri" w:cs="Calibri"/>
          <w:shd w:val="clear" w:color="auto" w:fill="FFFFFF"/>
        </w:rPr>
        <w:t> :</w:t>
      </w:r>
    </w:p>
    <w:p w14:paraId="3CB49182" w14:textId="77777777" w:rsidR="007D7AAF" w:rsidRDefault="007D7AAF" w:rsidP="007D7AAF">
      <w:pPr>
        <w:spacing w:after="0" w:line="240" w:lineRule="auto"/>
      </w:pPr>
      <w:r>
        <w:t xml:space="preserve">« </w:t>
      </w:r>
      <w:r w:rsidRPr="007D7AAF">
        <w:rPr>
          <w:i/>
          <w:iCs/>
        </w:rPr>
        <w:t>On ne t'accuse pas d'être mécréant, mais on appelle tous les ennemis de l'Islam des mécréants. C'est tout. Si tu n'insulte pas notre prophète et notre Dieu, tu n'es pas mécréant</w:t>
      </w:r>
      <w:r>
        <w:t xml:space="preserve"> ».</w:t>
      </w:r>
    </w:p>
    <w:p w14:paraId="763F0B6E" w14:textId="77777777" w:rsidR="007D7AAF" w:rsidRDefault="007D7AAF" w:rsidP="007D7AAF">
      <w:pPr>
        <w:spacing w:after="0" w:line="240" w:lineRule="auto"/>
      </w:pPr>
      <w:r>
        <w:t xml:space="preserve">« </w:t>
      </w:r>
      <w:r w:rsidRPr="007D7AAF">
        <w:rPr>
          <w:i/>
          <w:iCs/>
        </w:rPr>
        <w:t>On est terroriste ... que pour les ennemis de dieu</w:t>
      </w:r>
      <w:r>
        <w:t xml:space="preserve"> ».</w:t>
      </w:r>
    </w:p>
    <w:p w14:paraId="6BA67EAF" w14:textId="3043549D" w:rsidR="007D7AAF" w:rsidRDefault="007D7AAF" w:rsidP="007D7AAF">
      <w:pPr>
        <w:spacing w:after="0" w:line="240" w:lineRule="auto"/>
      </w:pPr>
      <w:r>
        <w:t xml:space="preserve">« </w:t>
      </w:r>
      <w:r w:rsidRPr="007D7AAF">
        <w:rPr>
          <w:i/>
          <w:iCs/>
        </w:rPr>
        <w:t>On a un esprit critique aussi. Mais on critique les non-musulmans. Ça aussi c'est un esprit critique. Les athées et apostats critiquent la religion. On est quitte</w:t>
      </w:r>
      <w:r>
        <w:t xml:space="preserve"> ».</w:t>
      </w:r>
    </w:p>
    <w:p w14:paraId="2211C81B" w14:textId="3EC33BE1" w:rsidR="00B80240" w:rsidRDefault="00B80240" w:rsidP="007D7AAF">
      <w:pPr>
        <w:spacing w:after="0" w:line="240" w:lineRule="auto"/>
      </w:pPr>
      <w:r>
        <w:t xml:space="preserve">« </w:t>
      </w:r>
      <w:r w:rsidRPr="00B80240">
        <w:rPr>
          <w:i/>
          <w:iCs/>
        </w:rPr>
        <w:t>La religion a raison contre la science</w:t>
      </w:r>
      <w:r>
        <w:t xml:space="preserve"> ».</w:t>
      </w:r>
    </w:p>
    <w:p w14:paraId="6FBF17CA" w14:textId="77777777" w:rsidR="007D7AAF" w:rsidRDefault="007D7AAF" w:rsidP="003D6B52">
      <w:pPr>
        <w:spacing w:after="0" w:line="240" w:lineRule="auto"/>
      </w:pPr>
    </w:p>
    <w:p w14:paraId="4CC9B104" w14:textId="77777777" w:rsidR="00C0559E" w:rsidRDefault="00C0559E" w:rsidP="00C0559E">
      <w:pPr>
        <w:pStyle w:val="Titre2"/>
        <w:numPr>
          <w:ilvl w:val="1"/>
          <w:numId w:val="4"/>
        </w:numPr>
      </w:pPr>
      <w:bookmarkStart w:id="28" w:name="_Toc22508609"/>
      <w:bookmarkStart w:id="29" w:name="_Toc103421355"/>
      <w:r>
        <w:t>La persécution des savants et des idées neuves au nom de la religion</w:t>
      </w:r>
      <w:bookmarkEnd w:id="28"/>
      <w:bookmarkEnd w:id="29"/>
    </w:p>
    <w:p w14:paraId="7098B7BF" w14:textId="74C47E93" w:rsidR="00C0559E" w:rsidRDefault="00C0559E" w:rsidP="00C0559E">
      <w:pPr>
        <w:spacing w:after="0" w:line="240" w:lineRule="auto"/>
      </w:pPr>
    </w:p>
    <w:p w14:paraId="3138D2C7" w14:textId="4ABEBED8" w:rsidR="007A3BA6" w:rsidRDefault="007A3BA6" w:rsidP="007A3BA6">
      <w:pPr>
        <w:pStyle w:val="Titre3"/>
      </w:pPr>
      <w:bookmarkStart w:id="30" w:name="_Toc103421356"/>
      <w:r>
        <w:t>Persécutions de penseurs et savants dans le monde musulman</w:t>
      </w:r>
      <w:bookmarkEnd w:id="30"/>
    </w:p>
    <w:p w14:paraId="11D8F508" w14:textId="77777777" w:rsidR="007A3BA6" w:rsidRDefault="007A3BA6" w:rsidP="00C0559E">
      <w:pPr>
        <w:spacing w:after="0" w:line="240" w:lineRule="auto"/>
      </w:pPr>
    </w:p>
    <w:p w14:paraId="2DCE1DAA" w14:textId="11303FA7" w:rsidR="00C0559E" w:rsidRDefault="00C0559E" w:rsidP="00C0559E">
      <w:pPr>
        <w:spacing w:after="0" w:line="240" w:lineRule="auto"/>
        <w:jc w:val="both"/>
      </w:pPr>
      <w:r>
        <w:t xml:space="preserve">Dans le monde musulman, un florilège de savants et de penseurs, ont eu à endurer, à travers l’histoire, des fatwas, excommunications, persécutions, procès ou autres opprobres, </w:t>
      </w:r>
      <w:r w:rsidRPr="00095766">
        <w:t>à cause des autorités religieuses</w:t>
      </w:r>
      <w:r>
        <w:t xml:space="preserve"> : </w:t>
      </w:r>
    </w:p>
    <w:p w14:paraId="5754BF39" w14:textId="77777777" w:rsidR="00C0559E" w:rsidRDefault="00C0559E" w:rsidP="00C0559E">
      <w:pPr>
        <w:spacing w:after="0" w:line="240" w:lineRule="auto"/>
        <w:jc w:val="both"/>
      </w:pPr>
    </w:p>
    <w:p w14:paraId="6938DDF3" w14:textId="77777777" w:rsidR="00C0559E" w:rsidRDefault="00C0559E" w:rsidP="00C0559E">
      <w:pPr>
        <w:spacing w:after="0" w:line="240" w:lineRule="auto"/>
        <w:jc w:val="both"/>
      </w:pPr>
      <w:r>
        <w:t>Socrate (philosophe, condamné à mort), Pierre Abélard (théologien et philosophe), Giordano Bruno (philosophe, condamné à mort), Galilée (mathématicien, géomètre, physicien et astronome ...), Baruch Spinoza (philosophe) ...</w:t>
      </w:r>
    </w:p>
    <w:p w14:paraId="45A790DD" w14:textId="77777777" w:rsidR="00C0559E" w:rsidRDefault="00C0559E" w:rsidP="00C0559E">
      <w:pPr>
        <w:spacing w:after="0" w:line="240" w:lineRule="auto"/>
        <w:jc w:val="both"/>
      </w:pPr>
      <w:r>
        <w:t>Ibn al-</w:t>
      </w:r>
      <w:proofErr w:type="spellStart"/>
      <w:r>
        <w:t>Muqaffa</w:t>
      </w:r>
      <w:proofErr w:type="spellEnd"/>
      <w:r>
        <w:t xml:space="preserve"> (littérateur), Al-Fârâbî (philosophe), Ibn Sina (Avicennes) (philosophe et médecin médiéval), Abbas ibn </w:t>
      </w:r>
      <w:proofErr w:type="spellStart"/>
      <w:r>
        <w:t>Firnas</w:t>
      </w:r>
      <w:proofErr w:type="spellEnd"/>
      <w:r>
        <w:t xml:space="preserve"> (</w:t>
      </w:r>
      <w:proofErr w:type="spellStart"/>
      <w:r>
        <w:t>Afarnas</w:t>
      </w:r>
      <w:proofErr w:type="spellEnd"/>
      <w:r>
        <w:t xml:space="preserve">) (inventeur, médecin, chimiste, ingénieur, musicien et poète), Ibn Rochd (Averroès) (philosophe, théologien, juriste et médecin), ibn Al </w:t>
      </w:r>
      <w:proofErr w:type="spellStart"/>
      <w:r>
        <w:t>Haytham</w:t>
      </w:r>
      <w:proofErr w:type="spellEnd"/>
      <w:r>
        <w:t xml:space="preserve"> (Alhazen) (mathématicien, philosophe, physiologiste et physicien), Ar-</w:t>
      </w:r>
      <w:proofErr w:type="spellStart"/>
      <w:r>
        <w:t>Razi</w:t>
      </w:r>
      <w:proofErr w:type="spellEnd"/>
      <w:r>
        <w:t xml:space="preserve"> (Rhazès), Al </w:t>
      </w:r>
      <w:proofErr w:type="spellStart"/>
      <w:r>
        <w:t>Kindi</w:t>
      </w:r>
      <w:proofErr w:type="spellEnd"/>
      <w:r>
        <w:t xml:space="preserve">, </w:t>
      </w:r>
      <w:proofErr w:type="spellStart"/>
      <w:r>
        <w:t>Al-Khwârizmî</w:t>
      </w:r>
      <w:proofErr w:type="spellEnd"/>
      <w:r>
        <w:t xml:space="preserve"> (mathématicien, géographe, astrologue et astronome), Al </w:t>
      </w:r>
      <w:proofErr w:type="spellStart"/>
      <w:r>
        <w:t>Jahid</w:t>
      </w:r>
      <w:proofErr w:type="spellEnd"/>
      <w:r>
        <w:t xml:space="preserve">, Jaber Ibn </w:t>
      </w:r>
      <w:proofErr w:type="spellStart"/>
      <w:r>
        <w:t>Hayan</w:t>
      </w:r>
      <w:proofErr w:type="spellEnd"/>
      <w:r>
        <w:t xml:space="preserve"> (Geber) (chimiste et alchimiste, astronome et astrologue, ingénieur, géographe, philosophe, physicien, et pharmacien et médecin), Abu-l-Ala al-</w:t>
      </w:r>
      <w:proofErr w:type="spellStart"/>
      <w:r>
        <w:t>Maari</w:t>
      </w:r>
      <w:proofErr w:type="spellEnd"/>
      <w:r>
        <w:t xml:space="preserve"> (poète), Omar Al </w:t>
      </w:r>
      <w:proofErr w:type="spellStart"/>
      <w:r>
        <w:t>Khayyam</w:t>
      </w:r>
      <w:proofErr w:type="spellEnd"/>
      <w:r>
        <w:t xml:space="preserve"> (écrivain et savant), Ibn </w:t>
      </w:r>
      <w:proofErr w:type="spellStart"/>
      <w:r>
        <w:t>Tofaïl</w:t>
      </w:r>
      <w:proofErr w:type="spellEnd"/>
      <w:r>
        <w:t xml:space="preserve"> al-</w:t>
      </w:r>
      <w:proofErr w:type="spellStart"/>
      <w:r>
        <w:t>Kéisi</w:t>
      </w:r>
      <w:proofErr w:type="spellEnd"/>
      <w:r>
        <w:t xml:space="preserve"> (philosophe), Ibn </w:t>
      </w:r>
      <w:proofErr w:type="spellStart"/>
      <w:r>
        <w:t>Battûta</w:t>
      </w:r>
      <w:proofErr w:type="spellEnd"/>
      <w:r>
        <w:t xml:space="preserve"> (explorateur), </w:t>
      </w:r>
      <w:proofErr w:type="spellStart"/>
      <w:r>
        <w:t>Thâbit</w:t>
      </w:r>
      <w:proofErr w:type="spellEnd"/>
      <w:r>
        <w:t xml:space="preserve"> ibn </w:t>
      </w:r>
      <w:proofErr w:type="spellStart"/>
      <w:r>
        <w:t>Qurra</w:t>
      </w:r>
      <w:proofErr w:type="spellEnd"/>
      <w:r>
        <w:t xml:space="preserve"> (astronome, mathématicien, philosophe et musicologue), a al-</w:t>
      </w:r>
      <w:proofErr w:type="spellStart"/>
      <w:r>
        <w:t>Yaqubi</w:t>
      </w:r>
      <w:proofErr w:type="spellEnd"/>
      <w:r>
        <w:t xml:space="preserve"> (historien et géographe), Al-</w:t>
      </w:r>
      <w:proofErr w:type="spellStart"/>
      <w:r>
        <w:t>Mas'ûdî</w:t>
      </w:r>
      <w:proofErr w:type="spellEnd"/>
      <w:r>
        <w:t xml:space="preserve"> (encyclopédiste), </w:t>
      </w:r>
      <w:proofErr w:type="spellStart"/>
      <w:r>
        <w:t>Miskawayh</w:t>
      </w:r>
      <w:proofErr w:type="spellEnd"/>
      <w:r>
        <w:t xml:space="preserve"> (homme d'État, philosophe, historien, savant et bibliothécaire), </w:t>
      </w:r>
      <w:proofErr w:type="spellStart"/>
      <w:r>
        <w:t>Al-Biruni</w:t>
      </w:r>
      <w:proofErr w:type="spellEnd"/>
      <w:r>
        <w:t xml:space="preserve"> (Mathématicien, astronome, physicien, encyclopédiste, philosophe, astrologue, voyageur, historien, pharmacologue), Nasir al-Din al-</w:t>
      </w:r>
      <w:proofErr w:type="spellStart"/>
      <w:r>
        <w:t>Tusi</w:t>
      </w:r>
      <w:proofErr w:type="spellEnd"/>
      <w:r>
        <w:t xml:space="preserve"> (philosophe, mathématicien, astronome et théologien), Ibn al-Nadim (bibliographe), </w:t>
      </w:r>
      <w:proofErr w:type="spellStart"/>
      <w:r>
        <w:t>Ulugh</w:t>
      </w:r>
      <w:proofErr w:type="spellEnd"/>
      <w:r>
        <w:t xml:space="preserve"> </w:t>
      </w:r>
      <w:proofErr w:type="spellStart"/>
      <w:r>
        <w:t>Beg</w:t>
      </w:r>
      <w:proofErr w:type="spellEnd"/>
      <w:r>
        <w:t xml:space="preserve"> (prince-astronome, assassiné) et, plus proches de nous, Taha Hussein (universitaire, romancier, essayiste et critique littéraire égyptien), Naguib Mahfouz (écrivain et intellectuel égyptien), </w:t>
      </w:r>
      <w:proofErr w:type="spellStart"/>
      <w:r>
        <w:t>Farag</w:t>
      </w:r>
      <w:proofErr w:type="spellEnd"/>
      <w:r>
        <w:t xml:space="preserve"> </w:t>
      </w:r>
      <w:proofErr w:type="spellStart"/>
      <w:r>
        <w:t>Fouda</w:t>
      </w:r>
      <w:proofErr w:type="spellEnd"/>
      <w:r>
        <w:t xml:space="preserve"> (écrivain égyptien, assassiné) ...</w:t>
      </w:r>
    </w:p>
    <w:p w14:paraId="006F23AA" w14:textId="54A04C70" w:rsidR="00C0559E" w:rsidRDefault="00C0559E" w:rsidP="003D6B52">
      <w:pPr>
        <w:spacing w:after="0" w:line="240" w:lineRule="auto"/>
      </w:pPr>
    </w:p>
    <w:p w14:paraId="5C5B0B03" w14:textId="03223BFD" w:rsidR="00B254A4" w:rsidRDefault="00B254A4" w:rsidP="00B254A4">
      <w:pPr>
        <w:pStyle w:val="Titre3"/>
      </w:pPr>
      <w:bookmarkStart w:id="31" w:name="_Toc103421357"/>
      <w:r>
        <w:t>Persécutions de penseurs et savants dans le monde chrétien</w:t>
      </w:r>
      <w:bookmarkEnd w:id="31"/>
    </w:p>
    <w:p w14:paraId="24A15588" w14:textId="77777777" w:rsidR="00B254A4" w:rsidRDefault="00B254A4" w:rsidP="003D6B52">
      <w:pPr>
        <w:spacing w:after="0" w:line="240" w:lineRule="auto"/>
      </w:pPr>
    </w:p>
    <w:p w14:paraId="25371267" w14:textId="11328247" w:rsidR="00C0559E" w:rsidRDefault="00C0559E" w:rsidP="003D6B52">
      <w:pPr>
        <w:spacing w:after="0" w:line="240" w:lineRule="auto"/>
      </w:pPr>
      <w:r>
        <w:t>Idem dans le monde chrétien :</w:t>
      </w:r>
    </w:p>
    <w:p w14:paraId="59BC9F34" w14:textId="31DD5154" w:rsidR="00C0559E" w:rsidRDefault="00CF1F55" w:rsidP="007A3BA6">
      <w:pPr>
        <w:spacing w:after="0" w:line="240" w:lineRule="auto"/>
        <w:jc w:val="both"/>
      </w:pPr>
      <w:r>
        <w:t>Hypatie d’Alexandrie,</w:t>
      </w:r>
      <w:r w:rsidR="007A3BA6">
        <w:t xml:space="preserve"> mathématicienne</w:t>
      </w:r>
      <w:r w:rsidR="00B254A4">
        <w:t xml:space="preserve">, Marcion, théologien, Priscillien, évêque, Donat, évêque, </w:t>
      </w:r>
      <w:r w:rsidR="00B254A4" w:rsidRPr="00B254A4">
        <w:t xml:space="preserve">Constantin de </w:t>
      </w:r>
      <w:proofErr w:type="spellStart"/>
      <w:r w:rsidR="00B254A4" w:rsidRPr="00B254A4">
        <w:t>Mananalis</w:t>
      </w:r>
      <w:proofErr w:type="spellEnd"/>
      <w:r w:rsidR="00B254A4" w:rsidRPr="00B254A4">
        <w:t>,</w:t>
      </w:r>
      <w:r w:rsidR="00B254A4">
        <w:t xml:space="preserve"> théologien,</w:t>
      </w:r>
      <w:r w:rsidR="00B254A4" w:rsidRPr="00B254A4">
        <w:t xml:space="preserve"> Siméon-Tite</w:t>
      </w:r>
      <w:r w:rsidR="007A3BA6">
        <w:t>,</w:t>
      </w:r>
      <w:r w:rsidR="00B254A4">
        <w:t xml:space="preserve"> théologien,</w:t>
      </w:r>
      <w:r w:rsidR="00015514">
        <w:t xml:space="preserve"> </w:t>
      </w:r>
      <w:r w:rsidR="00015514" w:rsidRPr="00015514">
        <w:t xml:space="preserve">Albert le Grand (1205-1280), pape (suspecté </w:t>
      </w:r>
      <w:r w:rsidR="00020E55" w:rsidRPr="00015514">
        <w:t>momentanément</w:t>
      </w:r>
      <w:r w:rsidR="00015514" w:rsidRPr="00015514">
        <w:t xml:space="preserve">, après sa mort), Thomas d'Aquin (~1224-1274), théologien (condamné </w:t>
      </w:r>
      <w:r w:rsidR="00020E55" w:rsidRPr="00015514">
        <w:t>momentanément</w:t>
      </w:r>
      <w:r w:rsidR="00015514" w:rsidRPr="00015514">
        <w:t xml:space="preserve">, après sa mort), </w:t>
      </w:r>
      <w:proofErr w:type="spellStart"/>
      <w:r w:rsidR="00015514" w:rsidRPr="00015514">
        <w:t>Siger</w:t>
      </w:r>
      <w:proofErr w:type="spellEnd"/>
      <w:r w:rsidR="00015514" w:rsidRPr="00015514">
        <w:t xml:space="preserve"> de Brabant (~1235-1284) et Boèce de Dacie (~1240-1284),</w:t>
      </w:r>
      <w:r>
        <w:t xml:space="preserve"> </w:t>
      </w:r>
      <w:r w:rsidR="007A3BA6">
        <w:t>Pierre Abélard, théologien et philosophe</w:t>
      </w:r>
      <w:r w:rsidR="00C0559E">
        <w:t>,</w:t>
      </w:r>
      <w:r>
        <w:t xml:space="preserve"> Giordano Bruno</w:t>
      </w:r>
      <w:r w:rsidR="007A3BA6">
        <w:t>, philosophe</w:t>
      </w:r>
      <w:r>
        <w:t>,</w:t>
      </w:r>
      <w:r w:rsidR="00C0559E">
        <w:t xml:space="preserve"> </w:t>
      </w:r>
      <w:r w:rsidR="00FB2EFB">
        <w:t>Galileo Galilée,</w:t>
      </w:r>
      <w:r w:rsidR="007A3BA6">
        <w:t xml:space="preserve"> physicien</w:t>
      </w:r>
      <w:r w:rsidR="008702B3">
        <w:t xml:space="preserve"> et astronome</w:t>
      </w:r>
      <w:r w:rsidR="007A3BA6">
        <w:t>, Baruch Spinoza, philosophe,</w:t>
      </w:r>
      <w:r w:rsidR="00FB2EFB">
        <w:t xml:space="preserve"> René Descarte</w:t>
      </w:r>
      <w:r>
        <w:t>s</w:t>
      </w:r>
      <w:r w:rsidR="007A3BA6">
        <w:t>, physicien et philosophe</w:t>
      </w:r>
      <w:r w:rsidR="00EB7ECE">
        <w:t xml:space="preserve">, </w:t>
      </w:r>
      <w:r w:rsidR="007A3BA6">
        <w:t>…</w:t>
      </w:r>
    </w:p>
    <w:p w14:paraId="2F3D6C52" w14:textId="2AFB8A1A" w:rsidR="00C0559E" w:rsidRDefault="00C0559E" w:rsidP="003D6B52">
      <w:pPr>
        <w:spacing w:after="0" w:line="240" w:lineRule="auto"/>
      </w:pPr>
    </w:p>
    <w:p w14:paraId="0EEDC4D1" w14:textId="52A43056" w:rsidR="00F67703" w:rsidRDefault="00F67703" w:rsidP="003D6B52">
      <w:pPr>
        <w:spacing w:after="0" w:line="240" w:lineRule="auto"/>
      </w:pPr>
    </w:p>
    <w:p w14:paraId="7FDF25BC" w14:textId="77777777" w:rsidR="00F67703" w:rsidRDefault="00F67703" w:rsidP="003D6B52">
      <w:pPr>
        <w:spacing w:after="0" w:line="240" w:lineRule="auto"/>
      </w:pPr>
    </w:p>
    <w:p w14:paraId="1DFEC1B6" w14:textId="24A81F29" w:rsidR="00950C6E" w:rsidRDefault="00950C6E" w:rsidP="00950C6E">
      <w:pPr>
        <w:pStyle w:val="Titre2"/>
      </w:pPr>
      <w:bookmarkStart w:id="32" w:name="_Toc22508624"/>
      <w:bookmarkStart w:id="33" w:name="_Toc103421358"/>
      <w:r>
        <w:lastRenderedPageBreak/>
        <w:t>L’avenir des religions : entre fossilisation ou évolution</w:t>
      </w:r>
      <w:bookmarkEnd w:id="32"/>
      <w:r>
        <w:t> ?</w:t>
      </w:r>
      <w:bookmarkEnd w:id="33"/>
    </w:p>
    <w:p w14:paraId="515A34F0" w14:textId="77777777" w:rsidR="00950C6E" w:rsidRDefault="00950C6E" w:rsidP="00950C6E">
      <w:pPr>
        <w:spacing w:after="0" w:line="240" w:lineRule="auto"/>
      </w:pPr>
    </w:p>
    <w:p w14:paraId="0CADC284" w14:textId="77777777" w:rsidR="00950C6E" w:rsidRDefault="00950C6E" w:rsidP="00950C6E">
      <w:pPr>
        <w:spacing w:after="0" w:line="240" w:lineRule="auto"/>
        <w:jc w:val="both"/>
      </w:pPr>
      <w:r>
        <w:t xml:space="preserve">« [...] </w:t>
      </w:r>
      <w:r w:rsidRPr="007114FC">
        <w:rPr>
          <w:i/>
        </w:rPr>
        <w:t>aux conciles de Nicée et de Constantinople, en 325 et 381, [...] les Pères grecs [...] entendaient cristalliser pour l’éternité une définition de la croyance chrétienne : mais tout est en mouvement, tout change sans cesse ! Une école théologique américaine fondée par le mathématicien et élève du philosophe Bertrand Russell, Alfred North Whitehead, affirme au contraire que la théologie doit être un process, en évolution, qu’elle ne peut se trouver liée pour l’éternité à un cosmos immobile et pré-copernicien, ni à Aristote, ni même à la lettre des Écritures</w:t>
      </w:r>
      <w:r>
        <w:t xml:space="preserve"> »</w:t>
      </w:r>
      <w:r>
        <w:rPr>
          <w:rStyle w:val="Appelnotedebasdep"/>
        </w:rPr>
        <w:footnoteReference w:id="59"/>
      </w:r>
      <w:r>
        <w:t xml:space="preserve">. </w:t>
      </w:r>
    </w:p>
    <w:p w14:paraId="010C07F1" w14:textId="77777777" w:rsidR="00950C6E" w:rsidRDefault="00950C6E" w:rsidP="00950C6E">
      <w:pPr>
        <w:spacing w:after="0" w:line="240" w:lineRule="auto"/>
      </w:pPr>
    </w:p>
    <w:p w14:paraId="45994EB0" w14:textId="77777777" w:rsidR="00950C6E" w:rsidRDefault="00950C6E" w:rsidP="00950C6E">
      <w:pPr>
        <w:spacing w:after="0" w:line="240" w:lineRule="auto"/>
        <w:jc w:val="both"/>
      </w:pPr>
      <w:r>
        <w:t xml:space="preserve">Concernant l’islam, selon Aziz M., musulman : « </w:t>
      </w:r>
      <w:r w:rsidRPr="007114FC">
        <w:rPr>
          <w:i/>
        </w:rPr>
        <w:t xml:space="preserve">La foi ne peut être une stupide histoire de hallal / haram, de </w:t>
      </w:r>
      <w:proofErr w:type="spellStart"/>
      <w:r w:rsidRPr="007114FC">
        <w:rPr>
          <w:i/>
        </w:rPr>
        <w:t>yadjouz</w:t>
      </w:r>
      <w:proofErr w:type="spellEnd"/>
      <w:r w:rsidRPr="007114FC">
        <w:rPr>
          <w:i/>
        </w:rPr>
        <w:t xml:space="preserve"> / Lâ </w:t>
      </w:r>
      <w:proofErr w:type="spellStart"/>
      <w:r w:rsidRPr="007114FC">
        <w:rPr>
          <w:i/>
        </w:rPr>
        <w:t>yadjouz</w:t>
      </w:r>
      <w:proofErr w:type="spellEnd"/>
      <w:r w:rsidRPr="007114FC">
        <w:rPr>
          <w:i/>
        </w:rPr>
        <w:t>. La religion doit s'adapter et s'ajuster à l'Histoire, aux peuples, aux sciences etc. On ne peut vivre cette religion avec les scories, les sédiments ou les reliques du VIIe siècle et suivants</w:t>
      </w:r>
      <w:r>
        <w:t xml:space="preserve"> ».</w:t>
      </w:r>
    </w:p>
    <w:p w14:paraId="05014D4A" w14:textId="77777777" w:rsidR="00950C6E" w:rsidRDefault="00950C6E" w:rsidP="003D6B52">
      <w:pPr>
        <w:spacing w:after="0" w:line="240" w:lineRule="auto"/>
      </w:pPr>
    </w:p>
    <w:p w14:paraId="3082AE40" w14:textId="765FDE5C" w:rsidR="00B9325B" w:rsidRDefault="00B9325B" w:rsidP="00B9325B">
      <w:pPr>
        <w:pStyle w:val="Titre1"/>
      </w:pPr>
      <w:bookmarkStart w:id="34" w:name="_Toc103421359"/>
      <w:r>
        <w:t>Pourquoi la violence et l’intolérance</w:t>
      </w:r>
      <w:r w:rsidR="0093200D">
        <w:t xml:space="preserve"> sont</w:t>
      </w:r>
      <w:r>
        <w:t xml:space="preserve"> associées au sacré et aux religions ?</w:t>
      </w:r>
      <w:bookmarkEnd w:id="34"/>
    </w:p>
    <w:p w14:paraId="5E0E964C" w14:textId="1E0AB381" w:rsidR="00C0700B" w:rsidRDefault="00C0700B" w:rsidP="003D6B52">
      <w:pPr>
        <w:spacing w:after="0" w:line="240" w:lineRule="auto"/>
      </w:pPr>
    </w:p>
    <w:p w14:paraId="6A04D7A9" w14:textId="77777777" w:rsidR="00C7320F" w:rsidRDefault="00C7320F" w:rsidP="00C7320F">
      <w:pPr>
        <w:spacing w:after="0" w:line="240" w:lineRule="auto"/>
        <w:jc w:val="both"/>
      </w:pPr>
      <w:r w:rsidRPr="00C7320F">
        <w:t>Dans son ouvrage "</w:t>
      </w:r>
      <w:r w:rsidRPr="00C7320F">
        <w:rPr>
          <w:i/>
          <w:iCs/>
        </w:rPr>
        <w:t>La Violence et le Sacré</w:t>
      </w:r>
      <w:r w:rsidRPr="00C7320F">
        <w:t>"</w:t>
      </w:r>
      <w:r>
        <w:t xml:space="preserve"> [1]</w:t>
      </w:r>
      <w:r w:rsidRPr="00C7320F">
        <w:t>, l'anthropologue, historien et philosophe, R</w:t>
      </w:r>
      <w:r>
        <w:t>e</w:t>
      </w:r>
      <w:r w:rsidRPr="00C7320F">
        <w:t xml:space="preserve">né Girard, envisage la religion comme un </w:t>
      </w:r>
      <w:r w:rsidRPr="00C7320F">
        <w:rPr>
          <w:i/>
          <w:iCs/>
        </w:rPr>
        <w:t>moyen de régulation de la violence sociale</w:t>
      </w:r>
      <w:r w:rsidRPr="00C7320F">
        <w:t xml:space="preserve">, ainsi que de </w:t>
      </w:r>
      <w:r w:rsidRPr="00C7320F">
        <w:rPr>
          <w:i/>
          <w:iCs/>
        </w:rPr>
        <w:t>création de cohésion sociale</w:t>
      </w:r>
      <w:r w:rsidRPr="00C7320F">
        <w:t xml:space="preserve">. Il affirme qu'à travers le </w:t>
      </w:r>
      <w:r w:rsidRPr="00C7320F">
        <w:rPr>
          <w:i/>
          <w:iCs/>
        </w:rPr>
        <w:t>sacrifice, la violence qui menace la communauté est rituellement chassée, retournée vers l'extérieur</w:t>
      </w:r>
      <w:r w:rsidRPr="00C7320F">
        <w:t xml:space="preserve"> plutôt que vers l'intérieur de la communauté et vers ses membres. Girard, qui envisage la société explicitement comme une affaire d'hommes, met en relation le sacrifice et la religion : </w:t>
      </w:r>
      <w:r w:rsidRPr="00C7320F">
        <w:rPr>
          <w:i/>
          <w:iCs/>
        </w:rPr>
        <w:t>la fonction de la religion réside selon lui dans le maintien de la violence en dehors de la communauté, par les moyens du mécanisme du bouc émissaire ou de ses rituels de substitution</w:t>
      </w:r>
      <w:r>
        <w:t xml:space="preserve">. </w:t>
      </w:r>
    </w:p>
    <w:p w14:paraId="1B951868" w14:textId="0F308A59" w:rsidR="00C7320F" w:rsidRDefault="00C7320F" w:rsidP="00C7320F">
      <w:pPr>
        <w:spacing w:after="0" w:line="240" w:lineRule="auto"/>
        <w:jc w:val="both"/>
      </w:pPr>
      <w:r w:rsidRPr="00C7320F">
        <w:t>Selon lui, le concept freudien de meurtre collectif, développée dans "</w:t>
      </w:r>
      <w:r w:rsidRPr="00C7320F">
        <w:rPr>
          <w:i/>
          <w:iCs/>
        </w:rPr>
        <w:t>Totem et Tabou</w:t>
      </w:r>
      <w:r w:rsidRPr="00C7320F">
        <w:t>" (ouvrage de Freud), se rapproche des thèmes de son propre travail de recherches</w:t>
      </w:r>
      <w:r>
        <w:t xml:space="preserve"> [1]</w:t>
      </w:r>
      <w:r w:rsidRPr="00C7320F">
        <w:t>.</w:t>
      </w:r>
    </w:p>
    <w:p w14:paraId="543824D7" w14:textId="08EA21E7" w:rsidR="00701C87" w:rsidRDefault="00701C87" w:rsidP="00C7320F">
      <w:pPr>
        <w:spacing w:after="0" w:line="240" w:lineRule="auto"/>
        <w:jc w:val="both"/>
      </w:pPr>
    </w:p>
    <w:p w14:paraId="19234D92" w14:textId="56E26642" w:rsidR="00701C87" w:rsidRDefault="00701C87" w:rsidP="00C7320F">
      <w:pPr>
        <w:spacing w:after="0" w:line="240" w:lineRule="auto"/>
        <w:jc w:val="both"/>
      </w:pPr>
      <w:r w:rsidRPr="00701C87">
        <w:t>Note : Selon Freud, dans son ouvrage</w:t>
      </w:r>
      <w:r>
        <w:t xml:space="preserve"> </w:t>
      </w:r>
      <w:r w:rsidRPr="00C7320F">
        <w:t>"</w:t>
      </w:r>
      <w:r w:rsidRPr="00C7320F">
        <w:rPr>
          <w:i/>
          <w:iCs/>
        </w:rPr>
        <w:t>Totem et Tabou</w:t>
      </w:r>
      <w:r w:rsidRPr="00C7320F">
        <w:t>"</w:t>
      </w:r>
      <w:r>
        <w:t xml:space="preserve"> [18]</w:t>
      </w:r>
      <w:r w:rsidRPr="00701C87">
        <w:t xml:space="preserve">, Après avoir présenté l’animisme, Freud se penche sur le concept et l'utilisation de la magie qui est indissociablement lié à l'animisme. Pour l'animiste, </w:t>
      </w:r>
      <w:r w:rsidRPr="004D4A19">
        <w:rPr>
          <w:i/>
          <w:iCs/>
        </w:rPr>
        <w:t xml:space="preserve">la magie permet de soumettre les forces de la nature à la volonté de l'homme et lui donne l'occasion d'agir contre des individus et des </w:t>
      </w:r>
      <w:proofErr w:type="gramStart"/>
      <w:r w:rsidRPr="004D4A19">
        <w:rPr>
          <w:i/>
          <w:iCs/>
        </w:rPr>
        <w:t>dangers potentiels</w:t>
      </w:r>
      <w:proofErr w:type="gramEnd"/>
      <w:r w:rsidRPr="00701C87">
        <w:t xml:space="preserve">. Le primitif peut ainsi utiliser des représentations – par exemple à l'effigie de l'ennemi (ou d'un événement) – afin d'avoir un contrôle sur ce dernier. C'est par la « </w:t>
      </w:r>
      <w:proofErr w:type="spellStart"/>
      <w:r w:rsidRPr="00701C87">
        <w:t>re-création</w:t>
      </w:r>
      <w:proofErr w:type="spellEnd"/>
      <w:r w:rsidRPr="00701C87">
        <w:t xml:space="preserve"> » (simulation) d'un acte, ou d'une situation, que l'action souhaitée pourra s'accomplir</w:t>
      </w:r>
      <w:r w:rsidR="00AA4F27">
        <w:t xml:space="preserve"> [18]</w:t>
      </w:r>
      <w:r w:rsidRPr="00701C87">
        <w:t>.</w:t>
      </w:r>
    </w:p>
    <w:p w14:paraId="0CA24467" w14:textId="77777777" w:rsidR="00F56A09" w:rsidRDefault="00F56A09" w:rsidP="00C7320F">
      <w:pPr>
        <w:spacing w:after="0" w:line="240" w:lineRule="auto"/>
        <w:jc w:val="both"/>
      </w:pPr>
    </w:p>
    <w:p w14:paraId="30F81429" w14:textId="6F0F8B53" w:rsidR="0093200D" w:rsidRDefault="0093200D" w:rsidP="0093200D">
      <w:pPr>
        <w:pStyle w:val="Titre1"/>
      </w:pPr>
      <w:bookmarkStart w:id="35" w:name="_Toc103421360"/>
      <w:r>
        <w:t>La sacralisation des armées, de la guerre et de la Victoire</w:t>
      </w:r>
      <w:bookmarkEnd w:id="35"/>
    </w:p>
    <w:p w14:paraId="4260E9E3" w14:textId="1AF97153" w:rsidR="0093200D" w:rsidRDefault="0093200D" w:rsidP="00C7320F">
      <w:pPr>
        <w:spacing w:after="0" w:line="240" w:lineRule="auto"/>
        <w:jc w:val="both"/>
      </w:pPr>
    </w:p>
    <w:p w14:paraId="6E7D380B" w14:textId="5BAE1D8A" w:rsidR="0093200D" w:rsidRDefault="0093200D" w:rsidP="00C7320F">
      <w:pPr>
        <w:spacing w:after="0" w:line="240" w:lineRule="auto"/>
        <w:jc w:val="both"/>
      </w:pPr>
      <w:r>
        <w:t>Déjà sous l’antiquité, l’armée, les guerres et les victoires militaires servaient à la gloire de tel chef et à faire peur aux ennemis, avec tout le rituel ou le décorum associés _ défilé triomphal, avec les vaincus et captifs enchaînés ou mis en cage, arcs de triomphe, colonnes de la Victoire</w:t>
      </w:r>
      <w:r w:rsidR="007048FE">
        <w:t xml:space="preserve">, </w:t>
      </w:r>
      <w:r w:rsidR="00C7448B">
        <w:t>symboles</w:t>
      </w:r>
      <w:r w:rsidR="007048FE">
        <w:t xml:space="preserve"> (aigles, génies de la Victoire …)</w:t>
      </w:r>
      <w:r>
        <w:t xml:space="preserve"> …</w:t>
      </w:r>
    </w:p>
    <w:p w14:paraId="5214E6DB" w14:textId="0C7862AE" w:rsidR="00FD025D" w:rsidRDefault="00FD025D" w:rsidP="00C7320F">
      <w:pPr>
        <w:spacing w:after="0" w:line="240" w:lineRule="auto"/>
        <w:jc w:val="both"/>
      </w:pPr>
    </w:p>
    <w:p w14:paraId="016E56BA" w14:textId="2F57BD6A" w:rsidR="00FD025D" w:rsidRDefault="00FD025D" w:rsidP="00C7320F">
      <w:pPr>
        <w:spacing w:after="0" w:line="240" w:lineRule="auto"/>
        <w:jc w:val="both"/>
      </w:pPr>
      <w:r>
        <w:t>Par exemple, après la conquête de la Gaulle, Jules César a organisé un défilé de la Victoire (en fait à sa gloire), à Rome, où le chef Vercingétorix vaincu était promené dans une cage (symbole de sa défaite, voire de sa soumission).</w:t>
      </w:r>
    </w:p>
    <w:p w14:paraId="35E8754A" w14:textId="5A1150A2" w:rsidR="00FD025D" w:rsidRDefault="00FD025D" w:rsidP="00C7320F">
      <w:pPr>
        <w:spacing w:after="0" w:line="240" w:lineRule="auto"/>
        <w:jc w:val="both"/>
      </w:pPr>
      <w:r>
        <w:t xml:space="preserve">Après avoir vaincu les Juifs, en 70, lors de son défilé de la Victoire, l’empereur Titus y a présenté les butins acquis lors du pillage du grand temple (le trophée), dont une </w:t>
      </w:r>
      <w:proofErr w:type="spellStart"/>
      <w:r w:rsidRPr="00FD025D">
        <w:t>menorah</w:t>
      </w:r>
      <w:proofErr w:type="spellEnd"/>
      <w:r w:rsidRPr="00FD025D">
        <w:t xml:space="preserve"> à sept branches</w:t>
      </w:r>
      <w:r>
        <w:t xml:space="preserve"> (voir bas-relief de l’Arc de Triomphe de Titus à Rome).</w:t>
      </w:r>
    </w:p>
    <w:p w14:paraId="3B321C67" w14:textId="77777777" w:rsidR="00FD025D" w:rsidRDefault="00FD025D" w:rsidP="00C7320F">
      <w:pPr>
        <w:spacing w:after="0" w:line="240" w:lineRule="auto"/>
        <w:jc w:val="both"/>
      </w:pPr>
    </w:p>
    <w:p w14:paraId="0727F300" w14:textId="71C66780" w:rsidR="0093200D" w:rsidRDefault="0093200D" w:rsidP="00C7320F">
      <w:pPr>
        <w:spacing w:after="0" w:line="240" w:lineRule="auto"/>
        <w:jc w:val="both"/>
      </w:pPr>
      <w:r>
        <w:lastRenderedPageBreak/>
        <w:t>On retrouve ce genre de défilés triompha</w:t>
      </w:r>
      <w:r w:rsidR="007048FE">
        <w:t>ux, dans les régimes</w:t>
      </w:r>
      <w:r>
        <w:t xml:space="preserve"> fascis</w:t>
      </w:r>
      <w:r w:rsidR="007048FE">
        <w:t>tes</w:t>
      </w:r>
      <w:r>
        <w:t>,</w:t>
      </w:r>
      <w:r w:rsidR="007048FE">
        <w:t xml:space="preserve"> avec</w:t>
      </w:r>
      <w:r>
        <w:t xml:space="preserve"> le nazisme …</w:t>
      </w:r>
    </w:p>
    <w:p w14:paraId="637D8F83" w14:textId="62F771B9" w:rsidR="009919DD" w:rsidRDefault="009919DD" w:rsidP="00C7320F">
      <w:pPr>
        <w:spacing w:after="0" w:line="240" w:lineRule="auto"/>
        <w:jc w:val="both"/>
      </w:pPr>
    </w:p>
    <w:p w14:paraId="49D2BDF1" w14:textId="18FB03CC" w:rsidR="009919DD" w:rsidRDefault="009919DD" w:rsidP="00C7320F">
      <w:pPr>
        <w:spacing w:after="0" w:line="240" w:lineRule="auto"/>
        <w:jc w:val="both"/>
      </w:pPr>
      <w:r w:rsidRPr="009919DD">
        <w:t>En mars</w:t>
      </w:r>
      <w:r w:rsidR="00A0494D">
        <w:t xml:space="preserve"> 1938</w:t>
      </w:r>
      <w:r w:rsidRPr="009919DD">
        <w:t>, les troupes allemandes entraient dans Vienne, marchant sur un tapis de pétales de roses au milieu des acclamations de la foule.</w:t>
      </w:r>
    </w:p>
    <w:p w14:paraId="116D11F7" w14:textId="67DDB5EC" w:rsidR="001F124E" w:rsidRDefault="00952A1A" w:rsidP="00C7320F">
      <w:pPr>
        <w:spacing w:after="0" w:line="240" w:lineRule="auto"/>
        <w:jc w:val="both"/>
      </w:pPr>
      <w:r w:rsidRPr="00952A1A">
        <w:t>Durant la période nazie, l'avenue "</w:t>
      </w:r>
      <w:proofErr w:type="spellStart"/>
      <w:r w:rsidRPr="00952A1A">
        <w:t>Straße</w:t>
      </w:r>
      <w:proofErr w:type="spellEnd"/>
      <w:r w:rsidRPr="00952A1A">
        <w:t xml:space="preserve"> des 17. Juni" (qui s'appelait à l'origine </w:t>
      </w:r>
      <w:proofErr w:type="spellStart"/>
      <w:r w:rsidRPr="00952A1A">
        <w:t>Charlottenburger</w:t>
      </w:r>
      <w:proofErr w:type="spellEnd"/>
      <w:r w:rsidRPr="00952A1A">
        <w:t xml:space="preserve"> </w:t>
      </w:r>
      <w:proofErr w:type="spellStart"/>
      <w:r w:rsidRPr="00952A1A">
        <w:t>Chaussee</w:t>
      </w:r>
      <w:proofErr w:type="spellEnd"/>
      <w:r w:rsidRPr="00952A1A">
        <w:t>)</w:t>
      </w:r>
      <w:r>
        <w:t>, à Berlin,</w:t>
      </w:r>
      <w:r w:rsidRPr="00952A1A">
        <w:t xml:space="preserve"> était utilisée pour des défilés militaires massifs </w:t>
      </w:r>
      <w:r>
        <w:t>,</w:t>
      </w:r>
      <w:r w:rsidRPr="00952A1A">
        <w:t>comme celui organisé pour le 50è anniversaire d’Hitler le 20 avril 1939.</w:t>
      </w:r>
    </w:p>
    <w:p w14:paraId="299EF3D4" w14:textId="08359E90" w:rsidR="001F124E" w:rsidRDefault="008173C1" w:rsidP="001F124E">
      <w:pPr>
        <w:spacing w:after="0" w:line="240" w:lineRule="auto"/>
        <w:jc w:val="center"/>
      </w:pPr>
      <w:r>
        <w:rPr>
          <w:noProof/>
        </w:rPr>
        <w:drawing>
          <wp:inline distT="0" distB="0" distL="0" distR="0" wp14:anchorId="0C10BAD4" wp14:editId="4FB18239">
            <wp:extent cx="3284948" cy="3476625"/>
            <wp:effectExtent l="0" t="0" r="0" b="0"/>
            <wp:docPr id="1" name="Image 1" descr="Une image contenant texte, voiture, extérieur, vie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voiture, extérieur, vieux&#10;&#10;Description générée automatiquement"/>
                    <pic:cNvPicPr/>
                  </pic:nvPicPr>
                  <pic:blipFill>
                    <a:blip r:embed="rId75"/>
                    <a:stretch>
                      <a:fillRect/>
                    </a:stretch>
                  </pic:blipFill>
                  <pic:spPr>
                    <a:xfrm>
                      <a:off x="0" y="0"/>
                      <a:ext cx="3285619" cy="3477335"/>
                    </a:xfrm>
                    <a:prstGeom prst="rect">
                      <a:avLst/>
                    </a:prstGeom>
                  </pic:spPr>
                </pic:pic>
              </a:graphicData>
            </a:graphic>
          </wp:inline>
        </w:drawing>
      </w:r>
    </w:p>
    <w:p w14:paraId="164D0A85" w14:textId="77777777" w:rsidR="001F124E" w:rsidRDefault="001F124E" w:rsidP="00C7320F">
      <w:pPr>
        <w:spacing w:after="0" w:line="240" w:lineRule="auto"/>
        <w:jc w:val="both"/>
      </w:pPr>
    </w:p>
    <w:p w14:paraId="412A0F2B" w14:textId="05CBED9A" w:rsidR="001F124E" w:rsidRDefault="001F124E" w:rsidP="005D6164">
      <w:pPr>
        <w:spacing w:after="0" w:line="240" w:lineRule="auto"/>
        <w:jc w:val="both"/>
      </w:pPr>
      <w:r w:rsidRPr="001F124E">
        <w:t>HITLER brandit le salu</w:t>
      </w:r>
      <w:r>
        <w:t>t</w:t>
      </w:r>
      <w:r w:rsidRPr="001F124E">
        <w:t xml:space="preserve"> nazi à l'occasion du défilé de la victoire du 19 juillet 1940</w:t>
      </w:r>
      <w:r w:rsidR="005D6164">
        <w:t xml:space="preserve"> (qui est passé par la porte de Brandebourg</w:t>
      </w:r>
      <w:r w:rsidR="00C7448B">
        <w:t xml:space="preserve"> _ un arc de Triomphe</w:t>
      </w:r>
      <w:r w:rsidR="005D6164">
        <w:t>)</w:t>
      </w:r>
      <w:r w:rsidRPr="001F124E">
        <w:t xml:space="preserve"> pour marquer la défaite de la </w:t>
      </w:r>
      <w:r>
        <w:t>France, la chaussée étant couverte de pétales de roses</w:t>
      </w:r>
      <w:r w:rsidR="00127516">
        <w:t xml:space="preserve"> </w:t>
      </w:r>
      <w:r w:rsidR="00127516" w:rsidRPr="00127516">
        <w:t>(</w:t>
      </w:r>
      <w:r w:rsidR="00127516">
        <w:t xml:space="preserve">© </w:t>
      </w:r>
      <w:proofErr w:type="spellStart"/>
      <w:r w:rsidR="00127516" w:rsidRPr="00127516">
        <w:t>Pictorial</w:t>
      </w:r>
      <w:proofErr w:type="spellEnd"/>
      <w:r w:rsidR="00127516" w:rsidRPr="00127516">
        <w:t xml:space="preserve"> </w:t>
      </w:r>
      <w:proofErr w:type="spellStart"/>
      <w:r w:rsidR="00127516" w:rsidRPr="00127516">
        <w:t>Press</w:t>
      </w:r>
      <w:proofErr w:type="spellEnd"/>
      <w:r w:rsidR="00127516" w:rsidRPr="00127516">
        <w:t xml:space="preserve"> Ltd)</w:t>
      </w:r>
      <w:r w:rsidRPr="001F124E">
        <w:t>.</w:t>
      </w:r>
      <w:r w:rsidR="005D6164">
        <w:t xml:space="preserve"> </w:t>
      </w:r>
      <w:r w:rsidR="005D6164" w:rsidRPr="005D6164">
        <w:t xml:space="preserve">Puis s'est tenue la cérémonie des </w:t>
      </w:r>
      <w:proofErr w:type="spellStart"/>
      <w:r w:rsidR="005D6164" w:rsidRPr="005D6164">
        <w:t>Generalfeldmarschall</w:t>
      </w:r>
      <w:proofErr w:type="spellEnd"/>
      <w:r w:rsidR="005D6164" w:rsidRPr="005D6164">
        <w:t xml:space="preserve"> de 1940, au </w:t>
      </w:r>
      <w:proofErr w:type="spellStart"/>
      <w:r w:rsidR="005D6164" w:rsidRPr="005D6164">
        <w:t>Krolloper</w:t>
      </w:r>
      <w:proofErr w:type="spellEnd"/>
      <w:r w:rsidR="005D6164" w:rsidRPr="005D6164">
        <w:t xml:space="preserve"> de Berlin, le 19 juillet 1940, durant laquelle Adolf Hitler a promu douze généraux de la Wehrmacht au grade de </w:t>
      </w:r>
      <w:proofErr w:type="spellStart"/>
      <w:r w:rsidR="005D6164" w:rsidRPr="005D6164">
        <w:t>Generalfeldmarschall</w:t>
      </w:r>
      <w:proofErr w:type="spellEnd"/>
      <w:r w:rsidR="005D6164" w:rsidRPr="005D6164">
        <w:t>.</w:t>
      </w:r>
    </w:p>
    <w:p w14:paraId="23459B9E" w14:textId="654F455E" w:rsidR="00AA4F27" w:rsidRDefault="00AA4F27" w:rsidP="00C7320F">
      <w:pPr>
        <w:spacing w:after="0" w:line="240" w:lineRule="auto"/>
        <w:jc w:val="both"/>
      </w:pPr>
    </w:p>
    <w:p w14:paraId="2D252448" w14:textId="67D7B935" w:rsidR="00FD025D" w:rsidRDefault="005874C7" w:rsidP="00C7320F">
      <w:pPr>
        <w:spacing w:after="0" w:line="240" w:lineRule="auto"/>
        <w:jc w:val="both"/>
      </w:pPr>
      <w:r>
        <w:t>« </w:t>
      </w:r>
      <w:r w:rsidR="009E5904" w:rsidRPr="009E5904">
        <w:t xml:space="preserve">Selon Igor </w:t>
      </w:r>
      <w:proofErr w:type="spellStart"/>
      <w:r w:rsidR="009E5904" w:rsidRPr="009E5904">
        <w:t>Sushkole</w:t>
      </w:r>
      <w:proofErr w:type="spellEnd"/>
      <w:r w:rsidR="009E5904" w:rsidRPr="009E5904">
        <w:t>, Kremlin évalue la question de forcer la participation de plus de 500 prisonniers de guerre ukrainiens au « défilé de la victoire », du 9 mai</w:t>
      </w:r>
      <w:r>
        <w:t xml:space="preserve"> [</w:t>
      </w:r>
      <w:r w:rsidR="009E5904" w:rsidRPr="009E5904">
        <w:t>, sur la Place rouge à Moscou</w:t>
      </w:r>
      <w:r>
        <w:t>]</w:t>
      </w:r>
      <w:r w:rsidR="009E5904" w:rsidRPr="009E5904">
        <w:t>, les prisonniers de guerre ukrainiens défil</w:t>
      </w:r>
      <w:r w:rsidR="009E5904">
        <w:t>an</w:t>
      </w:r>
      <w:r w:rsidR="009E5904" w:rsidRPr="009E5904">
        <w:t>t devant le public</w:t>
      </w:r>
      <w:r>
        <w:t> » (une façon d’humilier les vaincus)</w:t>
      </w:r>
      <w:r w:rsidR="009E5904">
        <w:t>.</w:t>
      </w:r>
    </w:p>
    <w:p w14:paraId="2AECEF06" w14:textId="77777777" w:rsidR="00FD025D" w:rsidRDefault="00FD025D" w:rsidP="00C7320F">
      <w:pPr>
        <w:spacing w:after="0" w:line="240" w:lineRule="auto"/>
        <w:jc w:val="both"/>
      </w:pPr>
    </w:p>
    <w:p w14:paraId="7DA5FE80" w14:textId="77777777" w:rsidR="001468CC" w:rsidRDefault="005D5F20" w:rsidP="00C7320F">
      <w:pPr>
        <w:spacing w:after="0" w:line="240" w:lineRule="auto"/>
        <w:jc w:val="both"/>
      </w:pPr>
      <w:r>
        <w:t>Ces défilés permettre de présenter</w:t>
      </w:r>
      <w:r w:rsidR="001468CC">
        <w:t>, le plus souvent, le chef,</w:t>
      </w:r>
      <w:r>
        <w:t xml:space="preserve"> le dictateur </w:t>
      </w:r>
      <w:r w:rsidR="003C3F29">
        <w:t xml:space="preserve">ou </w:t>
      </w:r>
      <w:r>
        <w:t>le roi …</w:t>
      </w:r>
      <w:r w:rsidR="003C3F29">
        <w:t>,</w:t>
      </w:r>
      <w:r>
        <w:t xml:space="preserve"> en majesté et en Maître de la Victoire (comme Hitler après sa victoire sur la </w:t>
      </w:r>
      <w:r w:rsidR="00597422">
        <w:t>France, lors de son défilé à Berlin</w:t>
      </w:r>
      <w:r>
        <w:t xml:space="preserve">). </w:t>
      </w:r>
    </w:p>
    <w:p w14:paraId="352567E8" w14:textId="0C854339" w:rsidR="005D5F20" w:rsidRDefault="00836ACC" w:rsidP="00C7320F">
      <w:pPr>
        <w:spacing w:after="0" w:line="240" w:lineRule="auto"/>
        <w:jc w:val="both"/>
      </w:pPr>
      <w:r>
        <w:t>Tout comme la couronne, son sceptre [</w:t>
      </w:r>
      <w:r w:rsidR="001468CC">
        <w:t>ou</w:t>
      </w:r>
      <w:r>
        <w:t xml:space="preserve"> un bâton de Maréchal), le trésor royal, montrés ostentatoirement, permettent de renforcer le prestige, la majesté, la « sacralité » du chef</w:t>
      </w:r>
      <w:r w:rsidR="001468CC">
        <w:t xml:space="preserve"> (militaire ou non)</w:t>
      </w:r>
      <w:r>
        <w:t>, du roi</w:t>
      </w:r>
      <w:r w:rsidR="001468CC">
        <w:t>, devant une assemblée, le peuple etc.</w:t>
      </w:r>
      <w:r>
        <w:t xml:space="preserve"> [19].</w:t>
      </w:r>
    </w:p>
    <w:p w14:paraId="4BBF35C2" w14:textId="77777777" w:rsidR="00836ACC" w:rsidRDefault="00836ACC" w:rsidP="00C7320F">
      <w:pPr>
        <w:spacing w:after="0" w:line="240" w:lineRule="auto"/>
        <w:jc w:val="both"/>
      </w:pPr>
    </w:p>
    <w:p w14:paraId="2B841064" w14:textId="6177BCA6" w:rsidR="007048FE" w:rsidRDefault="007048FE" w:rsidP="007048FE">
      <w:pPr>
        <w:pStyle w:val="Titre1"/>
      </w:pPr>
      <w:bookmarkStart w:id="36" w:name="_Toc103421361"/>
      <w:r>
        <w:t>La sacralisation</w:t>
      </w:r>
      <w:r w:rsidR="00597ECF">
        <w:t xml:space="preserve"> et le culte</w:t>
      </w:r>
      <w:r>
        <w:t xml:space="preserve"> de la mort et du sacrifice de la vie</w:t>
      </w:r>
      <w:bookmarkEnd w:id="36"/>
    </w:p>
    <w:p w14:paraId="2C52C0E3" w14:textId="498D179A" w:rsidR="007048FE" w:rsidRDefault="007048FE" w:rsidP="00C7320F">
      <w:pPr>
        <w:spacing w:after="0" w:line="240" w:lineRule="auto"/>
        <w:jc w:val="both"/>
      </w:pPr>
    </w:p>
    <w:p w14:paraId="44CF4CFB" w14:textId="3F0622BA" w:rsidR="00597ECF" w:rsidRDefault="00597ECF" w:rsidP="00C7320F">
      <w:pPr>
        <w:spacing w:after="0" w:line="240" w:lineRule="auto"/>
        <w:jc w:val="both"/>
      </w:pPr>
      <w:r>
        <w:t>On trouve, dans certaines idéologies et religions (fascisme, nazisme, communisme (stalinisme), le djihad islamiste, le régime poutinien), le culte sacralisé de la mort et du sacrifice</w:t>
      </w:r>
      <w:r w:rsidR="00802445">
        <w:t xml:space="preserve"> de sa propre vie pour la cause</w:t>
      </w:r>
      <w:r>
        <w:t>.</w:t>
      </w:r>
    </w:p>
    <w:p w14:paraId="2AFA9383" w14:textId="77777777" w:rsidR="001E5DC1" w:rsidRDefault="001E5DC1" w:rsidP="00C7320F">
      <w:pPr>
        <w:spacing w:after="0" w:line="240" w:lineRule="auto"/>
        <w:jc w:val="both"/>
      </w:pPr>
    </w:p>
    <w:p w14:paraId="696F0386" w14:textId="45FE10EE" w:rsidR="00802445" w:rsidRDefault="00802445" w:rsidP="00C7320F">
      <w:pPr>
        <w:spacing w:after="0" w:line="240" w:lineRule="auto"/>
        <w:jc w:val="both"/>
      </w:pPr>
      <w:r>
        <w:t>Ce sacrifice de sa vie est idéalisé,</w:t>
      </w:r>
      <w:r w:rsidR="00152A15">
        <w:t xml:space="preserve"> présentée</w:t>
      </w:r>
      <w:r>
        <w:t xml:space="preserve"> comme</w:t>
      </w:r>
      <w:r w:rsidR="00624C1E">
        <w:t xml:space="preserve"> magnifique</w:t>
      </w:r>
      <w:r w:rsidR="001E5DC1">
        <w:t>,</w:t>
      </w:r>
      <w:r>
        <w:t xml:space="preserve"> héroïque, souhaitable, altruiste pour la « cause »</w:t>
      </w:r>
      <w:r w:rsidR="00152A15">
        <w:t xml:space="preserve"> ou</w:t>
      </w:r>
      <w:r>
        <w:t xml:space="preserve"> pour le groupe</w:t>
      </w:r>
      <w:r w:rsidR="009F4719">
        <w:t xml:space="preserve"> (comme dans le cas des kamikazes de l’empire japonais, les « martyrs » du djihad …).</w:t>
      </w:r>
    </w:p>
    <w:p w14:paraId="236778FF" w14:textId="77777777" w:rsidR="009F4719" w:rsidRDefault="009F4719" w:rsidP="00C7320F">
      <w:pPr>
        <w:spacing w:after="0" w:line="240" w:lineRule="auto"/>
        <w:jc w:val="both"/>
      </w:pPr>
    </w:p>
    <w:p w14:paraId="1BFFB686" w14:textId="34EEA442" w:rsidR="00825DD1" w:rsidRDefault="009F4719" w:rsidP="00C7320F">
      <w:pPr>
        <w:spacing w:after="0" w:line="240" w:lineRule="auto"/>
        <w:jc w:val="both"/>
      </w:pPr>
      <w:r>
        <w:t>Mais c</w:t>
      </w:r>
      <w:r w:rsidR="00825DD1">
        <w:t>elui qui ne veut pas donner sa vie peut être présenté comme égoïste (pour le groupe), lâche, traitre à son groupe (sa patrie, sa cause, son groupe ethnique …) et être stigmatisé, ostracisé, discriminé.</w:t>
      </w:r>
    </w:p>
    <w:p w14:paraId="39307DBA" w14:textId="77777777" w:rsidR="00152A15" w:rsidRDefault="00152A15" w:rsidP="00C7320F">
      <w:pPr>
        <w:spacing w:after="0" w:line="240" w:lineRule="auto"/>
        <w:jc w:val="both"/>
      </w:pPr>
    </w:p>
    <w:p w14:paraId="115CEDA5" w14:textId="64343BB7" w:rsidR="00152A15" w:rsidRDefault="00152A15" w:rsidP="00C7320F">
      <w:pPr>
        <w:spacing w:after="0" w:line="240" w:lineRule="auto"/>
        <w:jc w:val="both"/>
      </w:pPr>
      <w:r>
        <w:t>Les dictateurs ou gourous psychopathes n’hésitent pas à envoyer à la mort, leur peuple ou leurs fidèles, présentant ce sacrifice sous les meilleurs jours.</w:t>
      </w:r>
    </w:p>
    <w:p w14:paraId="21FCFAB8" w14:textId="012B3745" w:rsidR="00152A15" w:rsidRDefault="00152A15" w:rsidP="00C7320F">
      <w:pPr>
        <w:spacing w:after="0" w:line="240" w:lineRule="auto"/>
        <w:jc w:val="both"/>
      </w:pPr>
    </w:p>
    <w:p w14:paraId="71F3FE0C" w14:textId="76B0A313" w:rsidR="00152A15" w:rsidRDefault="00152A15" w:rsidP="00C7320F">
      <w:pPr>
        <w:spacing w:after="0" w:line="240" w:lineRule="auto"/>
        <w:jc w:val="both"/>
      </w:pPr>
      <w:r>
        <w:t xml:space="preserve">En fait, </w:t>
      </w:r>
      <w:r w:rsidR="00624C1E">
        <w:t>la mort n’a rien de drôle, surtout s’il s’agit de la sienne. En général, les dictateurs ou gourous envoient les autres au sacrifices mais, rarement, se sacrifient eux-même</w:t>
      </w:r>
      <w:r w:rsidR="004A0E9E">
        <w:t>s</w:t>
      </w:r>
      <w:r w:rsidR="0006494A">
        <w:t xml:space="preserve"> (et ont le courage de le faire)</w:t>
      </w:r>
      <w:r w:rsidR="00624C1E">
        <w:t>.</w:t>
      </w:r>
    </w:p>
    <w:p w14:paraId="188E8483" w14:textId="15D8FC65" w:rsidR="007048FE" w:rsidRDefault="007048FE" w:rsidP="00C7320F">
      <w:pPr>
        <w:spacing w:after="0" w:line="240" w:lineRule="auto"/>
        <w:jc w:val="both"/>
      </w:pPr>
    </w:p>
    <w:p w14:paraId="1A0F7F04" w14:textId="77777777" w:rsidR="00C14590" w:rsidRDefault="008132AA" w:rsidP="00C7320F">
      <w:pPr>
        <w:spacing w:after="0" w:line="240" w:lineRule="auto"/>
        <w:jc w:val="both"/>
      </w:pPr>
      <w:r>
        <w:t>« </w:t>
      </w:r>
      <w:r w:rsidRPr="008132AA">
        <w:t>On trouve des idées très similaires</w:t>
      </w:r>
      <w:r>
        <w:t xml:space="preserve"> [de ce culte des morts et de la sacralisation du don de sa vie]</w:t>
      </w:r>
      <w:r w:rsidRPr="008132AA">
        <w:t xml:space="preserve">, peut-être insuffisamment décrites, dans les sociétés fascistes, en Italie et en Allemagne. L'universitaire britannique Mark </w:t>
      </w:r>
      <w:proofErr w:type="spellStart"/>
      <w:r w:rsidRPr="008132AA">
        <w:t>Neocleous</w:t>
      </w:r>
      <w:proofErr w:type="spellEnd"/>
      <w:r w:rsidRPr="008132AA">
        <w:t xml:space="preserve"> a consacré une étude à ce phénomène</w:t>
      </w:r>
      <w:r>
        <w:rPr>
          <w:rStyle w:val="Appelnotedebasdep"/>
        </w:rPr>
        <w:footnoteReference w:id="60"/>
      </w:r>
      <w:r w:rsidRPr="008132AA">
        <w:t xml:space="preserve">. Selon ce professeur de sciences politiques, le culte du combattant tombé au champ de bataille est une composante importante de l'idéologie fasciste. Il revient notamment sur la thèse du philosophe Martin Heidegger (1889-1976), membre du parti nazi, qui affirmait que l'on pouvait établir un contact direct avec les morts au combat, et analyse d'autres rituels et célébrations nazis qui </w:t>
      </w:r>
      <w:r w:rsidRPr="008132AA">
        <w:rPr>
          <w:b/>
          <w:bCs/>
        </w:rPr>
        <w:t>supposaient que les morts, s'ils ne restaient pas parmi les vivants, ressuscitaient</w:t>
      </w:r>
      <w:r>
        <w:t>.</w:t>
      </w:r>
    </w:p>
    <w:p w14:paraId="40576397" w14:textId="71BBDCF3" w:rsidR="008132AA" w:rsidRPr="008132AA" w:rsidRDefault="00C14590" w:rsidP="00C7320F">
      <w:pPr>
        <w:spacing w:after="0" w:line="240" w:lineRule="auto"/>
        <w:jc w:val="both"/>
      </w:pPr>
      <w:proofErr w:type="spellStart"/>
      <w:r w:rsidRPr="00C14590">
        <w:t>Neocleous</w:t>
      </w:r>
      <w:proofErr w:type="spellEnd"/>
      <w:r w:rsidRPr="00C14590">
        <w:t xml:space="preserve"> étudie le «monde mystique » du fascisme qui, pour lui, est un « </w:t>
      </w:r>
      <w:r w:rsidRPr="00C14590">
        <w:rPr>
          <w:b/>
          <w:bCs/>
        </w:rPr>
        <w:t>monde de l'existence immortelle</w:t>
      </w:r>
      <w:r>
        <w:rPr>
          <w:b/>
          <w:bCs/>
        </w:rPr>
        <w:t> »</w:t>
      </w:r>
      <w:r w:rsidRPr="00C14590">
        <w:t xml:space="preserve"> [...] En clair, affirme le chercheur, le </w:t>
      </w:r>
      <w:r w:rsidRPr="00C14590">
        <w:rPr>
          <w:b/>
          <w:bCs/>
        </w:rPr>
        <w:t>fascisme est nourri des concepts de résurrection et d'immortalité, qui transforment la mort pour la Patrie en un sort enviabl</w:t>
      </w:r>
      <w:r w:rsidRPr="00C14590">
        <w:t>e. In fine, c'est ce cercle d'idées qui explique le slogan fasciste «</w:t>
      </w:r>
      <w:r w:rsidRPr="00C14590">
        <w:rPr>
          <w:i/>
          <w:iCs/>
        </w:rPr>
        <w:t>Vive la mort !</w:t>
      </w:r>
      <w:r w:rsidRPr="00C14590">
        <w:t xml:space="preserve">» : </w:t>
      </w:r>
      <w:r w:rsidRPr="00C14590">
        <w:rPr>
          <w:b/>
          <w:bCs/>
        </w:rPr>
        <w:t>la mort noble est le passage dans l'immortalité et la fusion avec le corps collectif de la nation</w:t>
      </w:r>
      <w:r w:rsidRPr="00C14590">
        <w:t>.</w:t>
      </w:r>
      <w:r w:rsidR="008132AA">
        <w:t> »</w:t>
      </w:r>
      <w:r>
        <w:t xml:space="preserve"> » ([20], pages 176-177)</w:t>
      </w:r>
      <w:r w:rsidR="008132AA" w:rsidRPr="008132AA">
        <w:t>.</w:t>
      </w:r>
    </w:p>
    <w:p w14:paraId="24310291" w14:textId="77777777" w:rsidR="008132AA" w:rsidRDefault="008132AA" w:rsidP="00C7320F">
      <w:pPr>
        <w:spacing w:after="0" w:line="240" w:lineRule="auto"/>
        <w:jc w:val="both"/>
      </w:pPr>
    </w:p>
    <w:p w14:paraId="648BD2F9" w14:textId="338C4D9E" w:rsidR="00802445" w:rsidRDefault="00802445" w:rsidP="00802445">
      <w:pPr>
        <w:pStyle w:val="Titre1"/>
      </w:pPr>
      <w:bookmarkStart w:id="37" w:name="_Toc103421362"/>
      <w:r>
        <w:t>Le nouveau fascisme poutinien</w:t>
      </w:r>
      <w:bookmarkEnd w:id="37"/>
    </w:p>
    <w:p w14:paraId="288A6BC9" w14:textId="1FD30450" w:rsidR="00802445" w:rsidRDefault="00802445" w:rsidP="00C7320F">
      <w:pPr>
        <w:spacing w:after="0" w:line="240" w:lineRule="auto"/>
        <w:jc w:val="both"/>
      </w:pPr>
    </w:p>
    <w:p w14:paraId="7D59456E" w14:textId="12C107EB" w:rsidR="007A258F" w:rsidRDefault="007A258F" w:rsidP="00C7320F">
      <w:pPr>
        <w:spacing w:after="0" w:line="240" w:lineRule="auto"/>
        <w:jc w:val="both"/>
      </w:pPr>
      <w:r>
        <w:t>Ce nouveau fascisme poutinien a décidé de sacraliser l’armée, la victoire de la « grande guerre patriotique » (sur les nazis, le mal absolu),  cette dernière, la guerre, le sacrifice de sa vie.</w:t>
      </w:r>
    </w:p>
    <w:p w14:paraId="2081B54E" w14:textId="77777777" w:rsidR="007A258F" w:rsidRDefault="007A258F" w:rsidP="00C7320F">
      <w:pPr>
        <w:spacing w:after="0" w:line="240" w:lineRule="auto"/>
        <w:jc w:val="both"/>
      </w:pPr>
    </w:p>
    <w:p w14:paraId="591E6B53" w14:textId="5BF86D51" w:rsidR="00EA7BD4" w:rsidRDefault="00EA7BD4" w:rsidP="00C7320F">
      <w:pPr>
        <w:spacing w:after="0" w:line="240" w:lineRule="auto"/>
        <w:jc w:val="both"/>
      </w:pPr>
      <w:r>
        <w:t>« </w:t>
      </w:r>
      <w:r w:rsidR="00BD5C7A" w:rsidRPr="00BD5C7A">
        <w:rPr>
          <w:b/>
          <w:bCs/>
        </w:rPr>
        <w:t>Avec le Régiment Immortel, les Russes</w:t>
      </w:r>
      <w:r w:rsidR="00BD5C7A" w:rsidRPr="00BD5C7A">
        <w:t xml:space="preserve"> réaffirment tout d'abord leur victoire sur les nazis et </w:t>
      </w:r>
      <w:r w:rsidR="00BD5C7A" w:rsidRPr="00BD5C7A">
        <w:rPr>
          <w:b/>
          <w:bCs/>
        </w:rPr>
        <w:t>signifient ainsi au monde entier leur supériorité morale, d'abord sur l'Occident, puis sur le reste du monde.</w:t>
      </w:r>
      <w:r w:rsidR="00BD5C7A">
        <w:t xml:space="preserve"> </w:t>
      </w:r>
      <w:r w:rsidRPr="00EA7BD4">
        <w:t xml:space="preserve">La nouvelle Lumière n'est plus ni la Sainte Russie (le sentiment religieux n'est pas suffisamment important, après soixante-dix ans d'un athéisme forcé) ni, bien entendu, l'idée communiste, mais une idée païenne, </w:t>
      </w:r>
      <w:r w:rsidRPr="00EA7BD4">
        <w:rPr>
          <w:b/>
          <w:bCs/>
        </w:rPr>
        <w:t>celle de la force nationale et de l'invincibilité immanente, puisée dans la Grande Victoire</w:t>
      </w:r>
      <w:r>
        <w:t> » ([20], page</w:t>
      </w:r>
      <w:r w:rsidR="00BD5C7A">
        <w:t>s</w:t>
      </w:r>
      <w:r>
        <w:t xml:space="preserve"> </w:t>
      </w:r>
      <w:r w:rsidR="00BD5C7A">
        <w:t>171-</w:t>
      </w:r>
      <w:r>
        <w:t>172)</w:t>
      </w:r>
      <w:r w:rsidRPr="00EA7BD4">
        <w:t>.</w:t>
      </w:r>
    </w:p>
    <w:p w14:paraId="14E7B18D" w14:textId="7E4A43F6" w:rsidR="00BB7A40" w:rsidRDefault="00BB7A40" w:rsidP="00BB7A40">
      <w:pPr>
        <w:spacing w:after="0" w:line="240" w:lineRule="auto"/>
        <w:jc w:val="both"/>
      </w:pPr>
    </w:p>
    <w:p w14:paraId="42C8F282" w14:textId="77777777" w:rsidR="00687CC9" w:rsidRPr="00687CC9" w:rsidRDefault="00687CC9" w:rsidP="00687CC9">
      <w:pPr>
        <w:spacing w:after="0" w:line="240" w:lineRule="auto"/>
        <w:jc w:val="both"/>
        <w:rPr>
          <w:b/>
          <w:bCs/>
        </w:rPr>
      </w:pPr>
      <w:r>
        <w:t xml:space="preserve">« Les vivants qui participent au Régiment Immortel sont éternels au même titre que les habitants des cieux. Comme le Régiment Immortel est saint (ou sacré), les photos jouent le même rôle que les icônes. Enfin, </w:t>
      </w:r>
      <w:r w:rsidRPr="00687CC9">
        <w:rPr>
          <w:b/>
          <w:bCs/>
        </w:rPr>
        <w:t>ce Régiment, éternellement vivant, est prêt à se battre de nouveau pour défendre la Patrie héroïque et invincible. Sa bataille est consacrée par le Ciel.</w:t>
      </w:r>
    </w:p>
    <w:p w14:paraId="320C2AD6" w14:textId="3246276C" w:rsidR="00687CC9" w:rsidRDefault="00687CC9" w:rsidP="00687CC9">
      <w:pPr>
        <w:spacing w:after="0" w:line="240" w:lineRule="auto"/>
        <w:jc w:val="both"/>
      </w:pPr>
      <w:r>
        <w:t xml:space="preserve">Il s'agit donc d'un mystère rejoué chaque année et qui consiste à réactualiser des événements (mythologiques ou réels) fondateurs de l'ordre existant. Au même titre que la bataille entre Marduk et </w:t>
      </w:r>
      <w:proofErr w:type="spellStart"/>
      <w:r>
        <w:t>Tiamat</w:t>
      </w:r>
      <w:proofErr w:type="spellEnd"/>
      <w:r>
        <w:t xml:space="preserve"> en Mésopotamie, que la sortie des Hébreux d'Égypte, que la naissance et la résurrection de Jésus. Mais ici, aucune mention de Dieu ou de son prophète, malgré l'usage de termes religieux. </w:t>
      </w:r>
      <w:r w:rsidRPr="00687CC9">
        <w:rPr>
          <w:b/>
          <w:bCs/>
        </w:rPr>
        <w:t>L'objet sacré, c'est la Patrie, dont la défense est une mission sainte</w:t>
      </w:r>
      <w:r>
        <w:t> »</w:t>
      </w:r>
      <w:r w:rsidR="007A258F">
        <w:t xml:space="preserve"> ([20], page 174)</w:t>
      </w:r>
      <w:r>
        <w:t>.</w:t>
      </w:r>
    </w:p>
    <w:p w14:paraId="48631DF8" w14:textId="1D8194BA" w:rsidR="007A258F" w:rsidRDefault="007A258F" w:rsidP="00687CC9">
      <w:pPr>
        <w:spacing w:after="0" w:line="240" w:lineRule="auto"/>
        <w:jc w:val="both"/>
      </w:pPr>
    </w:p>
    <w:p w14:paraId="240B2D2E" w14:textId="77777777" w:rsidR="008132AA" w:rsidRDefault="007A258F" w:rsidP="008132AA">
      <w:pPr>
        <w:spacing w:after="0" w:line="240" w:lineRule="auto"/>
        <w:jc w:val="both"/>
      </w:pPr>
      <w:r w:rsidRPr="007A258F">
        <w:lastRenderedPageBreak/>
        <w:t xml:space="preserve">Selon Alexandre </w:t>
      </w:r>
      <w:proofErr w:type="spellStart"/>
      <w:r w:rsidRPr="007A258F">
        <w:t>Douguine</w:t>
      </w:r>
      <w:proofErr w:type="spellEnd"/>
      <w:r w:rsidRPr="007A258F">
        <w:t xml:space="preserve">, </w:t>
      </w:r>
      <w:r>
        <w:t>« </w:t>
      </w:r>
      <w:r w:rsidRPr="007A258F">
        <w:t xml:space="preserve">Le Régiment Immortel est un rituel très profond qui établit un lien direct entre le monde des vivants et celui des morts, des ancêtres. </w:t>
      </w:r>
      <w:r w:rsidRPr="007A258F">
        <w:rPr>
          <w:b/>
          <w:bCs/>
        </w:rPr>
        <w:t>Les héros morts reviennent et marchent avec leurs descendants</w:t>
      </w:r>
      <w:r w:rsidRPr="007A258F">
        <w:t>. Les enfants, horizon de l'éternité du peuple, marchent avec eux</w:t>
      </w:r>
      <w:r w:rsidR="008132AA">
        <w:t xml:space="preserve"> [...] </w:t>
      </w:r>
      <w:r w:rsidR="008132AA" w:rsidRPr="008132AA">
        <w:rPr>
          <w:b/>
          <w:bCs/>
        </w:rPr>
        <w:t>Les morts reviennent, les morts vivent, les morts sont dissous dans notre sang</w:t>
      </w:r>
      <w:r w:rsidR="008132AA">
        <w:t>. Ils nous font signe. [...] C'est cela, le sens de l'immortalité : la présence concrète des morts à nos côtés, en nous-mêmes, et surtout, dans le futur. [...]</w:t>
      </w:r>
    </w:p>
    <w:p w14:paraId="0F33710D" w14:textId="25B92B28" w:rsidR="007A258F" w:rsidRDefault="008132AA" w:rsidP="008132AA">
      <w:pPr>
        <w:spacing w:after="0" w:line="240" w:lineRule="auto"/>
        <w:jc w:val="both"/>
      </w:pPr>
      <w:r>
        <w:t xml:space="preserve">Ce que j'ai vu dans les rangs du Régiment Immortel, c'est le peuple. [...] Le peuple est ainsi constitué, il est impensable sans </w:t>
      </w:r>
      <w:r w:rsidRPr="008132AA">
        <w:rPr>
          <w:b/>
          <w:bCs/>
        </w:rPr>
        <w:t>les morts</w:t>
      </w:r>
      <w:r>
        <w:t xml:space="preserve">. Ils en font partie intégrante. Ils </w:t>
      </w:r>
      <w:r w:rsidRPr="008132AA">
        <w:rPr>
          <w:b/>
          <w:bCs/>
        </w:rPr>
        <w:t>en sont les meilleurs représentants</w:t>
      </w:r>
      <w:r>
        <w:t xml:space="preserve">. [...] Il s'agit d'une marche formatrice et fédératrice pour le peuple, d'un </w:t>
      </w:r>
      <w:r w:rsidRPr="008132AA">
        <w:rPr>
          <w:b/>
          <w:bCs/>
        </w:rPr>
        <w:t>rituel où les morts nous montrent à quel point tout est insignifiant en comparaison de leur grandeur.</w:t>
      </w:r>
      <w:r>
        <w:t xml:space="preserve"> [...] Au sein du Régiment Immortel, notre peuple revit</w:t>
      </w:r>
      <w:r w:rsidRPr="008132AA">
        <w:rPr>
          <w:b/>
          <w:bCs/>
        </w:rPr>
        <w:t>. Le peuple et la Russie ont une valeur supérieure à la vie</w:t>
      </w:r>
      <w:r>
        <w:t>. Cet éveil [...] doit devenir le point de départ de notre renaissance</w:t>
      </w:r>
      <w:r w:rsidR="007A258F">
        <w:t> » ([20], page</w:t>
      </w:r>
      <w:r>
        <w:t>s</w:t>
      </w:r>
      <w:r w:rsidR="007A258F">
        <w:t xml:space="preserve"> 175</w:t>
      </w:r>
      <w:r>
        <w:t>-176</w:t>
      </w:r>
      <w:r w:rsidR="007A258F">
        <w:t>).</w:t>
      </w:r>
    </w:p>
    <w:p w14:paraId="3D81FB03" w14:textId="77777777" w:rsidR="00687CC9" w:rsidRDefault="00687CC9" w:rsidP="00BB7A40">
      <w:pPr>
        <w:spacing w:after="0" w:line="240" w:lineRule="auto"/>
        <w:jc w:val="both"/>
      </w:pPr>
    </w:p>
    <w:p w14:paraId="4B941818" w14:textId="6D4BED9E" w:rsidR="00BB7A40" w:rsidRDefault="00BB7A40" w:rsidP="00BB7A40">
      <w:pPr>
        <w:spacing w:after="0" w:line="240" w:lineRule="auto"/>
        <w:jc w:val="both"/>
      </w:pPr>
      <w:r>
        <w:t xml:space="preserve">« Désormais, </w:t>
      </w:r>
      <w:r w:rsidRPr="00BB7A40">
        <w:rPr>
          <w:b/>
          <w:bCs/>
        </w:rPr>
        <w:t>tous ceux qui ont connu la guerre appartiennent à la génération des Vainqueurs et ont, d'emblée, le statut de héros. La guerre et la nation entière, les morts et les vivants, sont sanctuarisés. La Russie redevient une Sainte Russie : son peuple est consacré, à jamais, par sa grande Victoire</w:t>
      </w:r>
      <w:r>
        <w:t>.</w:t>
      </w:r>
    </w:p>
    <w:p w14:paraId="0DA330A7" w14:textId="77777777" w:rsidR="007A258F" w:rsidRDefault="007A258F" w:rsidP="00BB7A40">
      <w:pPr>
        <w:spacing w:after="0" w:line="240" w:lineRule="auto"/>
        <w:jc w:val="both"/>
      </w:pPr>
    </w:p>
    <w:p w14:paraId="30AC599E" w14:textId="79327851" w:rsidR="00802445" w:rsidRDefault="00BB7A40" w:rsidP="00BB7A40">
      <w:pPr>
        <w:spacing w:after="0" w:line="240" w:lineRule="auto"/>
        <w:jc w:val="both"/>
      </w:pPr>
      <w:r>
        <w:t xml:space="preserve">Ainsi, les idéologues fascisants </w:t>
      </w:r>
      <w:proofErr w:type="spellStart"/>
      <w:r>
        <w:t>Douguine</w:t>
      </w:r>
      <w:proofErr w:type="spellEnd"/>
      <w:r>
        <w:t xml:space="preserve"> et </w:t>
      </w:r>
      <w:proofErr w:type="spellStart"/>
      <w:r>
        <w:t>Prokhanov</w:t>
      </w:r>
      <w:proofErr w:type="spellEnd"/>
      <w:r>
        <w:t xml:space="preserve"> ont peut-être touché le point névralgique de ces célébrations. Pour nombre de participants, il s'agit d'une manifestation de force, d'unité, de solidarité, de fierté familiale et nationale. </w:t>
      </w:r>
      <w:r w:rsidRPr="00BB7A40">
        <w:rPr>
          <w:b/>
          <w:bCs/>
        </w:rPr>
        <w:t>Mais les mots, ceux des hymnes, ont un sens, et ce sens agit à un niveau inconscient : ceux qui défilent dans le Régiment Immortel communient avec les morts et deviennent ainsi immortels. À leur tour, ils sont prêts à</w:t>
      </w:r>
      <w:r>
        <w:rPr>
          <w:b/>
          <w:bCs/>
        </w:rPr>
        <w:t xml:space="preserve"> </w:t>
      </w:r>
      <w:r w:rsidRPr="00BB7A40">
        <w:rPr>
          <w:b/>
          <w:bCs/>
        </w:rPr>
        <w:t>défendre la Patrie et à mourir pour elle</w:t>
      </w:r>
      <w:r>
        <w:t> » ([20], pages 178-179).</w:t>
      </w:r>
    </w:p>
    <w:p w14:paraId="203EB1E4" w14:textId="3FD65B50" w:rsidR="00BD5C7A" w:rsidRDefault="00BD5C7A" w:rsidP="00BB7A40">
      <w:pPr>
        <w:spacing w:after="0" w:line="240" w:lineRule="auto"/>
        <w:jc w:val="both"/>
        <w:rPr>
          <w:b/>
          <w:bCs/>
        </w:rPr>
      </w:pPr>
    </w:p>
    <w:p w14:paraId="1D79E8E7" w14:textId="461E5361" w:rsidR="007030E5" w:rsidRPr="007030E5" w:rsidRDefault="007030E5" w:rsidP="00BB7A40">
      <w:pPr>
        <w:spacing w:after="0" w:line="240" w:lineRule="auto"/>
        <w:jc w:val="both"/>
        <w:rPr>
          <w:u w:val="single"/>
        </w:rPr>
      </w:pPr>
      <w:r w:rsidRPr="007030E5">
        <w:rPr>
          <w:u w:val="single"/>
        </w:rPr>
        <w:t>Défense mordicus du mythe</w:t>
      </w:r>
    </w:p>
    <w:p w14:paraId="3E9F25DF" w14:textId="77777777" w:rsidR="007030E5" w:rsidRDefault="007030E5" w:rsidP="00BB7A40">
      <w:pPr>
        <w:spacing w:after="0" w:line="240" w:lineRule="auto"/>
        <w:jc w:val="both"/>
        <w:rPr>
          <w:b/>
          <w:bCs/>
        </w:rPr>
      </w:pPr>
    </w:p>
    <w:p w14:paraId="0E938D93" w14:textId="77777777" w:rsidR="007030E5" w:rsidRDefault="007030E5" w:rsidP="007030E5">
      <w:pPr>
        <w:spacing w:after="0" w:line="240" w:lineRule="auto"/>
        <w:jc w:val="both"/>
      </w:pPr>
      <w:r>
        <w:t xml:space="preserve">Selon le rapport du communiste Nikolaï </w:t>
      </w:r>
      <w:proofErr w:type="spellStart"/>
      <w:r>
        <w:t>Zemtsov</w:t>
      </w:r>
      <w:proofErr w:type="spellEnd"/>
      <w:r>
        <w:t xml:space="preserve">, présentant, à la Douma, les pertes liées à la Grande Guerre patriotique, la population de l'URSS aurait diminué, entre 1941 et 1945, de </w:t>
      </w:r>
      <w:r w:rsidRPr="007030E5">
        <w:rPr>
          <w:b/>
          <w:bCs/>
        </w:rPr>
        <w:t>quasiment 53 millions de personnes</w:t>
      </w:r>
      <w:r>
        <w:t>.</w:t>
      </w:r>
    </w:p>
    <w:p w14:paraId="4DAB0C3B" w14:textId="77777777" w:rsidR="007030E5" w:rsidRDefault="007030E5" w:rsidP="007030E5">
      <w:pPr>
        <w:spacing w:after="0" w:line="240" w:lineRule="auto"/>
        <w:jc w:val="both"/>
      </w:pPr>
      <w:r>
        <w:t>Soit quinze millions de morts supplémentaires par rapport aux chiffres présentés en mai 1990, par une commission composée de militaires et d'historiens.</w:t>
      </w:r>
    </w:p>
    <w:p w14:paraId="36010661" w14:textId="60F0B9FB" w:rsidR="007030E5" w:rsidRDefault="007030E5" w:rsidP="007030E5">
      <w:pPr>
        <w:spacing w:after="0" w:line="240" w:lineRule="auto"/>
        <w:jc w:val="both"/>
      </w:pPr>
      <w:r>
        <w:t xml:space="preserve">[…] En l'absence de preuves étayées et accessibles, </w:t>
      </w:r>
      <w:r w:rsidRPr="007030E5">
        <w:rPr>
          <w:b/>
          <w:bCs/>
        </w:rPr>
        <w:t>transparaît derrière ces chiffres une volonté certaine de victimisation</w:t>
      </w:r>
      <w:r>
        <w:t xml:space="preserve">. </w:t>
      </w:r>
    </w:p>
    <w:p w14:paraId="605E93FF" w14:textId="77E6617C" w:rsidR="007030E5" w:rsidRDefault="007030E5" w:rsidP="007030E5">
      <w:pPr>
        <w:spacing w:after="0" w:line="240" w:lineRule="auto"/>
        <w:jc w:val="both"/>
      </w:pPr>
      <w:r>
        <w:t xml:space="preserve">En ouvrant de la séance, le président du Comité parlementaire à l'éducation, Viatcheslav </w:t>
      </w:r>
      <w:proofErr w:type="spellStart"/>
      <w:r>
        <w:t>Nikonov</w:t>
      </w:r>
      <w:proofErr w:type="spellEnd"/>
      <w:r>
        <w:t>, a d'ailleurs fait la déclaration suivante [probablement réfuter, à l’avance tout doute sur ces chiffres] (voir ci-dessou</w:t>
      </w:r>
      <w:r w:rsidR="007B397F">
        <w:t>s</w:t>
      </w:r>
      <w:r>
        <w:t>) :</w:t>
      </w:r>
    </w:p>
    <w:p w14:paraId="5C268FCB" w14:textId="77777777" w:rsidR="007030E5" w:rsidRDefault="007030E5" w:rsidP="007030E5">
      <w:pPr>
        <w:spacing w:after="0" w:line="240" w:lineRule="auto"/>
        <w:jc w:val="both"/>
      </w:pPr>
    </w:p>
    <w:p w14:paraId="529100FE" w14:textId="77777777" w:rsidR="007030E5" w:rsidRDefault="007030E5" w:rsidP="007030E5">
      <w:pPr>
        <w:spacing w:after="0" w:line="240" w:lineRule="auto"/>
        <w:jc w:val="both"/>
      </w:pPr>
      <w:r>
        <w:t xml:space="preserve">« Aujourd'hui, alors qu'une nouvelle guerre que certains appellent « hybride » fait rage, </w:t>
      </w:r>
      <w:r w:rsidRPr="007030E5">
        <w:rPr>
          <w:b/>
          <w:bCs/>
        </w:rPr>
        <w:t>notre Victoire est l'une des principales cibles de l'assaut contre notre mémoire historique. On voit se répéter des tentatives de falsifier l'Histoire, destinées à nous convaincre que ce n'est pas nous, mais quelqu'un d'autre qui a gagné la guerre, et à nous obliger de nous excuser</w:t>
      </w:r>
      <w:r>
        <w:t> ».</w:t>
      </w:r>
    </w:p>
    <w:p w14:paraId="6F4A07FE" w14:textId="77777777" w:rsidR="007030E5" w:rsidRDefault="007030E5" w:rsidP="007030E5">
      <w:pPr>
        <w:spacing w:after="0" w:line="240" w:lineRule="auto"/>
        <w:jc w:val="both"/>
      </w:pPr>
    </w:p>
    <w:p w14:paraId="6AB8FF06" w14:textId="1D28E4CC" w:rsidR="00324017" w:rsidRDefault="007030E5" w:rsidP="00324017">
      <w:pPr>
        <w:spacing w:after="0" w:line="240" w:lineRule="auto"/>
        <w:jc w:val="both"/>
      </w:pPr>
      <w:r w:rsidRPr="007030E5">
        <w:t xml:space="preserve">Ces nouveaux chiffres pourraient bien être une nouvelle </w:t>
      </w:r>
      <w:r>
        <w:t>manœuvre</w:t>
      </w:r>
      <w:r w:rsidRPr="007030E5">
        <w:t xml:space="preserve"> pour sanctuariser encore davantage la Grande Victoire, d'autant plus encensée qu'elle a réclamé des sacrifices monstrueux.</w:t>
      </w:r>
      <w:r w:rsidR="00324017">
        <w:t xml:space="preserve"> L'historien et publiciste Marc </w:t>
      </w:r>
      <w:proofErr w:type="spellStart"/>
      <w:r w:rsidR="00324017">
        <w:t>Solonine</w:t>
      </w:r>
      <w:proofErr w:type="spellEnd"/>
      <w:r w:rsidR="00324017">
        <w:t xml:space="preserve"> donne une explication géopolitique à ce « gigantisme » :</w:t>
      </w:r>
    </w:p>
    <w:p w14:paraId="44DE269F" w14:textId="77777777" w:rsidR="00324017" w:rsidRDefault="00324017" w:rsidP="00324017">
      <w:pPr>
        <w:spacing w:after="0" w:line="240" w:lineRule="auto"/>
        <w:jc w:val="both"/>
      </w:pPr>
    </w:p>
    <w:p w14:paraId="276098E5" w14:textId="47C33970" w:rsidR="007030E5" w:rsidRDefault="00324017" w:rsidP="00324017">
      <w:pPr>
        <w:spacing w:after="0" w:line="240" w:lineRule="auto"/>
        <w:jc w:val="both"/>
      </w:pPr>
      <w:r>
        <w:t>« </w:t>
      </w:r>
      <w:r w:rsidRPr="00324017">
        <w:rPr>
          <w:b/>
          <w:bCs/>
        </w:rPr>
        <w:t>Les «patriotes» considèrent, depuis longtemps, les victimes du peuple soviétique pendant la guerre comme une justification de leurs prétentions géopolitiques. C'est la précieuse reconnaissance de dette qu'ils ont pu arracher au maudit Occident</w:t>
      </w:r>
      <w:r>
        <w:t>. […] »</w:t>
      </w:r>
      <w:r w:rsidR="007030E5">
        <w:t> » ([20], pages 160-161).</w:t>
      </w:r>
    </w:p>
    <w:p w14:paraId="230675F2" w14:textId="72DB81DF" w:rsidR="007030E5" w:rsidRDefault="007030E5" w:rsidP="00BB7A40">
      <w:pPr>
        <w:spacing w:after="0" w:line="240" w:lineRule="auto"/>
        <w:jc w:val="both"/>
      </w:pPr>
    </w:p>
    <w:p w14:paraId="6A123C4C" w14:textId="1F85ABE1" w:rsidR="006C2C8E" w:rsidRDefault="006C2C8E" w:rsidP="00BB7A40">
      <w:pPr>
        <w:spacing w:after="0" w:line="240" w:lineRule="auto"/>
        <w:jc w:val="both"/>
      </w:pPr>
      <w:r>
        <w:t>Le culte du « Régime immortel » et maintenant celui de Staline permettent de légitimer le pouvoir de Poutine.</w:t>
      </w:r>
    </w:p>
    <w:p w14:paraId="661F9BBF" w14:textId="77777777" w:rsidR="006C2C8E" w:rsidRDefault="006C2C8E" w:rsidP="00BB7A40">
      <w:pPr>
        <w:spacing w:after="0" w:line="240" w:lineRule="auto"/>
        <w:jc w:val="both"/>
      </w:pPr>
    </w:p>
    <w:p w14:paraId="5C619B4C" w14:textId="7843F255" w:rsidR="00324017" w:rsidRDefault="00324017" w:rsidP="00324017">
      <w:pPr>
        <w:pStyle w:val="Titre1"/>
      </w:pPr>
      <w:bookmarkStart w:id="38" w:name="_Toc103421363"/>
      <w:r>
        <w:lastRenderedPageBreak/>
        <w:t>Intolérance envers tout ce qui touche au mythe</w:t>
      </w:r>
      <w:bookmarkEnd w:id="38"/>
    </w:p>
    <w:p w14:paraId="4CEE7CB4" w14:textId="61B49279" w:rsidR="00324017" w:rsidRDefault="00324017" w:rsidP="00BB7A40">
      <w:pPr>
        <w:spacing w:after="0" w:line="240" w:lineRule="auto"/>
        <w:jc w:val="both"/>
      </w:pPr>
    </w:p>
    <w:p w14:paraId="0E2BB1BA" w14:textId="459837A9" w:rsidR="000D6FBD" w:rsidRDefault="000D6FBD" w:rsidP="000D6FBD">
      <w:pPr>
        <w:spacing w:after="0" w:line="240" w:lineRule="auto"/>
        <w:jc w:val="both"/>
      </w:pPr>
      <w:r>
        <w:t xml:space="preserve">« En janvier 2014 […], l’unique chaîne de télévision indépendante </w:t>
      </w:r>
      <w:proofErr w:type="spellStart"/>
      <w:r>
        <w:t>Dojd</w:t>
      </w:r>
      <w:proofErr w:type="spellEnd"/>
      <w:r>
        <w:t xml:space="preserve">, proposait aux spectateurs et aux visiteurs de son site, le sondage suivant : « </w:t>
      </w:r>
      <w:r w:rsidRPr="000D6FBD">
        <w:rPr>
          <w:i/>
          <w:iCs/>
        </w:rPr>
        <w:t>Fallait-il rendre Leningrad aux Allemands afin de préserver des centaines de milliers de vies humaines?</w:t>
      </w:r>
      <w:r>
        <w:t xml:space="preserve">». Rappelons que ce blocus, qui a duré presque neuf cents jours, fut une épreuve terrible : près d’un million de personnes, peut-être même plus, y sont mortes de la faim, des maladies et de froid, quand elles n'ont pas péri dans des bombardements ou des attaques cannibales. Le public de cette chaîne, composé de citadins cultivés, a répondu « oui » à 54 %. Ce « sondage sacrilège » a provoqué la colère des médias et des réseaux sociaux. </w:t>
      </w:r>
      <w:r w:rsidRPr="000D6FBD">
        <w:rPr>
          <w:b/>
          <w:bCs/>
        </w:rPr>
        <w:t xml:space="preserve">Le parquet régional, sur l'instigation de la Douma de Saint-Pétersbourg, a même initié une enquête contre la chaîne </w:t>
      </w:r>
      <w:proofErr w:type="spellStart"/>
      <w:r w:rsidRPr="000D6FBD">
        <w:rPr>
          <w:b/>
          <w:bCs/>
        </w:rPr>
        <w:t>Dojd</w:t>
      </w:r>
      <w:proofErr w:type="spellEnd"/>
      <w:r w:rsidRPr="000D6FBD">
        <w:rPr>
          <w:b/>
          <w:bCs/>
        </w:rPr>
        <w:t xml:space="preserve"> pour « offense » aux défenseurs de la ville</w:t>
      </w:r>
      <w:r>
        <w:t>. Rapidement, la chaîne s'est vue obligée de s'excuser auprès des citoyens et de reconnaître que ce sondage avait été une erreur.</w:t>
      </w:r>
    </w:p>
    <w:p w14:paraId="7EFD3A60" w14:textId="0EA5C263" w:rsidR="000D6FBD" w:rsidRDefault="000D6FBD" w:rsidP="000D6FBD">
      <w:pPr>
        <w:spacing w:after="0" w:line="240" w:lineRule="auto"/>
        <w:jc w:val="both"/>
      </w:pPr>
      <w:r>
        <w:t xml:space="preserve">Un autre scandale a été provoqué par la comédie satirique du réalisateur et producteur russe Alexeï </w:t>
      </w:r>
      <w:proofErr w:type="spellStart"/>
      <w:r>
        <w:t>Krassovski</w:t>
      </w:r>
      <w:proofErr w:type="spellEnd"/>
      <w:r>
        <w:t xml:space="preserve">, tourné en 2018, La Fête. L'action se passe pendant la nuit du réveillon, en 1941, dans Leningrad assiégé, et l'intrigue repose sur la confrontation entre une famille aisée et deux personnes affamées. Alors que le film se trouvait encore au stade du montage, </w:t>
      </w:r>
      <w:r w:rsidRPr="000D6FBD">
        <w:rPr>
          <w:b/>
          <w:bCs/>
        </w:rPr>
        <w:t>des activistes et des hommes politiques - qui ne l'avaient donc pas vu - ont demandé au ministère de la Culture de ne pas autoriser sa diffusion, car il jetait un regard ironique sur un sujet sacré</w:t>
      </w:r>
      <w:r>
        <w:t xml:space="preserve">. Devant ce tollé, </w:t>
      </w:r>
      <w:proofErr w:type="spellStart"/>
      <w:r>
        <w:t>Krassovski</w:t>
      </w:r>
      <w:proofErr w:type="spellEnd"/>
      <w:r>
        <w:t xml:space="preserve"> a renoncé à l'idée de la sortie en salle et s'est limité à le mettre sur YouTube - où le film a tout de même été visionné plus d’un million de fois.</w:t>
      </w:r>
    </w:p>
    <w:p w14:paraId="72B29983" w14:textId="5DBD710A" w:rsidR="000D6FBD" w:rsidRDefault="000D6FBD" w:rsidP="000D6FBD">
      <w:pPr>
        <w:spacing w:after="0" w:line="240" w:lineRule="auto"/>
        <w:jc w:val="both"/>
      </w:pPr>
      <w:r>
        <w:t xml:space="preserve">Le cas du film franco-britannique d'Armando </w:t>
      </w:r>
      <w:proofErr w:type="spellStart"/>
      <w:r>
        <w:t>Iannucci</w:t>
      </w:r>
      <w:proofErr w:type="spellEnd"/>
      <w:r>
        <w:t xml:space="preserve">, La Mort de Staline (2017), est symptomatique de l'atmosphère générale. </w:t>
      </w:r>
      <w:r w:rsidRPr="000D6FBD">
        <w:rPr>
          <w:b/>
          <w:bCs/>
        </w:rPr>
        <w:t>Cette satire politique hilarante qui met en scène les derniers jours du dictateur et la lutte pour le pouvoir au sein de sa garde rapprochée a en effet provoqué des réactions extrêmement violentes en Russie</w:t>
      </w:r>
      <w:r>
        <w:t>.</w:t>
      </w:r>
    </w:p>
    <w:p w14:paraId="48B81FCA" w14:textId="47A67AED" w:rsidR="000D6FBD" w:rsidRPr="000D6FBD" w:rsidRDefault="000D6FBD" w:rsidP="000D6FBD">
      <w:pPr>
        <w:spacing w:after="0" w:line="240" w:lineRule="auto"/>
        <w:jc w:val="both"/>
        <w:rPr>
          <w:b/>
          <w:bCs/>
        </w:rPr>
      </w:pPr>
      <w:r>
        <w:t xml:space="preserve">Le 22 janvier 2018, </w:t>
      </w:r>
      <w:r w:rsidRPr="000D6FBD">
        <w:rPr>
          <w:b/>
          <w:bCs/>
        </w:rPr>
        <w:t xml:space="preserve">à quelques jours de la sortie du film, une lettre collective fut adressée au ministère de la Culture : il y était question d'une « attitude offensante à l'hymne national », d'informations «à caractère extrémiste », «d'humiliation des Russes [soviétiques] ». Les auteurs de la lettre affirmaient que la sortie du film, à la veille du soixante-quinzième anniversaire de la bataille de Stalingrad, serait un « crachat au visage de toutes ses victimes et de tous les survivants ». </w:t>
      </w:r>
      <w:r>
        <w:t xml:space="preserve">Parmi les signataires, le réalisateur Nikita Mikhalkov, auteur des paroles de l'hymne soviétique et de l'hymne russe, et plusieurs autres représentants de la culture d'orientation «patriotique ». </w:t>
      </w:r>
      <w:r w:rsidRPr="000D6FBD">
        <w:rPr>
          <w:b/>
          <w:bCs/>
        </w:rPr>
        <w:t>Finalement, à la suite d'une multitude de réactions hostiles, l'agrément du ministère de la Culture fut retiré.</w:t>
      </w:r>
    </w:p>
    <w:p w14:paraId="5AA8631F" w14:textId="5966B431" w:rsidR="000D6FBD" w:rsidRDefault="000D6FBD" w:rsidP="000D6FBD">
      <w:pPr>
        <w:spacing w:after="0" w:line="240" w:lineRule="auto"/>
        <w:jc w:val="both"/>
      </w:pPr>
      <w:r>
        <w:t>Si La Fête ne fut finalement pas diffusée, un blockbuster, Sauver Leningrad, sortit en salle en grande pompe juste après les célébrations du soixante-quinzième anniversaire de la fin du blocus. Le film relate l'histoire poignante de deux amoureux qui, devant l'assaut imminent de la ville par les Allemands, sont évacués sur une grande péniche, laquelle coule dans le lac Ladoga avec tous ses passagers, un bon millier de personnes. Le journal d'</w:t>
      </w:r>
      <w:r w:rsidR="00523D6C">
        <w:t>opposition</w:t>
      </w:r>
      <w:r>
        <w:t xml:space="preserve"> </w:t>
      </w:r>
      <w:proofErr w:type="spellStart"/>
      <w:r>
        <w:t>Novaïa</w:t>
      </w:r>
      <w:proofErr w:type="spellEnd"/>
      <w:r>
        <w:t xml:space="preserve"> </w:t>
      </w:r>
      <w:proofErr w:type="spellStart"/>
      <w:r>
        <w:t>Gazeta</w:t>
      </w:r>
      <w:proofErr w:type="spellEnd"/>
      <w:r>
        <w:t xml:space="preserve"> écrit que le drame véritable de cette noyade de masse, longtemps occultée, a été transformé en film d'action mélodramatique où le plus important a été omis : ces gens embarquèrent </w:t>
      </w:r>
      <w:r w:rsidRPr="00523D6C">
        <w:rPr>
          <w:b/>
          <w:bCs/>
        </w:rPr>
        <w:t>sur une vieille péniche sans bords, inadaptée... Sans moyens de sauvetage. Sans convoi. Sans soutien aérien</w:t>
      </w:r>
      <w:r>
        <w:t>... » ([20], pages 150-151).</w:t>
      </w:r>
    </w:p>
    <w:p w14:paraId="541B93C4" w14:textId="4100A97C" w:rsidR="00523D6C" w:rsidRDefault="00523D6C" w:rsidP="000D6FBD">
      <w:pPr>
        <w:spacing w:after="0" w:line="240" w:lineRule="auto"/>
        <w:jc w:val="both"/>
      </w:pPr>
    </w:p>
    <w:p w14:paraId="1D6EC1B7" w14:textId="113EBD3C" w:rsidR="00523D6C" w:rsidRDefault="00523D6C" w:rsidP="00523D6C">
      <w:pPr>
        <w:pStyle w:val="Titre1"/>
      </w:pPr>
      <w:bookmarkStart w:id="39" w:name="_Toc103421364"/>
      <w:r>
        <w:t>Ce n’est parce qu’une chose est sacrée qu’elle est nécessairement vraie</w:t>
      </w:r>
      <w:bookmarkEnd w:id="39"/>
    </w:p>
    <w:p w14:paraId="509CE8F7" w14:textId="4981DD94" w:rsidR="00523D6C" w:rsidRDefault="00523D6C" w:rsidP="000D6FBD">
      <w:pPr>
        <w:spacing w:after="0" w:line="240" w:lineRule="auto"/>
        <w:jc w:val="both"/>
      </w:pPr>
    </w:p>
    <w:p w14:paraId="161E472B" w14:textId="232417B4" w:rsidR="00DF348A" w:rsidRDefault="00DF348A" w:rsidP="000D6FBD">
      <w:pPr>
        <w:spacing w:after="0" w:line="240" w:lineRule="auto"/>
        <w:jc w:val="both"/>
      </w:pPr>
      <w:r w:rsidRPr="00DF348A">
        <w:t xml:space="preserve">« </w:t>
      </w:r>
      <w:r w:rsidRPr="00DF348A">
        <w:rPr>
          <w:i/>
          <w:iCs/>
        </w:rPr>
        <w:t>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d'un être humain dont la nature présente toutes sortes d'imperfections et de carences</w:t>
      </w:r>
      <w:r w:rsidRPr="00DF348A">
        <w:t xml:space="preserve">. », in « </w:t>
      </w:r>
      <w:r w:rsidRPr="00DF348A">
        <w:rPr>
          <w:i/>
          <w:iCs/>
        </w:rPr>
        <w:t>Traité d’optique</w:t>
      </w:r>
      <w:r w:rsidRPr="00DF348A">
        <w:t xml:space="preserve"> », Alhazen [Ibn al-</w:t>
      </w:r>
      <w:proofErr w:type="spellStart"/>
      <w:r w:rsidRPr="00DF348A">
        <w:t>Haytham</w:t>
      </w:r>
      <w:proofErr w:type="spellEnd"/>
      <w:r w:rsidRPr="00DF348A">
        <w:t>], mathématicien, philosophe et physicien, d'origine perse (965-1039)</w:t>
      </w:r>
      <w:r>
        <w:rPr>
          <w:rStyle w:val="Appelnotedebasdep"/>
        </w:rPr>
        <w:footnoteReference w:id="61"/>
      </w:r>
      <w:r w:rsidRPr="00DF348A">
        <w:t>.</w:t>
      </w:r>
    </w:p>
    <w:p w14:paraId="79212759" w14:textId="77777777" w:rsidR="00DF348A" w:rsidRDefault="00DF348A" w:rsidP="000D6FBD">
      <w:pPr>
        <w:spacing w:after="0" w:line="240" w:lineRule="auto"/>
        <w:jc w:val="both"/>
      </w:pPr>
    </w:p>
    <w:p w14:paraId="58934D61" w14:textId="1911C842" w:rsidR="00AA1A81" w:rsidRDefault="00AA1A81" w:rsidP="000D6FBD">
      <w:pPr>
        <w:spacing w:after="0" w:line="240" w:lineRule="auto"/>
        <w:jc w:val="both"/>
      </w:pPr>
      <w:r w:rsidRPr="00AA1A81">
        <w:lastRenderedPageBreak/>
        <w:t>Nous avons des nombreux exemples au sujet du fait que ce n’est pas parce que tout le monde répètent la même chose que cette chose est nécessairement vraie</w:t>
      </w:r>
      <w:r w:rsidR="00BD7731">
        <w:rPr>
          <w:rStyle w:val="Appelnotedebasdep"/>
        </w:rPr>
        <w:footnoteReference w:id="62"/>
      </w:r>
      <w:r w:rsidRPr="00AA1A81">
        <w:t xml:space="preserve">.  </w:t>
      </w:r>
    </w:p>
    <w:p w14:paraId="448E2D6B" w14:textId="77777777" w:rsidR="00AA1A81" w:rsidRDefault="00AA1A81" w:rsidP="000D6FBD">
      <w:pPr>
        <w:spacing w:after="0" w:line="240" w:lineRule="auto"/>
        <w:jc w:val="both"/>
      </w:pPr>
    </w:p>
    <w:p w14:paraId="08B0CCD4" w14:textId="260C6512" w:rsidR="00AA1A81" w:rsidRDefault="00AA1A81" w:rsidP="000D6FBD">
      <w:pPr>
        <w:spacing w:after="0" w:line="240" w:lineRule="auto"/>
        <w:jc w:val="both"/>
      </w:pPr>
      <w:r w:rsidRPr="00AA1A81">
        <w:t>Par exemple, jusqu'à Nicolas Copernic, la majorité des intellectuels au moyen-âge croyaient que le soleil tournait autour de la terre (conception géocentrique de l'Univers). Et pourtant cette conception cosmologique de l’univers s’est révélée fausse (on le sait avec Kepler, Galilée, Newton ... qui ont démontré que le modèle héliocentrique de l’Univers explique mieux les observations astronomiques).</w:t>
      </w:r>
    </w:p>
    <w:p w14:paraId="2CAADEFC" w14:textId="77777777" w:rsidR="00AA1A81" w:rsidRDefault="00AA1A81" w:rsidP="000D6FBD">
      <w:pPr>
        <w:spacing w:after="0" w:line="240" w:lineRule="auto"/>
        <w:jc w:val="both"/>
      </w:pPr>
    </w:p>
    <w:p w14:paraId="5172C75F" w14:textId="54B40432" w:rsidR="00523D6C" w:rsidRDefault="00523D6C" w:rsidP="000D6FBD">
      <w:pPr>
        <w:spacing w:after="0" w:line="240" w:lineRule="auto"/>
        <w:jc w:val="both"/>
      </w:pPr>
      <w:r>
        <w:t>Ce n’est pas parce qu’</w:t>
      </w:r>
      <w:r w:rsidRPr="00523D6C">
        <w:t xml:space="preserve"> </w:t>
      </w:r>
      <w:r>
        <w:t>un récit ou une personne sont sacrées, que ce texte est vrai ou que la biographie de cette personne est vraie. Ce n’est pas parce qu’il est un « prophète de Dieu » que ce qu’il dit est nécessairement vrai.</w:t>
      </w:r>
    </w:p>
    <w:p w14:paraId="71CA1D97" w14:textId="46D2557B" w:rsidR="00523D6C" w:rsidRDefault="00523D6C" w:rsidP="000D6FBD">
      <w:pPr>
        <w:spacing w:after="0" w:line="240" w:lineRule="auto"/>
        <w:jc w:val="both"/>
      </w:pPr>
      <w:r>
        <w:t xml:space="preserve">Ce n’est pas parce qu’il dit qu’il est prophète de Dieu, qu’il l’est réellement. </w:t>
      </w:r>
    </w:p>
    <w:p w14:paraId="0E263211" w14:textId="12706AFF" w:rsidR="00BD7731" w:rsidRDefault="00BD7731" w:rsidP="000D6FBD">
      <w:pPr>
        <w:spacing w:after="0" w:line="240" w:lineRule="auto"/>
        <w:jc w:val="both"/>
      </w:pPr>
      <w:r>
        <w:t xml:space="preserve">Car nous avons déjà l’expérience de l’existence de personnes souffrant a) d’hallucinations (psychoses, épilepsies du lobe frontal …), </w:t>
      </w:r>
      <w:r w:rsidR="005858EB">
        <w:t>b) de mythomanie</w:t>
      </w:r>
      <w:r>
        <w:t>,</w:t>
      </w:r>
      <w:r w:rsidR="005858EB">
        <w:t xml:space="preserve"> d’affabulations</w:t>
      </w:r>
      <w:r w:rsidR="00690324">
        <w:t xml:space="preserve"> (cas de menteurs pathologiques …)</w:t>
      </w:r>
      <w:r w:rsidR="005858EB">
        <w:t xml:space="preserve"> …</w:t>
      </w:r>
      <w:r>
        <w:t xml:space="preserve"> </w:t>
      </w:r>
    </w:p>
    <w:p w14:paraId="23DD15D6" w14:textId="77777777" w:rsidR="00E211F0" w:rsidRDefault="00E211F0" w:rsidP="000D6FBD">
      <w:pPr>
        <w:spacing w:after="0" w:line="240" w:lineRule="auto"/>
        <w:jc w:val="both"/>
      </w:pPr>
    </w:p>
    <w:p w14:paraId="1F16E475" w14:textId="37A2231E" w:rsidR="00523D6C" w:rsidRDefault="00523D6C" w:rsidP="000D6FBD">
      <w:pPr>
        <w:spacing w:after="0" w:line="240" w:lineRule="auto"/>
        <w:jc w:val="both"/>
      </w:pPr>
      <w:r>
        <w:t>Parce que nous avons</w:t>
      </w:r>
      <w:r w:rsidR="008E1E24">
        <w:t xml:space="preserve"> justement</w:t>
      </w:r>
      <w:r>
        <w:t xml:space="preserve"> rencontré, dans la vie, des mythomanes et affabulateurs (qui passent leur temps broder des vérités, à les ajuster, sans cesse, en fonction des circonstances, des dénonciations, des réfutation</w:t>
      </w:r>
      <w:r w:rsidR="008E1E24">
        <w:t xml:space="preserve">), souvent très persuasifs et convaincants, qui souvent finissent par croire à leur mensonge _ ce qui les rend d’autant plus « sincères » et convaincants, donc dangereux. Certains adorent se jouer sans cesse des autres et de leur crédulité, avec une satisfaction perverse. Donc </w:t>
      </w:r>
      <w:r w:rsidR="004325E7">
        <w:t>il nous faut rester</w:t>
      </w:r>
      <w:r w:rsidR="008E1E24">
        <w:t xml:space="preserve"> pruden</w:t>
      </w:r>
      <w:r w:rsidR="004325E7">
        <w:t>t et</w:t>
      </w:r>
      <w:r w:rsidR="00AA1A81">
        <w:t xml:space="preserve"> ne pas nécessairement</w:t>
      </w:r>
      <w:r w:rsidR="004325E7">
        <w:t xml:space="preserve"> accorder foi à tous les mythes ou biographies divinisés ou sacralisées (tel la marche sur les flots de Jésus, la mission divine de Mahomet …)</w:t>
      </w:r>
      <w:r w:rsidR="00D42F1B">
        <w:t>, même si l’on vous soumet aux pressions et menaces</w:t>
      </w:r>
      <w:r w:rsidR="004325E7">
        <w:t>.</w:t>
      </w:r>
    </w:p>
    <w:p w14:paraId="54205A25" w14:textId="4B159307" w:rsidR="00D42F1B" w:rsidRDefault="00D42F1B" w:rsidP="000D6FBD">
      <w:pPr>
        <w:spacing w:after="0" w:line="240" w:lineRule="auto"/>
        <w:jc w:val="both"/>
      </w:pPr>
      <w:r>
        <w:t>La vérité scientifique ne se plie jamais, en finale, aux pressions et menaces.</w:t>
      </w:r>
    </w:p>
    <w:p w14:paraId="0891BF41" w14:textId="77777777" w:rsidR="00324017" w:rsidRPr="007030E5" w:rsidRDefault="00324017" w:rsidP="00BB7A40">
      <w:pPr>
        <w:spacing w:after="0" w:line="240" w:lineRule="auto"/>
        <w:jc w:val="both"/>
      </w:pPr>
    </w:p>
    <w:p w14:paraId="27772226" w14:textId="00E16944" w:rsidR="00667B31" w:rsidRDefault="00667B31" w:rsidP="00667B31">
      <w:pPr>
        <w:pStyle w:val="Titre1"/>
      </w:pPr>
      <w:bookmarkStart w:id="40" w:name="_Toc103421365"/>
      <w:r>
        <w:t>Conclusion</w:t>
      </w:r>
      <w:bookmarkEnd w:id="40"/>
    </w:p>
    <w:p w14:paraId="628FFEE9" w14:textId="49332D1A" w:rsidR="00667B31" w:rsidRDefault="00667B31" w:rsidP="00C7320F">
      <w:pPr>
        <w:spacing w:after="0" w:line="240" w:lineRule="auto"/>
        <w:jc w:val="both"/>
      </w:pPr>
    </w:p>
    <w:p w14:paraId="4B56186F" w14:textId="15B661D7" w:rsidR="00667B31" w:rsidRDefault="00667B31" w:rsidP="00C7320F">
      <w:pPr>
        <w:spacing w:after="0" w:line="240" w:lineRule="auto"/>
        <w:jc w:val="both"/>
      </w:pPr>
      <w:r w:rsidRPr="00667B31">
        <w:t>Le sacré (en religion et en politique) permet de faire passer un mal pour un bien et faire qu'on ne puisse pas s'interroger sur la légitimité ou la validité de ce qui décrété ou "élu" comme "sacré".</w:t>
      </w:r>
    </w:p>
    <w:p w14:paraId="10D436F8" w14:textId="23EB7700" w:rsidR="00D42F1B" w:rsidRDefault="00D42F1B" w:rsidP="00C7320F">
      <w:pPr>
        <w:spacing w:after="0" w:line="240" w:lineRule="auto"/>
        <w:jc w:val="both"/>
      </w:pPr>
      <w:r>
        <w:t>Donc, dès qu’une chose est sacralisée et qu’on vous interdit de la critique, c’est alors justement qu’il est nécessaire de faire jouer de son esprit critique (et ne pas se plier aux menaces, pour vous faire avaler une vérité qui vous semble suspecte).</w:t>
      </w:r>
    </w:p>
    <w:p w14:paraId="1B40FC91" w14:textId="285D934B" w:rsidR="00310E88" w:rsidRDefault="00310E88" w:rsidP="00C7320F">
      <w:pPr>
        <w:spacing w:after="0" w:line="240" w:lineRule="auto"/>
        <w:jc w:val="both"/>
      </w:pPr>
      <w:r>
        <w:t xml:space="preserve">En sacralisant leur personne et leur règne, les rois (par exemple, par leur statut de roi de droit divin), </w:t>
      </w:r>
      <w:r w:rsidR="000C6BD9">
        <w:t xml:space="preserve">les </w:t>
      </w:r>
      <w:r>
        <w:t xml:space="preserve">dictateurs, </w:t>
      </w:r>
      <w:r w:rsidR="000C6BD9">
        <w:t xml:space="preserve">les </w:t>
      </w:r>
      <w:r>
        <w:t xml:space="preserve">gourous (i.e. « prophètes ») cherchent souvent à se rendre (ainsi que leur règne) intouchables, </w:t>
      </w:r>
      <w:r w:rsidR="000C6BD9">
        <w:t>un moyen</w:t>
      </w:r>
      <w:r w:rsidR="007B588D">
        <w:t>, parmi d’autres (dont la terreur)</w:t>
      </w:r>
      <w:r w:rsidR="000C6BD9">
        <w:t xml:space="preserve"> de</w:t>
      </w:r>
      <w:r>
        <w:t xml:space="preserve"> renforcer et pérenniser leur pouvoir. </w:t>
      </w:r>
    </w:p>
    <w:p w14:paraId="0BB6ACB9" w14:textId="77777777" w:rsidR="00667B31" w:rsidRDefault="00667B31" w:rsidP="00C7320F">
      <w:pPr>
        <w:spacing w:after="0" w:line="240" w:lineRule="auto"/>
        <w:jc w:val="both"/>
      </w:pPr>
    </w:p>
    <w:p w14:paraId="34AD1B32" w14:textId="5956A7D8" w:rsidR="00E74291" w:rsidRDefault="00E74291" w:rsidP="00E74291">
      <w:pPr>
        <w:pStyle w:val="Titre1"/>
      </w:pPr>
      <w:bookmarkStart w:id="41" w:name="_Toc103421366"/>
      <w:r>
        <w:t>Bibliographie</w:t>
      </w:r>
      <w:bookmarkEnd w:id="41"/>
    </w:p>
    <w:p w14:paraId="30A25067" w14:textId="30A3B151" w:rsidR="00E74291" w:rsidRDefault="00E74291" w:rsidP="003D6B52">
      <w:pPr>
        <w:spacing w:after="0" w:line="240" w:lineRule="auto"/>
      </w:pPr>
    </w:p>
    <w:p w14:paraId="12D63896" w14:textId="1AA452C0" w:rsidR="00E74291" w:rsidRDefault="00E74291" w:rsidP="003D6B52">
      <w:pPr>
        <w:spacing w:after="0" w:line="240" w:lineRule="auto"/>
      </w:pPr>
      <w:r>
        <w:t xml:space="preserve">[1] </w:t>
      </w:r>
      <w:r w:rsidRPr="007B18DB">
        <w:rPr>
          <w:i/>
          <w:iCs/>
        </w:rPr>
        <w:t>La violence et le sacré</w:t>
      </w:r>
      <w:r>
        <w:t xml:space="preserve">, René Girard, Grasset, 1972, </w:t>
      </w:r>
      <w:hyperlink r:id="rId76" w:history="1">
        <w:r w:rsidRPr="00F269DF">
          <w:rPr>
            <w:rStyle w:val="Lienhypertexte"/>
          </w:rPr>
          <w:t>https://fr.wikipedia.org/wiki/La_Violence_et_le_Sacr%C3%A9</w:t>
        </w:r>
      </w:hyperlink>
      <w:r>
        <w:t xml:space="preserve"> </w:t>
      </w:r>
    </w:p>
    <w:p w14:paraId="5BA8998D" w14:textId="4B3EC753" w:rsidR="00E74291" w:rsidRDefault="002D433D" w:rsidP="003D6B52">
      <w:pPr>
        <w:spacing w:after="0" w:line="240" w:lineRule="auto"/>
      </w:pPr>
      <w:r>
        <w:t xml:space="preserve">[2] Sacré, </w:t>
      </w:r>
      <w:hyperlink r:id="rId77" w:history="1">
        <w:r w:rsidRPr="002D433D">
          <w:rPr>
            <w:rStyle w:val="Lienhypertexte"/>
          </w:rPr>
          <w:t>https://fr.wikipedia.org/wiki/Sacr%C3%A9</w:t>
        </w:r>
      </w:hyperlink>
    </w:p>
    <w:p w14:paraId="4E457186" w14:textId="272CE666" w:rsidR="009E7A76" w:rsidRPr="00A1496F" w:rsidRDefault="009E7A76" w:rsidP="009E7A76">
      <w:pPr>
        <w:spacing w:after="0" w:line="240" w:lineRule="auto"/>
        <w:rPr>
          <w:lang w:val="en-GB"/>
        </w:rPr>
      </w:pPr>
      <w:r w:rsidRPr="00A1496F">
        <w:rPr>
          <w:lang w:val="en-GB"/>
        </w:rPr>
        <w:t>[</w:t>
      </w:r>
      <w:r>
        <w:rPr>
          <w:lang w:val="en-GB"/>
        </w:rPr>
        <w:t>3</w:t>
      </w:r>
      <w:r w:rsidRPr="00A1496F">
        <w:rPr>
          <w:lang w:val="en-GB"/>
        </w:rPr>
        <w:t xml:space="preserve">] </w:t>
      </w:r>
      <w:r w:rsidRPr="002575A1">
        <w:rPr>
          <w:i/>
          <w:lang w:val="en-GB"/>
        </w:rPr>
        <w:t>The Role of Psychotic Disorders in Religious History Considered</w:t>
      </w:r>
      <w:r w:rsidRPr="00A1496F">
        <w:rPr>
          <w:lang w:val="en-GB"/>
        </w:rPr>
        <w:t>, Evan D. Murray, M.D., Miles G. Cunningham, MD,</w:t>
      </w:r>
      <w:r w:rsidR="004F7C60">
        <w:rPr>
          <w:lang w:val="en-GB"/>
        </w:rPr>
        <w:t xml:space="preserve"> </w:t>
      </w:r>
      <w:r w:rsidRPr="00A1496F">
        <w:rPr>
          <w:lang w:val="en-GB"/>
        </w:rPr>
        <w:t>Ph.D., Bruce H. Price</w:t>
      </w:r>
      <w:r w:rsidR="004F7C60">
        <w:rPr>
          <w:lang w:val="en-GB"/>
        </w:rPr>
        <w:t>,</w:t>
      </w:r>
      <w:r w:rsidRPr="00A1496F">
        <w:rPr>
          <w:lang w:val="en-GB"/>
        </w:rPr>
        <w:t xml:space="preserve"> M.D., </w:t>
      </w:r>
      <w:hyperlink r:id="rId78" w:history="1">
        <w:r w:rsidRPr="00C63F38">
          <w:rPr>
            <w:rStyle w:val="Lienhypertexte"/>
            <w:lang w:val="en-GB"/>
          </w:rPr>
          <w:t>http://neuro.psychiatryonline.org/doi/full/10.1176/appi.neuropsych.11090214</w:t>
        </w:r>
      </w:hyperlink>
      <w:r>
        <w:rPr>
          <w:lang w:val="en-GB"/>
        </w:rPr>
        <w:t xml:space="preserve"> </w:t>
      </w:r>
      <w:r w:rsidRPr="00A1496F">
        <w:rPr>
          <w:lang w:val="en-GB"/>
        </w:rPr>
        <w:t xml:space="preserve"> </w:t>
      </w:r>
    </w:p>
    <w:p w14:paraId="592103D6" w14:textId="21F63A8E" w:rsidR="009E7A76" w:rsidRPr="001C31FD" w:rsidRDefault="009E7A76" w:rsidP="009E7A76">
      <w:pPr>
        <w:spacing w:after="0" w:line="240" w:lineRule="auto"/>
      </w:pPr>
      <w:r>
        <w:lastRenderedPageBreak/>
        <w:t xml:space="preserve">[3bis] </w:t>
      </w:r>
      <w:r w:rsidRPr="002575A1">
        <w:rPr>
          <w:i/>
        </w:rPr>
        <w:t>Le rôle des troubles psychotiques dans l'histoire religieuse</w:t>
      </w:r>
      <w:r>
        <w:t xml:space="preserve">, </w:t>
      </w:r>
      <w:proofErr w:type="spellStart"/>
      <w:r>
        <w:t>Evan</w:t>
      </w:r>
      <w:proofErr w:type="spellEnd"/>
      <w:r>
        <w:t xml:space="preserve"> D. Murray, Miles G. Cunningham, MD, </w:t>
      </w:r>
      <w:proofErr w:type="spellStart"/>
      <w:r>
        <w:t>Ph.D</w:t>
      </w:r>
      <w:proofErr w:type="spellEnd"/>
      <w:r>
        <w:t>.</w:t>
      </w:r>
      <w:r w:rsidR="00C001F4">
        <w:t xml:space="preserve"> e</w:t>
      </w:r>
      <w:r>
        <w:t xml:space="preserve">t Bruce H. </w:t>
      </w:r>
      <w:r w:rsidRPr="001C31FD">
        <w:t xml:space="preserve">Price, MD, </w:t>
      </w:r>
      <w:hyperlink r:id="rId79" w:history="1">
        <w:r w:rsidRPr="001C31FD">
          <w:rPr>
            <w:rStyle w:val="Lienhypertexte"/>
          </w:rPr>
          <w:t>http://benjamin.lisan.free.fr/jardin.secret/EcritsPolitiquesetPhilosophiques/SurIslam/le-role-des-troubles-psychotiques-dans-l-histoire-religieuse.htm</w:t>
        </w:r>
      </w:hyperlink>
      <w:r w:rsidRPr="001C31FD">
        <w:t xml:space="preserve">  </w:t>
      </w:r>
    </w:p>
    <w:p w14:paraId="629D00A2" w14:textId="1A4D44EF" w:rsidR="009E7A76" w:rsidRDefault="009E7A76" w:rsidP="009E7A76">
      <w:pPr>
        <w:spacing w:after="0" w:line="240" w:lineRule="auto"/>
      </w:pPr>
      <w:r>
        <w:t xml:space="preserve">[4] </w:t>
      </w:r>
      <w:r w:rsidRPr="002575A1">
        <w:rPr>
          <w:i/>
        </w:rPr>
        <w:t>Abord du phénomène religieux dans la pratique psychiatrique</w:t>
      </w:r>
      <w:r>
        <w:t>, Antoine Devos et Pascale Abadie, L'information</w:t>
      </w:r>
    </w:p>
    <w:p w14:paraId="3C2E232A" w14:textId="783D66A8" w:rsidR="009E7A76" w:rsidRDefault="00C001F4" w:rsidP="009E7A76">
      <w:pPr>
        <w:spacing w:after="0" w:line="240" w:lineRule="auto"/>
      </w:pPr>
      <w:r>
        <w:t>P</w:t>
      </w:r>
      <w:r w:rsidR="009E7A76">
        <w:t>sychiatrique</w:t>
      </w:r>
      <w:r>
        <w:t>,</w:t>
      </w:r>
      <w:r w:rsidR="009E7A76">
        <w:t xml:space="preserve"> 2010/5 (Volume 86), pages 439 à 446, </w:t>
      </w:r>
      <w:hyperlink r:id="rId80" w:history="1">
        <w:r w:rsidR="009E7A76" w:rsidRPr="00C63F38">
          <w:rPr>
            <w:rStyle w:val="Lienhypertexte"/>
          </w:rPr>
          <w:t>https://www.cairn.info/revue-l-information-psychiatrique-2010-5-page-439.htm</w:t>
        </w:r>
      </w:hyperlink>
      <w:r w:rsidR="009E7A76">
        <w:t xml:space="preserve">  </w:t>
      </w:r>
    </w:p>
    <w:p w14:paraId="5107D3B4" w14:textId="1CDE3745" w:rsidR="009E7A76" w:rsidRDefault="009E7A76" w:rsidP="009E7A76">
      <w:pPr>
        <w:spacing w:after="0" w:line="240" w:lineRule="auto"/>
      </w:pPr>
      <w:r>
        <w:t xml:space="preserve">[5] </w:t>
      </w:r>
      <w:r w:rsidRPr="002575A1">
        <w:rPr>
          <w:i/>
        </w:rPr>
        <w:t>Dangerosité psychiatrique : étude et évaluation des facteurs de risque de violence hétéro-agressive chez les personnes ayant une schizophrénie ou des troubles de l’humeur</w:t>
      </w:r>
      <w:r>
        <w:t xml:space="preserve">, Décembre 2010, </w:t>
      </w:r>
      <w:hyperlink r:id="rId81" w:history="1">
        <w:r w:rsidRPr="00C63F38">
          <w:rPr>
            <w:rStyle w:val="Lienhypertexte"/>
          </w:rPr>
          <w:t>https://www.has-sante.fr/portail/upload/docs/application/pdf/2010-12/dangerosite_psychiatrique_-_textes_des_experts_-_v3mel.pdf</w:t>
        </w:r>
      </w:hyperlink>
      <w:r>
        <w:t xml:space="preserve"> </w:t>
      </w:r>
    </w:p>
    <w:p w14:paraId="2DE45543" w14:textId="473F5B2E" w:rsidR="007B18DB" w:rsidRDefault="007B18DB" w:rsidP="007B18DB">
      <w:pPr>
        <w:spacing w:after="0" w:line="240" w:lineRule="auto"/>
      </w:pPr>
      <w:r>
        <w:t xml:space="preserve">[7] </w:t>
      </w:r>
      <w:r w:rsidRPr="002575A1">
        <w:rPr>
          <w:i/>
        </w:rPr>
        <w:t>Les mormons</w:t>
      </w:r>
      <w:r>
        <w:t>, G. H. Bousquet, coll. Que sais-je, PUF, 1967.</w:t>
      </w:r>
    </w:p>
    <w:p w14:paraId="7415F3C6" w14:textId="727E0B6B" w:rsidR="00A54CCB" w:rsidRDefault="00A54CCB" w:rsidP="00A54CCB">
      <w:pPr>
        <w:spacing w:after="0" w:line="240" w:lineRule="auto"/>
      </w:pPr>
      <w:r>
        <w:t xml:space="preserve">[8] Camille Tarot, </w:t>
      </w:r>
      <w:r w:rsidRPr="00A54CCB">
        <w:rPr>
          <w:i/>
          <w:iCs/>
        </w:rPr>
        <w:t>Le symbolique et le sacré : théories de la religion</w:t>
      </w:r>
      <w:r>
        <w:t>, Paris, La Découverte, 2008, 910 p.</w:t>
      </w:r>
    </w:p>
    <w:p w14:paraId="0935F77B" w14:textId="688904C6" w:rsidR="00A54CCB" w:rsidRDefault="00A54CCB" w:rsidP="00A54CCB">
      <w:pPr>
        <w:spacing w:after="0" w:line="240" w:lineRule="auto"/>
      </w:pPr>
      <w:r>
        <w:t xml:space="preserve">[9] Roger Caillois, </w:t>
      </w:r>
      <w:r w:rsidRPr="00A54CCB">
        <w:rPr>
          <w:i/>
          <w:iCs/>
        </w:rPr>
        <w:t>L'Homme et le sacré</w:t>
      </w:r>
      <w:r>
        <w:t>, 1939; texte remanié et complété de trois études en 1950, Gallimard ; réédition : Gallimard, collection « Folio essais », 1990.</w:t>
      </w:r>
    </w:p>
    <w:p w14:paraId="7663E998" w14:textId="06AEA219" w:rsidR="00A54CCB" w:rsidRDefault="00A54CCB" w:rsidP="00A54CCB">
      <w:pPr>
        <w:spacing w:after="0" w:line="240" w:lineRule="auto"/>
      </w:pPr>
      <w:r>
        <w:t xml:space="preserve">[10] Jacques Ellul, </w:t>
      </w:r>
      <w:r w:rsidRPr="00A54CCB">
        <w:rPr>
          <w:i/>
          <w:iCs/>
        </w:rPr>
        <w:t>Les Nouveaux possédés</w:t>
      </w:r>
      <w:r>
        <w:t>, 1973 ; réédition : Les Mille et une nuits, 2003.</w:t>
      </w:r>
    </w:p>
    <w:p w14:paraId="72056A18" w14:textId="6AC1E700" w:rsidR="00A54CCB" w:rsidRDefault="00A54CCB" w:rsidP="00A54CCB">
      <w:pPr>
        <w:spacing w:after="0" w:line="240" w:lineRule="auto"/>
      </w:pPr>
      <w:r>
        <w:t xml:space="preserve">[11] Mircea Eliade </w:t>
      </w:r>
      <w:r w:rsidRPr="00A54CCB">
        <w:rPr>
          <w:i/>
          <w:iCs/>
        </w:rPr>
        <w:t>Le Sacré et le profane</w:t>
      </w:r>
      <w:r>
        <w:t xml:space="preserve"> (traduction de l'allemand de Das </w:t>
      </w:r>
      <w:proofErr w:type="spellStart"/>
      <w:r>
        <w:t>Heilige</w:t>
      </w:r>
      <w:proofErr w:type="spellEnd"/>
      <w:r>
        <w:t xml:space="preserve"> </w:t>
      </w:r>
      <w:proofErr w:type="spellStart"/>
      <w:r>
        <w:t>und</w:t>
      </w:r>
      <w:proofErr w:type="spellEnd"/>
      <w:r>
        <w:t xml:space="preserve"> </w:t>
      </w:r>
      <w:proofErr w:type="spellStart"/>
      <w:r>
        <w:t>das</w:t>
      </w:r>
      <w:proofErr w:type="spellEnd"/>
      <w:r>
        <w:t xml:space="preserve"> Profane, 1957), Paris, Gallimard, « Idées », 1965 ; </w:t>
      </w:r>
      <w:proofErr w:type="spellStart"/>
      <w:r>
        <w:t>rééd</w:t>
      </w:r>
      <w:proofErr w:type="spellEnd"/>
      <w:r>
        <w:t>. « Folio essais », 1987.</w:t>
      </w:r>
    </w:p>
    <w:p w14:paraId="54C420EA" w14:textId="2C66A04B" w:rsidR="00A54CCB" w:rsidRDefault="00A54CCB" w:rsidP="00A54CCB">
      <w:pPr>
        <w:spacing w:after="0" w:line="240" w:lineRule="auto"/>
      </w:pPr>
      <w:r>
        <w:t xml:space="preserve">[12] Rudolf Otto </w:t>
      </w:r>
      <w:r w:rsidRPr="00A54CCB">
        <w:rPr>
          <w:i/>
          <w:iCs/>
        </w:rPr>
        <w:t>Le Sacré</w:t>
      </w:r>
      <w:r>
        <w:t xml:space="preserve">, (traduction de l'allemand de Das </w:t>
      </w:r>
      <w:proofErr w:type="spellStart"/>
      <w:r>
        <w:t>Heilige</w:t>
      </w:r>
      <w:proofErr w:type="spellEnd"/>
      <w:r>
        <w:t>, 1917) Payot, Petite Bibliothèque, 1995.</w:t>
      </w:r>
    </w:p>
    <w:p w14:paraId="032F9724" w14:textId="04087A09" w:rsidR="00A54CCB" w:rsidRDefault="00A54CCB" w:rsidP="00A54CCB">
      <w:pPr>
        <w:spacing w:after="0" w:line="240" w:lineRule="auto"/>
      </w:pPr>
      <w:r>
        <w:t xml:space="preserve">[13] Robert Tessier et José A. Prades, </w:t>
      </w:r>
      <w:r w:rsidRPr="002540E5">
        <w:rPr>
          <w:i/>
          <w:iCs/>
        </w:rPr>
        <w:t>Le sacré</w:t>
      </w:r>
      <w:r>
        <w:t>, éd. Les Éditions Fides, 1991.</w:t>
      </w:r>
    </w:p>
    <w:p w14:paraId="53C5E34B" w14:textId="7610AAB7" w:rsidR="00A54CCB" w:rsidRDefault="00A54CCB" w:rsidP="00A54CCB">
      <w:pPr>
        <w:spacing w:after="0" w:line="240" w:lineRule="auto"/>
      </w:pPr>
      <w:r>
        <w:t xml:space="preserve">[14] Jean-Jacques </w:t>
      </w:r>
      <w:proofErr w:type="spellStart"/>
      <w:r>
        <w:t>Wunenburger</w:t>
      </w:r>
      <w:proofErr w:type="spellEnd"/>
      <w:r>
        <w:t xml:space="preserve">, </w:t>
      </w:r>
      <w:r w:rsidRPr="002540E5">
        <w:rPr>
          <w:i/>
          <w:iCs/>
        </w:rPr>
        <w:t>Le sacré</w:t>
      </w:r>
      <w:r>
        <w:t>, Presses universitaires de France, Paris, 2009</w:t>
      </w:r>
    </w:p>
    <w:p w14:paraId="69AD9C52" w14:textId="4B87AE96" w:rsidR="00A54CCB" w:rsidRDefault="00A54CCB" w:rsidP="00A54CCB">
      <w:pPr>
        <w:spacing w:after="0" w:line="240" w:lineRule="auto"/>
      </w:pPr>
      <w:r>
        <w:t xml:space="preserve">[15] Fernand Schwarz, </w:t>
      </w:r>
      <w:r w:rsidRPr="002540E5">
        <w:rPr>
          <w:i/>
          <w:iCs/>
        </w:rPr>
        <w:t>Le sacré camouflé</w:t>
      </w:r>
      <w:r>
        <w:t xml:space="preserve">, éd. </w:t>
      </w:r>
      <w:proofErr w:type="spellStart"/>
      <w:r>
        <w:t>Cabedita</w:t>
      </w:r>
      <w:proofErr w:type="spellEnd"/>
      <w:r>
        <w:t>, 2014</w:t>
      </w:r>
    </w:p>
    <w:p w14:paraId="4452F218" w14:textId="5DBCE334" w:rsidR="00A54CCB" w:rsidRDefault="00A54CCB" w:rsidP="00A54CCB">
      <w:pPr>
        <w:spacing w:after="0" w:line="240" w:lineRule="auto"/>
      </w:pPr>
      <w:r>
        <w:t>[16] Bernard Lahire</w:t>
      </w:r>
      <w:r w:rsidR="002540E5">
        <w:t>,</w:t>
      </w:r>
      <w:r>
        <w:t xml:space="preserve"> </w:t>
      </w:r>
      <w:r w:rsidRPr="002540E5">
        <w:rPr>
          <w:i/>
          <w:iCs/>
        </w:rPr>
        <w:t>Essai sur l'art, la domination, la magie et le sacré</w:t>
      </w:r>
      <w:r>
        <w:t>, Paris, La Découverte, 2015</w:t>
      </w:r>
    </w:p>
    <w:p w14:paraId="6499BC64" w14:textId="71695F68" w:rsidR="00A54CCB" w:rsidRDefault="00A54CCB" w:rsidP="00A54CCB">
      <w:pPr>
        <w:spacing w:after="0" w:line="240" w:lineRule="auto"/>
      </w:pPr>
      <w:r>
        <w:t xml:space="preserve">[17] Emilio Brito, « </w:t>
      </w:r>
      <w:r w:rsidRPr="002540E5">
        <w:rPr>
          <w:i/>
          <w:iCs/>
        </w:rPr>
        <w:t>Heidegger et l'hymne du sacré</w:t>
      </w:r>
      <w:r>
        <w:t xml:space="preserve"> », Presse universitaire de Louvain, 1999</w:t>
      </w:r>
    </w:p>
    <w:p w14:paraId="5759BCB3" w14:textId="3851D1B2" w:rsidR="00B1205A" w:rsidRDefault="00701C87" w:rsidP="00215AD9">
      <w:pPr>
        <w:spacing w:after="0" w:line="240" w:lineRule="auto"/>
      </w:pPr>
      <w:r>
        <w:t xml:space="preserve">[18] </w:t>
      </w:r>
      <w:r w:rsidRPr="00C7320F">
        <w:rPr>
          <w:i/>
          <w:iCs/>
        </w:rPr>
        <w:t>Totem et Tabou</w:t>
      </w:r>
      <w:r>
        <w:t xml:space="preserve">, Sigmund Freud, 1913, </w:t>
      </w:r>
      <w:hyperlink r:id="rId82" w:history="1">
        <w:r w:rsidRPr="000F0E4D">
          <w:rPr>
            <w:rStyle w:val="Lienhypertexte"/>
          </w:rPr>
          <w:t>https://fr.wikipedia.org/wiki/Totem_et_Tabou</w:t>
        </w:r>
      </w:hyperlink>
      <w:r>
        <w:t xml:space="preserve"> </w:t>
      </w:r>
    </w:p>
    <w:p w14:paraId="35E6692A" w14:textId="632BCA3C" w:rsidR="009669B3" w:rsidRDefault="009669B3" w:rsidP="00215AD9">
      <w:pPr>
        <w:spacing w:after="0" w:line="240" w:lineRule="auto"/>
      </w:pPr>
      <w:r>
        <w:t xml:space="preserve">[19] </w:t>
      </w:r>
      <w:r w:rsidRPr="009669B3">
        <w:rPr>
          <w:i/>
          <w:iCs/>
        </w:rPr>
        <w:t>Le trésor des rois: Sacré et royauté, des rois maudits aux princes de la Renaissance</w:t>
      </w:r>
      <w:r>
        <w:t>, Murielle Gaude-</w:t>
      </w:r>
      <w:proofErr w:type="spellStart"/>
      <w:r>
        <w:t>Ferragu</w:t>
      </w:r>
      <w:proofErr w:type="spellEnd"/>
      <w:r>
        <w:t>, Perrin, 2022.</w:t>
      </w:r>
    </w:p>
    <w:p w14:paraId="43DD70CD" w14:textId="108EC3DE" w:rsidR="00215AD9" w:rsidRDefault="00EA7BD4" w:rsidP="00215AD9">
      <w:pPr>
        <w:spacing w:after="0" w:line="240" w:lineRule="auto"/>
      </w:pPr>
      <w:r>
        <w:t xml:space="preserve">[20] </w:t>
      </w:r>
      <w:r w:rsidRPr="00EA7BD4">
        <w:rPr>
          <w:i/>
          <w:iCs/>
        </w:rPr>
        <w:t>Le régiment immortel. La guerre sacrée de Poutine</w:t>
      </w:r>
      <w:r>
        <w:t xml:space="preserve">, Galia </w:t>
      </w:r>
      <w:proofErr w:type="spellStart"/>
      <w:r>
        <w:t>Ackerman</w:t>
      </w:r>
      <w:proofErr w:type="spellEnd"/>
      <w:r>
        <w:t>, Premier parallèle, 2019.</w:t>
      </w:r>
    </w:p>
    <w:p w14:paraId="4FFCE12E" w14:textId="33579121" w:rsidR="00DF348A" w:rsidRDefault="00DF348A" w:rsidP="00215AD9">
      <w:pPr>
        <w:spacing w:after="0" w:line="240" w:lineRule="auto"/>
      </w:pPr>
    </w:p>
    <w:sdt>
      <w:sdtPr>
        <w:rPr>
          <w:rFonts w:asciiTheme="minorHAnsi" w:eastAsiaTheme="minorHAnsi" w:hAnsiTheme="minorHAnsi" w:cstheme="minorBidi"/>
          <w:color w:val="auto"/>
          <w:sz w:val="22"/>
          <w:szCs w:val="22"/>
          <w:lang w:eastAsia="en-US"/>
        </w:rPr>
        <w:id w:val="-1973511937"/>
        <w:docPartObj>
          <w:docPartGallery w:val="Table of Contents"/>
          <w:docPartUnique/>
        </w:docPartObj>
      </w:sdtPr>
      <w:sdtEndPr>
        <w:rPr>
          <w:b/>
          <w:bCs/>
        </w:rPr>
      </w:sdtEndPr>
      <w:sdtContent>
        <w:p w14:paraId="2F8FFE0B" w14:textId="1B44414C" w:rsidR="000C4D06" w:rsidRDefault="000C4D06">
          <w:pPr>
            <w:pStyle w:val="En-ttedetabledesmatires"/>
          </w:pPr>
          <w:r>
            <w:t>Table des matières</w:t>
          </w:r>
        </w:p>
        <w:p w14:paraId="08840D6A" w14:textId="17EF375C" w:rsidR="00680CFA" w:rsidRDefault="000C4D06">
          <w:pPr>
            <w:pStyle w:val="TM1"/>
            <w:tabs>
              <w:tab w:val="left" w:pos="440"/>
              <w:tab w:val="right" w:leader="dot" w:pos="10302"/>
            </w:tabs>
            <w:rPr>
              <w:rFonts w:eastAsiaTheme="minorEastAsia"/>
              <w:noProof/>
              <w:lang w:eastAsia="fr-FR"/>
            </w:rPr>
          </w:pPr>
          <w:r>
            <w:fldChar w:fldCharType="begin"/>
          </w:r>
          <w:r>
            <w:instrText xml:space="preserve"> TOC \o "1-3" \h \z \u </w:instrText>
          </w:r>
          <w:r>
            <w:fldChar w:fldCharType="separate"/>
          </w:r>
          <w:hyperlink w:anchor="_Toc103421336" w:history="1">
            <w:r w:rsidR="00680CFA" w:rsidRPr="00F332BC">
              <w:rPr>
                <w:rStyle w:val="Lienhypertexte"/>
                <w:noProof/>
              </w:rPr>
              <w:t>1</w:t>
            </w:r>
            <w:r w:rsidR="00680CFA">
              <w:rPr>
                <w:rFonts w:eastAsiaTheme="minorEastAsia"/>
                <w:noProof/>
                <w:lang w:eastAsia="fr-FR"/>
              </w:rPr>
              <w:tab/>
            </w:r>
            <w:r w:rsidR="00680CFA" w:rsidRPr="00F332BC">
              <w:rPr>
                <w:rStyle w:val="Lienhypertexte"/>
                <w:noProof/>
              </w:rPr>
              <w:t>Introduction</w:t>
            </w:r>
            <w:r w:rsidR="00680CFA">
              <w:rPr>
                <w:noProof/>
                <w:webHidden/>
              </w:rPr>
              <w:tab/>
            </w:r>
            <w:r w:rsidR="00680CFA">
              <w:rPr>
                <w:noProof/>
                <w:webHidden/>
              </w:rPr>
              <w:fldChar w:fldCharType="begin"/>
            </w:r>
            <w:r w:rsidR="00680CFA">
              <w:rPr>
                <w:noProof/>
                <w:webHidden/>
              </w:rPr>
              <w:instrText xml:space="preserve"> PAGEREF _Toc103421336 \h </w:instrText>
            </w:r>
            <w:r w:rsidR="00680CFA">
              <w:rPr>
                <w:noProof/>
                <w:webHidden/>
              </w:rPr>
            </w:r>
            <w:r w:rsidR="00680CFA">
              <w:rPr>
                <w:noProof/>
                <w:webHidden/>
              </w:rPr>
              <w:fldChar w:fldCharType="separate"/>
            </w:r>
            <w:r w:rsidR="00680CFA">
              <w:rPr>
                <w:noProof/>
                <w:webHidden/>
              </w:rPr>
              <w:t>1</w:t>
            </w:r>
            <w:r w:rsidR="00680CFA">
              <w:rPr>
                <w:noProof/>
                <w:webHidden/>
              </w:rPr>
              <w:fldChar w:fldCharType="end"/>
            </w:r>
          </w:hyperlink>
        </w:p>
        <w:p w14:paraId="4D0362EA" w14:textId="66D625E6" w:rsidR="00680CFA" w:rsidRDefault="00000000">
          <w:pPr>
            <w:pStyle w:val="TM2"/>
            <w:tabs>
              <w:tab w:val="left" w:pos="880"/>
              <w:tab w:val="right" w:leader="dot" w:pos="10302"/>
            </w:tabs>
            <w:rPr>
              <w:rFonts w:eastAsiaTheme="minorEastAsia"/>
              <w:noProof/>
              <w:lang w:eastAsia="fr-FR"/>
            </w:rPr>
          </w:pPr>
          <w:hyperlink w:anchor="_Toc103421337" w:history="1">
            <w:r w:rsidR="00680CFA" w:rsidRPr="00F332BC">
              <w:rPr>
                <w:rStyle w:val="Lienhypertexte"/>
                <w:noProof/>
              </w:rPr>
              <w:t>1.1</w:t>
            </w:r>
            <w:r w:rsidR="00680CFA">
              <w:rPr>
                <w:rFonts w:eastAsiaTheme="minorEastAsia"/>
                <w:noProof/>
                <w:lang w:eastAsia="fr-FR"/>
              </w:rPr>
              <w:tab/>
            </w:r>
            <w:r w:rsidR="00680CFA" w:rsidRPr="00F332BC">
              <w:rPr>
                <w:rStyle w:val="Lienhypertexte"/>
                <w:noProof/>
              </w:rPr>
              <w:t>Qu’est-ce que le « sacré » ?</w:t>
            </w:r>
            <w:r w:rsidR="00680CFA">
              <w:rPr>
                <w:noProof/>
                <w:webHidden/>
              </w:rPr>
              <w:tab/>
            </w:r>
            <w:r w:rsidR="00680CFA">
              <w:rPr>
                <w:noProof/>
                <w:webHidden/>
              </w:rPr>
              <w:fldChar w:fldCharType="begin"/>
            </w:r>
            <w:r w:rsidR="00680CFA">
              <w:rPr>
                <w:noProof/>
                <w:webHidden/>
              </w:rPr>
              <w:instrText xml:space="preserve"> PAGEREF _Toc103421337 \h </w:instrText>
            </w:r>
            <w:r w:rsidR="00680CFA">
              <w:rPr>
                <w:noProof/>
                <w:webHidden/>
              </w:rPr>
            </w:r>
            <w:r w:rsidR="00680CFA">
              <w:rPr>
                <w:noProof/>
                <w:webHidden/>
              </w:rPr>
              <w:fldChar w:fldCharType="separate"/>
            </w:r>
            <w:r w:rsidR="00680CFA">
              <w:rPr>
                <w:noProof/>
                <w:webHidden/>
              </w:rPr>
              <w:t>1</w:t>
            </w:r>
            <w:r w:rsidR="00680CFA">
              <w:rPr>
                <w:noProof/>
                <w:webHidden/>
              </w:rPr>
              <w:fldChar w:fldCharType="end"/>
            </w:r>
          </w:hyperlink>
        </w:p>
        <w:p w14:paraId="15F688D2" w14:textId="43505094" w:rsidR="00680CFA" w:rsidRDefault="00000000">
          <w:pPr>
            <w:pStyle w:val="TM2"/>
            <w:tabs>
              <w:tab w:val="left" w:pos="880"/>
              <w:tab w:val="right" w:leader="dot" w:pos="10302"/>
            </w:tabs>
            <w:rPr>
              <w:rFonts w:eastAsiaTheme="minorEastAsia"/>
              <w:noProof/>
              <w:lang w:eastAsia="fr-FR"/>
            </w:rPr>
          </w:pPr>
          <w:hyperlink w:anchor="_Toc103421338" w:history="1">
            <w:r w:rsidR="00680CFA" w:rsidRPr="00F332BC">
              <w:rPr>
                <w:rStyle w:val="Lienhypertexte"/>
                <w:noProof/>
              </w:rPr>
              <w:t>1.2</w:t>
            </w:r>
            <w:r w:rsidR="00680CFA">
              <w:rPr>
                <w:rFonts w:eastAsiaTheme="minorEastAsia"/>
                <w:noProof/>
                <w:lang w:eastAsia="fr-FR"/>
              </w:rPr>
              <w:tab/>
            </w:r>
            <w:r w:rsidR="00680CFA" w:rsidRPr="00F332BC">
              <w:rPr>
                <w:rStyle w:val="Lienhypertexte"/>
                <w:noProof/>
              </w:rPr>
              <w:t>A l’origine de la notion du « sacré »</w:t>
            </w:r>
            <w:r w:rsidR="00680CFA">
              <w:rPr>
                <w:noProof/>
                <w:webHidden/>
              </w:rPr>
              <w:tab/>
            </w:r>
            <w:r w:rsidR="00680CFA">
              <w:rPr>
                <w:noProof/>
                <w:webHidden/>
              </w:rPr>
              <w:fldChar w:fldCharType="begin"/>
            </w:r>
            <w:r w:rsidR="00680CFA">
              <w:rPr>
                <w:noProof/>
                <w:webHidden/>
              </w:rPr>
              <w:instrText xml:space="preserve"> PAGEREF _Toc103421338 \h </w:instrText>
            </w:r>
            <w:r w:rsidR="00680CFA">
              <w:rPr>
                <w:noProof/>
                <w:webHidden/>
              </w:rPr>
            </w:r>
            <w:r w:rsidR="00680CFA">
              <w:rPr>
                <w:noProof/>
                <w:webHidden/>
              </w:rPr>
              <w:fldChar w:fldCharType="separate"/>
            </w:r>
            <w:r w:rsidR="00680CFA">
              <w:rPr>
                <w:noProof/>
                <w:webHidden/>
              </w:rPr>
              <w:t>2</w:t>
            </w:r>
            <w:r w:rsidR="00680CFA">
              <w:rPr>
                <w:noProof/>
                <w:webHidden/>
              </w:rPr>
              <w:fldChar w:fldCharType="end"/>
            </w:r>
          </w:hyperlink>
        </w:p>
        <w:p w14:paraId="2DEBA3A7" w14:textId="3E967B9D" w:rsidR="00680CFA" w:rsidRDefault="00000000">
          <w:pPr>
            <w:pStyle w:val="TM1"/>
            <w:tabs>
              <w:tab w:val="left" w:pos="440"/>
              <w:tab w:val="right" w:leader="dot" w:pos="10302"/>
            </w:tabs>
            <w:rPr>
              <w:rFonts w:eastAsiaTheme="minorEastAsia"/>
              <w:noProof/>
              <w:lang w:eastAsia="fr-FR"/>
            </w:rPr>
          </w:pPr>
          <w:hyperlink w:anchor="_Toc103421339" w:history="1">
            <w:r w:rsidR="00680CFA" w:rsidRPr="00F332BC">
              <w:rPr>
                <w:rStyle w:val="Lienhypertexte"/>
                <w:noProof/>
              </w:rPr>
              <w:t>2</w:t>
            </w:r>
            <w:r w:rsidR="00680CFA">
              <w:rPr>
                <w:rFonts w:eastAsiaTheme="minorEastAsia"/>
                <w:noProof/>
                <w:lang w:eastAsia="fr-FR"/>
              </w:rPr>
              <w:tab/>
            </w:r>
            <w:r w:rsidR="00680CFA" w:rsidRPr="00F332BC">
              <w:rPr>
                <w:rStyle w:val="Lienhypertexte"/>
                <w:noProof/>
              </w:rPr>
              <w:t>Le point de vue rationaliste de l’auteur sur l’origine psychologique, évolutive des religions et du sentiment du sacré</w:t>
            </w:r>
            <w:r w:rsidR="00680CFA">
              <w:rPr>
                <w:noProof/>
                <w:webHidden/>
              </w:rPr>
              <w:tab/>
            </w:r>
            <w:r w:rsidR="00680CFA">
              <w:rPr>
                <w:noProof/>
                <w:webHidden/>
              </w:rPr>
              <w:fldChar w:fldCharType="begin"/>
            </w:r>
            <w:r w:rsidR="00680CFA">
              <w:rPr>
                <w:noProof/>
                <w:webHidden/>
              </w:rPr>
              <w:instrText xml:space="preserve"> PAGEREF _Toc103421339 \h </w:instrText>
            </w:r>
            <w:r w:rsidR="00680CFA">
              <w:rPr>
                <w:noProof/>
                <w:webHidden/>
              </w:rPr>
            </w:r>
            <w:r w:rsidR="00680CFA">
              <w:rPr>
                <w:noProof/>
                <w:webHidden/>
              </w:rPr>
              <w:fldChar w:fldCharType="separate"/>
            </w:r>
            <w:r w:rsidR="00680CFA">
              <w:rPr>
                <w:noProof/>
                <w:webHidden/>
              </w:rPr>
              <w:t>2</w:t>
            </w:r>
            <w:r w:rsidR="00680CFA">
              <w:rPr>
                <w:noProof/>
                <w:webHidden/>
              </w:rPr>
              <w:fldChar w:fldCharType="end"/>
            </w:r>
          </w:hyperlink>
        </w:p>
        <w:p w14:paraId="43F1FC75" w14:textId="43CDC649" w:rsidR="00680CFA" w:rsidRDefault="00000000">
          <w:pPr>
            <w:pStyle w:val="TM1"/>
            <w:tabs>
              <w:tab w:val="left" w:pos="440"/>
              <w:tab w:val="right" w:leader="dot" w:pos="10302"/>
            </w:tabs>
            <w:rPr>
              <w:rFonts w:eastAsiaTheme="minorEastAsia"/>
              <w:noProof/>
              <w:lang w:eastAsia="fr-FR"/>
            </w:rPr>
          </w:pPr>
          <w:hyperlink w:anchor="_Toc103421340" w:history="1">
            <w:r w:rsidR="00680CFA" w:rsidRPr="00F332BC">
              <w:rPr>
                <w:rStyle w:val="Lienhypertexte"/>
                <w:noProof/>
              </w:rPr>
              <w:t>3</w:t>
            </w:r>
            <w:r w:rsidR="00680CFA">
              <w:rPr>
                <w:rFonts w:eastAsiaTheme="minorEastAsia"/>
                <w:noProof/>
                <w:lang w:eastAsia="fr-FR"/>
              </w:rPr>
              <w:tab/>
            </w:r>
            <w:r w:rsidR="00680CFA" w:rsidRPr="00F332BC">
              <w:rPr>
                <w:rStyle w:val="Lienhypertexte"/>
                <w:noProof/>
              </w:rPr>
              <w:t>Le rôle et la psychologie des prophètes et gourous</w:t>
            </w:r>
            <w:r w:rsidR="00680CFA">
              <w:rPr>
                <w:noProof/>
                <w:webHidden/>
              </w:rPr>
              <w:tab/>
            </w:r>
            <w:r w:rsidR="00680CFA">
              <w:rPr>
                <w:noProof/>
                <w:webHidden/>
              </w:rPr>
              <w:fldChar w:fldCharType="begin"/>
            </w:r>
            <w:r w:rsidR="00680CFA">
              <w:rPr>
                <w:noProof/>
                <w:webHidden/>
              </w:rPr>
              <w:instrText xml:space="preserve"> PAGEREF _Toc103421340 \h </w:instrText>
            </w:r>
            <w:r w:rsidR="00680CFA">
              <w:rPr>
                <w:noProof/>
                <w:webHidden/>
              </w:rPr>
            </w:r>
            <w:r w:rsidR="00680CFA">
              <w:rPr>
                <w:noProof/>
                <w:webHidden/>
              </w:rPr>
              <w:fldChar w:fldCharType="separate"/>
            </w:r>
            <w:r w:rsidR="00680CFA">
              <w:rPr>
                <w:noProof/>
                <w:webHidden/>
              </w:rPr>
              <w:t>4</w:t>
            </w:r>
            <w:r w:rsidR="00680CFA">
              <w:rPr>
                <w:noProof/>
                <w:webHidden/>
              </w:rPr>
              <w:fldChar w:fldCharType="end"/>
            </w:r>
          </w:hyperlink>
        </w:p>
        <w:p w14:paraId="356EF696" w14:textId="7DB66BDE" w:rsidR="00680CFA" w:rsidRDefault="00000000">
          <w:pPr>
            <w:pStyle w:val="TM2"/>
            <w:tabs>
              <w:tab w:val="left" w:pos="880"/>
              <w:tab w:val="right" w:leader="dot" w:pos="10302"/>
            </w:tabs>
            <w:rPr>
              <w:rFonts w:eastAsiaTheme="minorEastAsia"/>
              <w:noProof/>
              <w:lang w:eastAsia="fr-FR"/>
            </w:rPr>
          </w:pPr>
          <w:hyperlink w:anchor="_Toc103421341" w:history="1">
            <w:r w:rsidR="00680CFA" w:rsidRPr="00F332BC">
              <w:rPr>
                <w:rStyle w:val="Lienhypertexte"/>
                <w:noProof/>
              </w:rPr>
              <w:t>3.1</w:t>
            </w:r>
            <w:r w:rsidR="00680CFA">
              <w:rPr>
                <w:rFonts w:eastAsiaTheme="minorEastAsia"/>
                <w:noProof/>
                <w:lang w:eastAsia="fr-FR"/>
              </w:rPr>
              <w:tab/>
            </w:r>
            <w:r w:rsidR="00680CFA" w:rsidRPr="00F332BC">
              <w:rPr>
                <w:rStyle w:val="Lienhypertexte"/>
                <w:noProof/>
              </w:rPr>
              <w:t>La psychologie des prophètes (point de vue rationaliste)</w:t>
            </w:r>
            <w:r w:rsidR="00680CFA">
              <w:rPr>
                <w:noProof/>
                <w:webHidden/>
              </w:rPr>
              <w:tab/>
            </w:r>
            <w:r w:rsidR="00680CFA">
              <w:rPr>
                <w:noProof/>
                <w:webHidden/>
              </w:rPr>
              <w:fldChar w:fldCharType="begin"/>
            </w:r>
            <w:r w:rsidR="00680CFA">
              <w:rPr>
                <w:noProof/>
                <w:webHidden/>
              </w:rPr>
              <w:instrText xml:space="preserve"> PAGEREF _Toc103421341 \h </w:instrText>
            </w:r>
            <w:r w:rsidR="00680CFA">
              <w:rPr>
                <w:noProof/>
                <w:webHidden/>
              </w:rPr>
            </w:r>
            <w:r w:rsidR="00680CFA">
              <w:rPr>
                <w:noProof/>
                <w:webHidden/>
              </w:rPr>
              <w:fldChar w:fldCharType="separate"/>
            </w:r>
            <w:r w:rsidR="00680CFA">
              <w:rPr>
                <w:noProof/>
                <w:webHidden/>
              </w:rPr>
              <w:t>4</w:t>
            </w:r>
            <w:r w:rsidR="00680CFA">
              <w:rPr>
                <w:noProof/>
                <w:webHidden/>
              </w:rPr>
              <w:fldChar w:fldCharType="end"/>
            </w:r>
          </w:hyperlink>
        </w:p>
        <w:p w14:paraId="7CF6A969" w14:textId="6905D924" w:rsidR="00680CFA" w:rsidRDefault="00000000">
          <w:pPr>
            <w:pStyle w:val="TM2"/>
            <w:tabs>
              <w:tab w:val="left" w:pos="880"/>
              <w:tab w:val="right" w:leader="dot" w:pos="10302"/>
            </w:tabs>
            <w:rPr>
              <w:rFonts w:eastAsiaTheme="minorEastAsia"/>
              <w:noProof/>
              <w:lang w:eastAsia="fr-FR"/>
            </w:rPr>
          </w:pPr>
          <w:hyperlink w:anchor="_Toc103421342" w:history="1">
            <w:r w:rsidR="00680CFA" w:rsidRPr="00F332BC">
              <w:rPr>
                <w:rStyle w:val="Lienhypertexte"/>
                <w:noProof/>
              </w:rPr>
              <w:t>1.1</w:t>
            </w:r>
            <w:r w:rsidR="00680CFA">
              <w:rPr>
                <w:rFonts w:eastAsiaTheme="minorEastAsia"/>
                <w:noProof/>
                <w:lang w:eastAsia="fr-FR"/>
              </w:rPr>
              <w:tab/>
            </w:r>
            <w:r w:rsidR="00680CFA" w:rsidRPr="00F332BC">
              <w:rPr>
                <w:rStyle w:val="Lienhypertexte"/>
                <w:noProof/>
              </w:rPr>
              <w:t>Causes du sentiment prophétique et messianique (point de vue de l’auteur)</w:t>
            </w:r>
            <w:r w:rsidR="00680CFA">
              <w:rPr>
                <w:noProof/>
                <w:webHidden/>
              </w:rPr>
              <w:tab/>
            </w:r>
            <w:r w:rsidR="00680CFA">
              <w:rPr>
                <w:noProof/>
                <w:webHidden/>
              </w:rPr>
              <w:fldChar w:fldCharType="begin"/>
            </w:r>
            <w:r w:rsidR="00680CFA">
              <w:rPr>
                <w:noProof/>
                <w:webHidden/>
              </w:rPr>
              <w:instrText xml:space="preserve"> PAGEREF _Toc103421342 \h </w:instrText>
            </w:r>
            <w:r w:rsidR="00680CFA">
              <w:rPr>
                <w:noProof/>
                <w:webHidden/>
              </w:rPr>
            </w:r>
            <w:r w:rsidR="00680CFA">
              <w:rPr>
                <w:noProof/>
                <w:webHidden/>
              </w:rPr>
              <w:fldChar w:fldCharType="separate"/>
            </w:r>
            <w:r w:rsidR="00680CFA">
              <w:rPr>
                <w:noProof/>
                <w:webHidden/>
              </w:rPr>
              <w:t>5</w:t>
            </w:r>
            <w:r w:rsidR="00680CFA">
              <w:rPr>
                <w:noProof/>
                <w:webHidden/>
              </w:rPr>
              <w:fldChar w:fldCharType="end"/>
            </w:r>
          </w:hyperlink>
        </w:p>
        <w:p w14:paraId="1DCE27F1" w14:textId="19478CFA" w:rsidR="00680CFA" w:rsidRDefault="00000000">
          <w:pPr>
            <w:pStyle w:val="TM2"/>
            <w:tabs>
              <w:tab w:val="left" w:pos="880"/>
              <w:tab w:val="right" w:leader="dot" w:pos="10302"/>
            </w:tabs>
            <w:rPr>
              <w:rFonts w:eastAsiaTheme="minorEastAsia"/>
              <w:noProof/>
              <w:lang w:eastAsia="fr-FR"/>
            </w:rPr>
          </w:pPr>
          <w:hyperlink w:anchor="_Toc103421343" w:history="1">
            <w:r w:rsidR="00680CFA" w:rsidRPr="00F332BC">
              <w:rPr>
                <w:rStyle w:val="Lienhypertexte"/>
                <w:noProof/>
              </w:rPr>
              <w:t>3.2</w:t>
            </w:r>
            <w:r w:rsidR="00680CFA">
              <w:rPr>
                <w:rFonts w:eastAsiaTheme="minorEastAsia"/>
                <w:noProof/>
                <w:lang w:eastAsia="fr-FR"/>
              </w:rPr>
              <w:tab/>
            </w:r>
            <w:r w:rsidR="00680CFA" w:rsidRPr="00F332BC">
              <w:rPr>
                <w:rStyle w:val="Lienhypertexte"/>
                <w:noProof/>
              </w:rPr>
              <w:t>La psychologie des gourous</w:t>
            </w:r>
            <w:r w:rsidR="00680CFA">
              <w:rPr>
                <w:noProof/>
                <w:webHidden/>
              </w:rPr>
              <w:tab/>
            </w:r>
            <w:r w:rsidR="00680CFA">
              <w:rPr>
                <w:noProof/>
                <w:webHidden/>
              </w:rPr>
              <w:fldChar w:fldCharType="begin"/>
            </w:r>
            <w:r w:rsidR="00680CFA">
              <w:rPr>
                <w:noProof/>
                <w:webHidden/>
              </w:rPr>
              <w:instrText xml:space="preserve"> PAGEREF _Toc103421343 \h </w:instrText>
            </w:r>
            <w:r w:rsidR="00680CFA">
              <w:rPr>
                <w:noProof/>
                <w:webHidden/>
              </w:rPr>
            </w:r>
            <w:r w:rsidR="00680CFA">
              <w:rPr>
                <w:noProof/>
                <w:webHidden/>
              </w:rPr>
              <w:fldChar w:fldCharType="separate"/>
            </w:r>
            <w:r w:rsidR="00680CFA">
              <w:rPr>
                <w:noProof/>
                <w:webHidden/>
              </w:rPr>
              <w:t>5</w:t>
            </w:r>
            <w:r w:rsidR="00680CFA">
              <w:rPr>
                <w:noProof/>
                <w:webHidden/>
              </w:rPr>
              <w:fldChar w:fldCharType="end"/>
            </w:r>
          </w:hyperlink>
        </w:p>
        <w:p w14:paraId="08DF19B4" w14:textId="21A85C00" w:rsidR="00680CFA" w:rsidRDefault="00000000">
          <w:pPr>
            <w:pStyle w:val="TM1"/>
            <w:tabs>
              <w:tab w:val="left" w:pos="440"/>
              <w:tab w:val="right" w:leader="dot" w:pos="10302"/>
            </w:tabs>
            <w:rPr>
              <w:rFonts w:eastAsiaTheme="minorEastAsia"/>
              <w:noProof/>
              <w:lang w:eastAsia="fr-FR"/>
            </w:rPr>
          </w:pPr>
          <w:hyperlink w:anchor="_Toc103421344" w:history="1">
            <w:r w:rsidR="00680CFA" w:rsidRPr="00F332BC">
              <w:rPr>
                <w:rStyle w:val="Lienhypertexte"/>
                <w:noProof/>
              </w:rPr>
              <w:t>4</w:t>
            </w:r>
            <w:r w:rsidR="00680CFA">
              <w:rPr>
                <w:rFonts w:eastAsiaTheme="minorEastAsia"/>
                <w:noProof/>
                <w:lang w:eastAsia="fr-FR"/>
              </w:rPr>
              <w:tab/>
            </w:r>
            <w:r w:rsidR="00680CFA" w:rsidRPr="00F332BC">
              <w:rPr>
                <w:rStyle w:val="Lienhypertexte"/>
                <w:noProof/>
              </w:rPr>
              <w:t>La psychologie des croyants (point de vue rationaliste)</w:t>
            </w:r>
            <w:r w:rsidR="00680CFA">
              <w:rPr>
                <w:noProof/>
                <w:webHidden/>
              </w:rPr>
              <w:tab/>
            </w:r>
            <w:r w:rsidR="00680CFA">
              <w:rPr>
                <w:noProof/>
                <w:webHidden/>
              </w:rPr>
              <w:fldChar w:fldCharType="begin"/>
            </w:r>
            <w:r w:rsidR="00680CFA">
              <w:rPr>
                <w:noProof/>
                <w:webHidden/>
              </w:rPr>
              <w:instrText xml:space="preserve"> PAGEREF _Toc103421344 \h </w:instrText>
            </w:r>
            <w:r w:rsidR="00680CFA">
              <w:rPr>
                <w:noProof/>
                <w:webHidden/>
              </w:rPr>
            </w:r>
            <w:r w:rsidR="00680CFA">
              <w:rPr>
                <w:noProof/>
                <w:webHidden/>
              </w:rPr>
              <w:fldChar w:fldCharType="separate"/>
            </w:r>
            <w:r w:rsidR="00680CFA">
              <w:rPr>
                <w:noProof/>
                <w:webHidden/>
              </w:rPr>
              <w:t>8</w:t>
            </w:r>
            <w:r w:rsidR="00680CFA">
              <w:rPr>
                <w:noProof/>
                <w:webHidden/>
              </w:rPr>
              <w:fldChar w:fldCharType="end"/>
            </w:r>
          </w:hyperlink>
        </w:p>
        <w:p w14:paraId="71E9B700" w14:textId="24D448A7" w:rsidR="00680CFA" w:rsidRDefault="00000000">
          <w:pPr>
            <w:pStyle w:val="TM2"/>
            <w:tabs>
              <w:tab w:val="left" w:pos="880"/>
              <w:tab w:val="right" w:leader="dot" w:pos="10302"/>
            </w:tabs>
            <w:rPr>
              <w:rFonts w:eastAsiaTheme="minorEastAsia"/>
              <w:noProof/>
              <w:lang w:eastAsia="fr-FR"/>
            </w:rPr>
          </w:pPr>
          <w:hyperlink w:anchor="_Toc103421345" w:history="1">
            <w:r w:rsidR="00680CFA" w:rsidRPr="00F332BC">
              <w:rPr>
                <w:rStyle w:val="Lienhypertexte"/>
                <w:noProof/>
              </w:rPr>
              <w:t>4.1</w:t>
            </w:r>
            <w:r w:rsidR="00680CFA">
              <w:rPr>
                <w:rFonts w:eastAsiaTheme="minorEastAsia"/>
                <w:noProof/>
                <w:lang w:eastAsia="fr-FR"/>
              </w:rPr>
              <w:tab/>
            </w:r>
            <w:r w:rsidR="00680CFA" w:rsidRPr="00F332BC">
              <w:rPr>
                <w:rStyle w:val="Lienhypertexte"/>
                <w:noProof/>
              </w:rPr>
              <w:t>L’interprétation du prophétisme, du messianisme par les croyants</w:t>
            </w:r>
            <w:r w:rsidR="00680CFA">
              <w:rPr>
                <w:noProof/>
                <w:webHidden/>
              </w:rPr>
              <w:tab/>
            </w:r>
            <w:r w:rsidR="00680CFA">
              <w:rPr>
                <w:noProof/>
                <w:webHidden/>
              </w:rPr>
              <w:fldChar w:fldCharType="begin"/>
            </w:r>
            <w:r w:rsidR="00680CFA">
              <w:rPr>
                <w:noProof/>
                <w:webHidden/>
              </w:rPr>
              <w:instrText xml:space="preserve"> PAGEREF _Toc103421345 \h </w:instrText>
            </w:r>
            <w:r w:rsidR="00680CFA">
              <w:rPr>
                <w:noProof/>
                <w:webHidden/>
              </w:rPr>
            </w:r>
            <w:r w:rsidR="00680CFA">
              <w:rPr>
                <w:noProof/>
                <w:webHidden/>
              </w:rPr>
              <w:fldChar w:fldCharType="separate"/>
            </w:r>
            <w:r w:rsidR="00680CFA">
              <w:rPr>
                <w:noProof/>
                <w:webHidden/>
              </w:rPr>
              <w:t>8</w:t>
            </w:r>
            <w:r w:rsidR="00680CFA">
              <w:rPr>
                <w:noProof/>
                <w:webHidden/>
              </w:rPr>
              <w:fldChar w:fldCharType="end"/>
            </w:r>
          </w:hyperlink>
        </w:p>
        <w:p w14:paraId="2E1E6613" w14:textId="18153C66" w:rsidR="00680CFA" w:rsidRDefault="00000000">
          <w:pPr>
            <w:pStyle w:val="TM2"/>
            <w:tabs>
              <w:tab w:val="left" w:pos="880"/>
              <w:tab w:val="right" w:leader="dot" w:pos="10302"/>
            </w:tabs>
            <w:rPr>
              <w:rFonts w:eastAsiaTheme="minorEastAsia"/>
              <w:noProof/>
              <w:lang w:eastAsia="fr-FR"/>
            </w:rPr>
          </w:pPr>
          <w:hyperlink w:anchor="_Toc103421346" w:history="1">
            <w:r w:rsidR="00680CFA" w:rsidRPr="00F332BC">
              <w:rPr>
                <w:rStyle w:val="Lienhypertexte"/>
                <w:noProof/>
              </w:rPr>
              <w:t>4.2</w:t>
            </w:r>
            <w:r w:rsidR="00680CFA">
              <w:rPr>
                <w:rFonts w:eastAsiaTheme="minorEastAsia"/>
                <w:noProof/>
                <w:lang w:eastAsia="fr-FR"/>
              </w:rPr>
              <w:tab/>
            </w:r>
            <w:r w:rsidR="00680CFA" w:rsidRPr="00F332BC">
              <w:rPr>
                <w:rStyle w:val="Lienhypertexte"/>
                <w:noProof/>
              </w:rPr>
              <w:t>Facteurs contributifs favorisent l’adhésion du fidèle à sa secte et/ou à sa religion</w:t>
            </w:r>
            <w:r w:rsidR="00680CFA">
              <w:rPr>
                <w:noProof/>
                <w:webHidden/>
              </w:rPr>
              <w:tab/>
            </w:r>
            <w:r w:rsidR="00680CFA">
              <w:rPr>
                <w:noProof/>
                <w:webHidden/>
              </w:rPr>
              <w:fldChar w:fldCharType="begin"/>
            </w:r>
            <w:r w:rsidR="00680CFA">
              <w:rPr>
                <w:noProof/>
                <w:webHidden/>
              </w:rPr>
              <w:instrText xml:space="preserve"> PAGEREF _Toc103421346 \h </w:instrText>
            </w:r>
            <w:r w:rsidR="00680CFA">
              <w:rPr>
                <w:noProof/>
                <w:webHidden/>
              </w:rPr>
            </w:r>
            <w:r w:rsidR="00680CFA">
              <w:rPr>
                <w:noProof/>
                <w:webHidden/>
              </w:rPr>
              <w:fldChar w:fldCharType="separate"/>
            </w:r>
            <w:r w:rsidR="00680CFA">
              <w:rPr>
                <w:noProof/>
                <w:webHidden/>
              </w:rPr>
              <w:t>8</w:t>
            </w:r>
            <w:r w:rsidR="00680CFA">
              <w:rPr>
                <w:noProof/>
                <w:webHidden/>
              </w:rPr>
              <w:fldChar w:fldCharType="end"/>
            </w:r>
          </w:hyperlink>
        </w:p>
        <w:p w14:paraId="5F3EB01B" w14:textId="513345FB" w:rsidR="00680CFA" w:rsidRDefault="00000000">
          <w:pPr>
            <w:pStyle w:val="TM2"/>
            <w:tabs>
              <w:tab w:val="left" w:pos="880"/>
              <w:tab w:val="right" w:leader="dot" w:pos="10302"/>
            </w:tabs>
            <w:rPr>
              <w:rFonts w:eastAsiaTheme="minorEastAsia"/>
              <w:noProof/>
              <w:lang w:eastAsia="fr-FR"/>
            </w:rPr>
          </w:pPr>
          <w:hyperlink w:anchor="_Toc103421347" w:history="1">
            <w:r w:rsidR="00680CFA" w:rsidRPr="00F332BC">
              <w:rPr>
                <w:rStyle w:val="Lienhypertexte"/>
                <w:noProof/>
              </w:rPr>
              <w:t>1.2</w:t>
            </w:r>
            <w:r w:rsidR="00680CFA">
              <w:rPr>
                <w:rFonts w:eastAsiaTheme="minorEastAsia"/>
                <w:noProof/>
                <w:lang w:eastAsia="fr-FR"/>
              </w:rPr>
              <w:tab/>
            </w:r>
            <w:r w:rsidR="00680CFA" w:rsidRPr="00F332BC">
              <w:rPr>
                <w:rStyle w:val="Lienhypertexte"/>
                <w:noProof/>
              </w:rPr>
              <w:t>Les causes du fanatisme chez le croyant</w:t>
            </w:r>
            <w:r w:rsidR="00680CFA">
              <w:rPr>
                <w:noProof/>
                <w:webHidden/>
              </w:rPr>
              <w:tab/>
            </w:r>
            <w:r w:rsidR="00680CFA">
              <w:rPr>
                <w:noProof/>
                <w:webHidden/>
              </w:rPr>
              <w:fldChar w:fldCharType="begin"/>
            </w:r>
            <w:r w:rsidR="00680CFA">
              <w:rPr>
                <w:noProof/>
                <w:webHidden/>
              </w:rPr>
              <w:instrText xml:space="preserve"> PAGEREF _Toc103421347 \h </w:instrText>
            </w:r>
            <w:r w:rsidR="00680CFA">
              <w:rPr>
                <w:noProof/>
                <w:webHidden/>
              </w:rPr>
            </w:r>
            <w:r w:rsidR="00680CFA">
              <w:rPr>
                <w:noProof/>
                <w:webHidden/>
              </w:rPr>
              <w:fldChar w:fldCharType="separate"/>
            </w:r>
            <w:r w:rsidR="00680CFA">
              <w:rPr>
                <w:noProof/>
                <w:webHidden/>
              </w:rPr>
              <w:t>8</w:t>
            </w:r>
            <w:r w:rsidR="00680CFA">
              <w:rPr>
                <w:noProof/>
                <w:webHidden/>
              </w:rPr>
              <w:fldChar w:fldCharType="end"/>
            </w:r>
          </w:hyperlink>
        </w:p>
        <w:p w14:paraId="02F6E769" w14:textId="3B1E691C" w:rsidR="00680CFA" w:rsidRDefault="00000000">
          <w:pPr>
            <w:pStyle w:val="TM1"/>
            <w:tabs>
              <w:tab w:val="left" w:pos="440"/>
              <w:tab w:val="right" w:leader="dot" w:pos="10302"/>
            </w:tabs>
            <w:rPr>
              <w:rFonts w:eastAsiaTheme="minorEastAsia"/>
              <w:noProof/>
              <w:lang w:eastAsia="fr-FR"/>
            </w:rPr>
          </w:pPr>
          <w:hyperlink w:anchor="_Toc103421348" w:history="1">
            <w:r w:rsidR="00680CFA" w:rsidRPr="00F332BC">
              <w:rPr>
                <w:rStyle w:val="Lienhypertexte"/>
                <w:noProof/>
              </w:rPr>
              <w:t>5</w:t>
            </w:r>
            <w:r w:rsidR="00680CFA">
              <w:rPr>
                <w:rFonts w:eastAsiaTheme="minorEastAsia"/>
                <w:noProof/>
                <w:lang w:eastAsia="fr-FR"/>
              </w:rPr>
              <w:tab/>
            </w:r>
            <w:r w:rsidR="00680CFA" w:rsidRPr="00F332BC">
              <w:rPr>
                <w:rStyle w:val="Lienhypertexte"/>
                <w:noProof/>
              </w:rPr>
              <w:t>L’utilisation des religions et du sacré comme instrument de pouvoir</w:t>
            </w:r>
            <w:r w:rsidR="00680CFA">
              <w:rPr>
                <w:noProof/>
                <w:webHidden/>
              </w:rPr>
              <w:tab/>
            </w:r>
            <w:r w:rsidR="00680CFA">
              <w:rPr>
                <w:noProof/>
                <w:webHidden/>
              </w:rPr>
              <w:fldChar w:fldCharType="begin"/>
            </w:r>
            <w:r w:rsidR="00680CFA">
              <w:rPr>
                <w:noProof/>
                <w:webHidden/>
              </w:rPr>
              <w:instrText xml:space="preserve"> PAGEREF _Toc103421348 \h </w:instrText>
            </w:r>
            <w:r w:rsidR="00680CFA">
              <w:rPr>
                <w:noProof/>
                <w:webHidden/>
              </w:rPr>
            </w:r>
            <w:r w:rsidR="00680CFA">
              <w:rPr>
                <w:noProof/>
                <w:webHidden/>
              </w:rPr>
              <w:fldChar w:fldCharType="separate"/>
            </w:r>
            <w:r w:rsidR="00680CFA">
              <w:rPr>
                <w:noProof/>
                <w:webHidden/>
              </w:rPr>
              <w:t>9</w:t>
            </w:r>
            <w:r w:rsidR="00680CFA">
              <w:rPr>
                <w:noProof/>
                <w:webHidden/>
              </w:rPr>
              <w:fldChar w:fldCharType="end"/>
            </w:r>
          </w:hyperlink>
        </w:p>
        <w:p w14:paraId="55185453" w14:textId="51A46582" w:rsidR="00680CFA" w:rsidRDefault="00000000">
          <w:pPr>
            <w:pStyle w:val="TM1"/>
            <w:tabs>
              <w:tab w:val="left" w:pos="440"/>
              <w:tab w:val="right" w:leader="dot" w:pos="10302"/>
            </w:tabs>
            <w:rPr>
              <w:rFonts w:eastAsiaTheme="minorEastAsia"/>
              <w:noProof/>
              <w:lang w:eastAsia="fr-FR"/>
            </w:rPr>
          </w:pPr>
          <w:hyperlink w:anchor="_Toc103421349" w:history="1">
            <w:r w:rsidR="00680CFA" w:rsidRPr="00F332BC">
              <w:rPr>
                <w:rStyle w:val="Lienhypertexte"/>
                <w:noProof/>
              </w:rPr>
              <w:t>6</w:t>
            </w:r>
            <w:r w:rsidR="00680CFA">
              <w:rPr>
                <w:rFonts w:eastAsiaTheme="minorEastAsia"/>
                <w:noProof/>
                <w:lang w:eastAsia="fr-FR"/>
              </w:rPr>
              <w:tab/>
            </w:r>
            <w:r w:rsidR="00680CFA" w:rsidRPr="00F332BC">
              <w:rPr>
                <w:rStyle w:val="Lienhypertexte"/>
                <w:noProof/>
              </w:rPr>
              <w:t>Une longue histoire d’intolérance et de violence associées au sacré et aux religions</w:t>
            </w:r>
            <w:r w:rsidR="00680CFA">
              <w:rPr>
                <w:noProof/>
                <w:webHidden/>
              </w:rPr>
              <w:tab/>
            </w:r>
            <w:r w:rsidR="00680CFA">
              <w:rPr>
                <w:noProof/>
                <w:webHidden/>
              </w:rPr>
              <w:fldChar w:fldCharType="begin"/>
            </w:r>
            <w:r w:rsidR="00680CFA">
              <w:rPr>
                <w:noProof/>
                <w:webHidden/>
              </w:rPr>
              <w:instrText xml:space="preserve"> PAGEREF _Toc103421349 \h </w:instrText>
            </w:r>
            <w:r w:rsidR="00680CFA">
              <w:rPr>
                <w:noProof/>
                <w:webHidden/>
              </w:rPr>
            </w:r>
            <w:r w:rsidR="00680CFA">
              <w:rPr>
                <w:noProof/>
                <w:webHidden/>
              </w:rPr>
              <w:fldChar w:fldCharType="separate"/>
            </w:r>
            <w:r w:rsidR="00680CFA">
              <w:rPr>
                <w:noProof/>
                <w:webHidden/>
              </w:rPr>
              <w:t>10</w:t>
            </w:r>
            <w:r w:rsidR="00680CFA">
              <w:rPr>
                <w:noProof/>
                <w:webHidden/>
              </w:rPr>
              <w:fldChar w:fldCharType="end"/>
            </w:r>
          </w:hyperlink>
        </w:p>
        <w:p w14:paraId="2167E24D" w14:textId="2FF635E6" w:rsidR="00680CFA" w:rsidRDefault="00000000">
          <w:pPr>
            <w:pStyle w:val="TM2"/>
            <w:tabs>
              <w:tab w:val="left" w:pos="880"/>
              <w:tab w:val="right" w:leader="dot" w:pos="10302"/>
            </w:tabs>
            <w:rPr>
              <w:rFonts w:eastAsiaTheme="minorEastAsia"/>
              <w:noProof/>
              <w:lang w:eastAsia="fr-FR"/>
            </w:rPr>
          </w:pPr>
          <w:hyperlink w:anchor="_Toc103421350" w:history="1">
            <w:r w:rsidR="00680CFA" w:rsidRPr="00F332BC">
              <w:rPr>
                <w:rStyle w:val="Lienhypertexte"/>
                <w:noProof/>
              </w:rPr>
              <w:t>6.1</w:t>
            </w:r>
            <w:r w:rsidR="00680CFA">
              <w:rPr>
                <w:rFonts w:eastAsiaTheme="minorEastAsia"/>
                <w:noProof/>
                <w:lang w:eastAsia="fr-FR"/>
              </w:rPr>
              <w:tab/>
            </w:r>
            <w:r w:rsidR="00680CFA" w:rsidRPr="00F332BC">
              <w:rPr>
                <w:rStyle w:val="Lienhypertexte"/>
                <w:noProof/>
              </w:rPr>
              <w:t>Intolérance et violence au nom du judaïsme</w:t>
            </w:r>
            <w:r w:rsidR="00680CFA">
              <w:rPr>
                <w:noProof/>
                <w:webHidden/>
              </w:rPr>
              <w:tab/>
            </w:r>
            <w:r w:rsidR="00680CFA">
              <w:rPr>
                <w:noProof/>
                <w:webHidden/>
              </w:rPr>
              <w:fldChar w:fldCharType="begin"/>
            </w:r>
            <w:r w:rsidR="00680CFA">
              <w:rPr>
                <w:noProof/>
                <w:webHidden/>
              </w:rPr>
              <w:instrText xml:space="preserve"> PAGEREF _Toc103421350 \h </w:instrText>
            </w:r>
            <w:r w:rsidR="00680CFA">
              <w:rPr>
                <w:noProof/>
                <w:webHidden/>
              </w:rPr>
            </w:r>
            <w:r w:rsidR="00680CFA">
              <w:rPr>
                <w:noProof/>
                <w:webHidden/>
              </w:rPr>
              <w:fldChar w:fldCharType="separate"/>
            </w:r>
            <w:r w:rsidR="00680CFA">
              <w:rPr>
                <w:noProof/>
                <w:webHidden/>
              </w:rPr>
              <w:t>10</w:t>
            </w:r>
            <w:r w:rsidR="00680CFA">
              <w:rPr>
                <w:noProof/>
                <w:webHidden/>
              </w:rPr>
              <w:fldChar w:fldCharType="end"/>
            </w:r>
          </w:hyperlink>
        </w:p>
        <w:p w14:paraId="29616EE7" w14:textId="1FE3FF97" w:rsidR="00680CFA" w:rsidRDefault="00000000">
          <w:pPr>
            <w:pStyle w:val="TM2"/>
            <w:tabs>
              <w:tab w:val="left" w:pos="880"/>
              <w:tab w:val="right" w:leader="dot" w:pos="10302"/>
            </w:tabs>
            <w:rPr>
              <w:rFonts w:eastAsiaTheme="minorEastAsia"/>
              <w:noProof/>
              <w:lang w:eastAsia="fr-FR"/>
            </w:rPr>
          </w:pPr>
          <w:hyperlink w:anchor="_Toc103421351" w:history="1">
            <w:r w:rsidR="00680CFA" w:rsidRPr="00F332BC">
              <w:rPr>
                <w:rStyle w:val="Lienhypertexte"/>
                <w:noProof/>
              </w:rPr>
              <w:t>6.2</w:t>
            </w:r>
            <w:r w:rsidR="00680CFA">
              <w:rPr>
                <w:rFonts w:eastAsiaTheme="minorEastAsia"/>
                <w:noProof/>
                <w:lang w:eastAsia="fr-FR"/>
              </w:rPr>
              <w:tab/>
            </w:r>
            <w:r w:rsidR="00680CFA" w:rsidRPr="00F332BC">
              <w:rPr>
                <w:rStyle w:val="Lienhypertexte"/>
                <w:noProof/>
              </w:rPr>
              <w:t>Intolérance et violence au nom du christianisme</w:t>
            </w:r>
            <w:r w:rsidR="00680CFA">
              <w:rPr>
                <w:noProof/>
                <w:webHidden/>
              </w:rPr>
              <w:tab/>
            </w:r>
            <w:r w:rsidR="00680CFA">
              <w:rPr>
                <w:noProof/>
                <w:webHidden/>
              </w:rPr>
              <w:fldChar w:fldCharType="begin"/>
            </w:r>
            <w:r w:rsidR="00680CFA">
              <w:rPr>
                <w:noProof/>
                <w:webHidden/>
              </w:rPr>
              <w:instrText xml:space="preserve"> PAGEREF _Toc103421351 \h </w:instrText>
            </w:r>
            <w:r w:rsidR="00680CFA">
              <w:rPr>
                <w:noProof/>
                <w:webHidden/>
              </w:rPr>
            </w:r>
            <w:r w:rsidR="00680CFA">
              <w:rPr>
                <w:noProof/>
                <w:webHidden/>
              </w:rPr>
              <w:fldChar w:fldCharType="separate"/>
            </w:r>
            <w:r w:rsidR="00680CFA">
              <w:rPr>
                <w:noProof/>
                <w:webHidden/>
              </w:rPr>
              <w:t>12</w:t>
            </w:r>
            <w:r w:rsidR="00680CFA">
              <w:rPr>
                <w:noProof/>
                <w:webHidden/>
              </w:rPr>
              <w:fldChar w:fldCharType="end"/>
            </w:r>
          </w:hyperlink>
        </w:p>
        <w:p w14:paraId="19E85FF9" w14:textId="7E524D70" w:rsidR="00680CFA" w:rsidRDefault="00000000">
          <w:pPr>
            <w:pStyle w:val="TM3"/>
            <w:tabs>
              <w:tab w:val="left" w:pos="1320"/>
              <w:tab w:val="right" w:leader="dot" w:pos="10302"/>
            </w:tabs>
            <w:rPr>
              <w:rFonts w:eastAsiaTheme="minorEastAsia"/>
              <w:noProof/>
              <w:lang w:eastAsia="fr-FR"/>
            </w:rPr>
          </w:pPr>
          <w:hyperlink w:anchor="_Toc103421352" w:history="1">
            <w:r w:rsidR="00680CFA" w:rsidRPr="00F332BC">
              <w:rPr>
                <w:rStyle w:val="Lienhypertexte"/>
                <w:noProof/>
              </w:rPr>
              <w:t>1.1.1</w:t>
            </w:r>
            <w:r w:rsidR="00680CFA">
              <w:rPr>
                <w:rFonts w:eastAsiaTheme="minorEastAsia"/>
                <w:noProof/>
                <w:lang w:eastAsia="fr-FR"/>
              </w:rPr>
              <w:tab/>
            </w:r>
            <w:r w:rsidR="00680CFA" w:rsidRPr="00F332BC">
              <w:rPr>
                <w:rStyle w:val="Lienhypertexte"/>
                <w:noProof/>
              </w:rPr>
              <w:t>A l’origine de l’intolérance chrétienne</w:t>
            </w:r>
            <w:r w:rsidR="00680CFA">
              <w:rPr>
                <w:noProof/>
                <w:webHidden/>
              </w:rPr>
              <w:tab/>
            </w:r>
            <w:r w:rsidR="00680CFA">
              <w:rPr>
                <w:noProof/>
                <w:webHidden/>
              </w:rPr>
              <w:fldChar w:fldCharType="begin"/>
            </w:r>
            <w:r w:rsidR="00680CFA">
              <w:rPr>
                <w:noProof/>
                <w:webHidden/>
              </w:rPr>
              <w:instrText xml:space="preserve"> PAGEREF _Toc103421352 \h </w:instrText>
            </w:r>
            <w:r w:rsidR="00680CFA">
              <w:rPr>
                <w:noProof/>
                <w:webHidden/>
              </w:rPr>
            </w:r>
            <w:r w:rsidR="00680CFA">
              <w:rPr>
                <w:noProof/>
                <w:webHidden/>
              </w:rPr>
              <w:fldChar w:fldCharType="separate"/>
            </w:r>
            <w:r w:rsidR="00680CFA">
              <w:rPr>
                <w:noProof/>
                <w:webHidden/>
              </w:rPr>
              <w:t>14</w:t>
            </w:r>
            <w:r w:rsidR="00680CFA">
              <w:rPr>
                <w:noProof/>
                <w:webHidden/>
              </w:rPr>
              <w:fldChar w:fldCharType="end"/>
            </w:r>
          </w:hyperlink>
        </w:p>
        <w:p w14:paraId="02B694F3" w14:textId="70F053DD" w:rsidR="00680CFA" w:rsidRDefault="00000000">
          <w:pPr>
            <w:pStyle w:val="TM3"/>
            <w:tabs>
              <w:tab w:val="left" w:pos="1320"/>
              <w:tab w:val="right" w:leader="dot" w:pos="10302"/>
            </w:tabs>
            <w:rPr>
              <w:rFonts w:eastAsiaTheme="minorEastAsia"/>
              <w:noProof/>
              <w:lang w:eastAsia="fr-FR"/>
            </w:rPr>
          </w:pPr>
          <w:hyperlink w:anchor="_Toc103421353" w:history="1">
            <w:r w:rsidR="00680CFA" w:rsidRPr="00F332BC">
              <w:rPr>
                <w:rStyle w:val="Lienhypertexte"/>
                <w:noProof/>
              </w:rPr>
              <w:t>6.2.1</w:t>
            </w:r>
            <w:r w:rsidR="00680CFA">
              <w:rPr>
                <w:rFonts w:eastAsiaTheme="minorEastAsia"/>
                <w:noProof/>
                <w:lang w:eastAsia="fr-FR"/>
              </w:rPr>
              <w:tab/>
            </w:r>
            <w:r w:rsidR="00680CFA" w:rsidRPr="00F332BC">
              <w:rPr>
                <w:rStyle w:val="Lienhypertexte"/>
                <w:noProof/>
              </w:rPr>
              <w:t>A l’origine de l’antisémitisme chrétien</w:t>
            </w:r>
            <w:r w:rsidR="00680CFA">
              <w:rPr>
                <w:noProof/>
                <w:webHidden/>
              </w:rPr>
              <w:tab/>
            </w:r>
            <w:r w:rsidR="00680CFA">
              <w:rPr>
                <w:noProof/>
                <w:webHidden/>
              </w:rPr>
              <w:fldChar w:fldCharType="begin"/>
            </w:r>
            <w:r w:rsidR="00680CFA">
              <w:rPr>
                <w:noProof/>
                <w:webHidden/>
              </w:rPr>
              <w:instrText xml:space="preserve"> PAGEREF _Toc103421353 \h </w:instrText>
            </w:r>
            <w:r w:rsidR="00680CFA">
              <w:rPr>
                <w:noProof/>
                <w:webHidden/>
              </w:rPr>
            </w:r>
            <w:r w:rsidR="00680CFA">
              <w:rPr>
                <w:noProof/>
                <w:webHidden/>
              </w:rPr>
              <w:fldChar w:fldCharType="separate"/>
            </w:r>
            <w:r w:rsidR="00680CFA">
              <w:rPr>
                <w:noProof/>
                <w:webHidden/>
              </w:rPr>
              <w:t>16</w:t>
            </w:r>
            <w:r w:rsidR="00680CFA">
              <w:rPr>
                <w:noProof/>
                <w:webHidden/>
              </w:rPr>
              <w:fldChar w:fldCharType="end"/>
            </w:r>
          </w:hyperlink>
        </w:p>
        <w:p w14:paraId="317CD850" w14:textId="38A0026E" w:rsidR="00680CFA" w:rsidRDefault="00000000">
          <w:pPr>
            <w:pStyle w:val="TM2"/>
            <w:tabs>
              <w:tab w:val="left" w:pos="880"/>
              <w:tab w:val="right" w:leader="dot" w:pos="10302"/>
            </w:tabs>
            <w:rPr>
              <w:rFonts w:eastAsiaTheme="minorEastAsia"/>
              <w:noProof/>
              <w:lang w:eastAsia="fr-FR"/>
            </w:rPr>
          </w:pPr>
          <w:hyperlink w:anchor="_Toc103421354" w:history="1">
            <w:r w:rsidR="00680CFA" w:rsidRPr="00F332BC">
              <w:rPr>
                <w:rStyle w:val="Lienhypertexte"/>
                <w:noProof/>
              </w:rPr>
              <w:t>6.3</w:t>
            </w:r>
            <w:r w:rsidR="00680CFA">
              <w:rPr>
                <w:rFonts w:eastAsiaTheme="minorEastAsia"/>
                <w:noProof/>
                <w:lang w:eastAsia="fr-FR"/>
              </w:rPr>
              <w:tab/>
            </w:r>
            <w:r w:rsidR="00680CFA" w:rsidRPr="00F332BC">
              <w:rPr>
                <w:rStyle w:val="Lienhypertexte"/>
                <w:noProof/>
              </w:rPr>
              <w:t>Intolérance et violence au nom de l’islam</w:t>
            </w:r>
            <w:r w:rsidR="00680CFA">
              <w:rPr>
                <w:noProof/>
                <w:webHidden/>
              </w:rPr>
              <w:tab/>
            </w:r>
            <w:r w:rsidR="00680CFA">
              <w:rPr>
                <w:noProof/>
                <w:webHidden/>
              </w:rPr>
              <w:fldChar w:fldCharType="begin"/>
            </w:r>
            <w:r w:rsidR="00680CFA">
              <w:rPr>
                <w:noProof/>
                <w:webHidden/>
              </w:rPr>
              <w:instrText xml:space="preserve"> PAGEREF _Toc103421354 \h </w:instrText>
            </w:r>
            <w:r w:rsidR="00680CFA">
              <w:rPr>
                <w:noProof/>
                <w:webHidden/>
              </w:rPr>
            </w:r>
            <w:r w:rsidR="00680CFA">
              <w:rPr>
                <w:noProof/>
                <w:webHidden/>
              </w:rPr>
              <w:fldChar w:fldCharType="separate"/>
            </w:r>
            <w:r w:rsidR="00680CFA">
              <w:rPr>
                <w:noProof/>
                <w:webHidden/>
              </w:rPr>
              <w:t>18</w:t>
            </w:r>
            <w:r w:rsidR="00680CFA">
              <w:rPr>
                <w:noProof/>
                <w:webHidden/>
              </w:rPr>
              <w:fldChar w:fldCharType="end"/>
            </w:r>
          </w:hyperlink>
        </w:p>
        <w:p w14:paraId="1D834B16" w14:textId="50A7B170" w:rsidR="00680CFA" w:rsidRDefault="00000000">
          <w:pPr>
            <w:pStyle w:val="TM2"/>
            <w:tabs>
              <w:tab w:val="left" w:pos="880"/>
              <w:tab w:val="right" w:leader="dot" w:pos="10302"/>
            </w:tabs>
            <w:rPr>
              <w:rFonts w:eastAsiaTheme="minorEastAsia"/>
              <w:noProof/>
              <w:lang w:eastAsia="fr-FR"/>
            </w:rPr>
          </w:pPr>
          <w:hyperlink w:anchor="_Toc103421355" w:history="1">
            <w:r w:rsidR="00680CFA" w:rsidRPr="00F332BC">
              <w:rPr>
                <w:rStyle w:val="Lienhypertexte"/>
                <w:noProof/>
              </w:rPr>
              <w:t>1.3</w:t>
            </w:r>
            <w:r w:rsidR="00680CFA">
              <w:rPr>
                <w:rFonts w:eastAsiaTheme="minorEastAsia"/>
                <w:noProof/>
                <w:lang w:eastAsia="fr-FR"/>
              </w:rPr>
              <w:tab/>
            </w:r>
            <w:r w:rsidR="00680CFA" w:rsidRPr="00F332BC">
              <w:rPr>
                <w:rStyle w:val="Lienhypertexte"/>
                <w:noProof/>
              </w:rPr>
              <w:t>La persécution des savants et des idées neuves au nom de la religion</w:t>
            </w:r>
            <w:r w:rsidR="00680CFA">
              <w:rPr>
                <w:noProof/>
                <w:webHidden/>
              </w:rPr>
              <w:tab/>
            </w:r>
            <w:r w:rsidR="00680CFA">
              <w:rPr>
                <w:noProof/>
                <w:webHidden/>
              </w:rPr>
              <w:fldChar w:fldCharType="begin"/>
            </w:r>
            <w:r w:rsidR="00680CFA">
              <w:rPr>
                <w:noProof/>
                <w:webHidden/>
              </w:rPr>
              <w:instrText xml:space="preserve"> PAGEREF _Toc103421355 \h </w:instrText>
            </w:r>
            <w:r w:rsidR="00680CFA">
              <w:rPr>
                <w:noProof/>
                <w:webHidden/>
              </w:rPr>
            </w:r>
            <w:r w:rsidR="00680CFA">
              <w:rPr>
                <w:noProof/>
                <w:webHidden/>
              </w:rPr>
              <w:fldChar w:fldCharType="separate"/>
            </w:r>
            <w:r w:rsidR="00680CFA">
              <w:rPr>
                <w:noProof/>
                <w:webHidden/>
              </w:rPr>
              <w:t>19</w:t>
            </w:r>
            <w:r w:rsidR="00680CFA">
              <w:rPr>
                <w:noProof/>
                <w:webHidden/>
              </w:rPr>
              <w:fldChar w:fldCharType="end"/>
            </w:r>
          </w:hyperlink>
        </w:p>
        <w:p w14:paraId="50E44330" w14:textId="0181EF5A" w:rsidR="00680CFA" w:rsidRDefault="00000000">
          <w:pPr>
            <w:pStyle w:val="TM3"/>
            <w:tabs>
              <w:tab w:val="left" w:pos="1320"/>
              <w:tab w:val="right" w:leader="dot" w:pos="10302"/>
            </w:tabs>
            <w:rPr>
              <w:rFonts w:eastAsiaTheme="minorEastAsia"/>
              <w:noProof/>
              <w:lang w:eastAsia="fr-FR"/>
            </w:rPr>
          </w:pPr>
          <w:hyperlink w:anchor="_Toc103421356" w:history="1">
            <w:r w:rsidR="00680CFA" w:rsidRPr="00F332BC">
              <w:rPr>
                <w:rStyle w:val="Lienhypertexte"/>
                <w:noProof/>
              </w:rPr>
              <w:t>6.3.1</w:t>
            </w:r>
            <w:r w:rsidR="00680CFA">
              <w:rPr>
                <w:rFonts w:eastAsiaTheme="minorEastAsia"/>
                <w:noProof/>
                <w:lang w:eastAsia="fr-FR"/>
              </w:rPr>
              <w:tab/>
            </w:r>
            <w:r w:rsidR="00680CFA" w:rsidRPr="00F332BC">
              <w:rPr>
                <w:rStyle w:val="Lienhypertexte"/>
                <w:noProof/>
              </w:rPr>
              <w:t>Persécutions de penseurs et savants dans le monde musulman</w:t>
            </w:r>
            <w:r w:rsidR="00680CFA">
              <w:rPr>
                <w:noProof/>
                <w:webHidden/>
              </w:rPr>
              <w:tab/>
            </w:r>
            <w:r w:rsidR="00680CFA">
              <w:rPr>
                <w:noProof/>
                <w:webHidden/>
              </w:rPr>
              <w:fldChar w:fldCharType="begin"/>
            </w:r>
            <w:r w:rsidR="00680CFA">
              <w:rPr>
                <w:noProof/>
                <w:webHidden/>
              </w:rPr>
              <w:instrText xml:space="preserve"> PAGEREF _Toc103421356 \h </w:instrText>
            </w:r>
            <w:r w:rsidR="00680CFA">
              <w:rPr>
                <w:noProof/>
                <w:webHidden/>
              </w:rPr>
            </w:r>
            <w:r w:rsidR="00680CFA">
              <w:rPr>
                <w:noProof/>
                <w:webHidden/>
              </w:rPr>
              <w:fldChar w:fldCharType="separate"/>
            </w:r>
            <w:r w:rsidR="00680CFA">
              <w:rPr>
                <w:noProof/>
                <w:webHidden/>
              </w:rPr>
              <w:t>19</w:t>
            </w:r>
            <w:r w:rsidR="00680CFA">
              <w:rPr>
                <w:noProof/>
                <w:webHidden/>
              </w:rPr>
              <w:fldChar w:fldCharType="end"/>
            </w:r>
          </w:hyperlink>
        </w:p>
        <w:p w14:paraId="5FF26B1E" w14:textId="389FF47C" w:rsidR="00680CFA" w:rsidRDefault="00000000">
          <w:pPr>
            <w:pStyle w:val="TM3"/>
            <w:tabs>
              <w:tab w:val="left" w:pos="1320"/>
              <w:tab w:val="right" w:leader="dot" w:pos="10302"/>
            </w:tabs>
            <w:rPr>
              <w:rFonts w:eastAsiaTheme="minorEastAsia"/>
              <w:noProof/>
              <w:lang w:eastAsia="fr-FR"/>
            </w:rPr>
          </w:pPr>
          <w:hyperlink w:anchor="_Toc103421357" w:history="1">
            <w:r w:rsidR="00680CFA" w:rsidRPr="00F332BC">
              <w:rPr>
                <w:rStyle w:val="Lienhypertexte"/>
                <w:noProof/>
              </w:rPr>
              <w:t>6.3.2</w:t>
            </w:r>
            <w:r w:rsidR="00680CFA">
              <w:rPr>
                <w:rFonts w:eastAsiaTheme="minorEastAsia"/>
                <w:noProof/>
                <w:lang w:eastAsia="fr-FR"/>
              </w:rPr>
              <w:tab/>
            </w:r>
            <w:r w:rsidR="00680CFA" w:rsidRPr="00F332BC">
              <w:rPr>
                <w:rStyle w:val="Lienhypertexte"/>
                <w:noProof/>
              </w:rPr>
              <w:t>Persécutions de penseurs et savants dans le monde chrétien</w:t>
            </w:r>
            <w:r w:rsidR="00680CFA">
              <w:rPr>
                <w:noProof/>
                <w:webHidden/>
              </w:rPr>
              <w:tab/>
            </w:r>
            <w:r w:rsidR="00680CFA">
              <w:rPr>
                <w:noProof/>
                <w:webHidden/>
              </w:rPr>
              <w:fldChar w:fldCharType="begin"/>
            </w:r>
            <w:r w:rsidR="00680CFA">
              <w:rPr>
                <w:noProof/>
                <w:webHidden/>
              </w:rPr>
              <w:instrText xml:space="preserve"> PAGEREF _Toc103421357 \h </w:instrText>
            </w:r>
            <w:r w:rsidR="00680CFA">
              <w:rPr>
                <w:noProof/>
                <w:webHidden/>
              </w:rPr>
            </w:r>
            <w:r w:rsidR="00680CFA">
              <w:rPr>
                <w:noProof/>
                <w:webHidden/>
              </w:rPr>
              <w:fldChar w:fldCharType="separate"/>
            </w:r>
            <w:r w:rsidR="00680CFA">
              <w:rPr>
                <w:noProof/>
                <w:webHidden/>
              </w:rPr>
              <w:t>19</w:t>
            </w:r>
            <w:r w:rsidR="00680CFA">
              <w:rPr>
                <w:noProof/>
                <w:webHidden/>
              </w:rPr>
              <w:fldChar w:fldCharType="end"/>
            </w:r>
          </w:hyperlink>
        </w:p>
        <w:p w14:paraId="72044034" w14:textId="5F5A0A3F" w:rsidR="00680CFA" w:rsidRDefault="00000000">
          <w:pPr>
            <w:pStyle w:val="TM2"/>
            <w:tabs>
              <w:tab w:val="left" w:pos="880"/>
              <w:tab w:val="right" w:leader="dot" w:pos="10302"/>
            </w:tabs>
            <w:rPr>
              <w:rFonts w:eastAsiaTheme="minorEastAsia"/>
              <w:noProof/>
              <w:lang w:eastAsia="fr-FR"/>
            </w:rPr>
          </w:pPr>
          <w:hyperlink w:anchor="_Toc103421358" w:history="1">
            <w:r w:rsidR="00680CFA" w:rsidRPr="00F332BC">
              <w:rPr>
                <w:rStyle w:val="Lienhypertexte"/>
                <w:noProof/>
              </w:rPr>
              <w:t>6.4</w:t>
            </w:r>
            <w:r w:rsidR="00680CFA">
              <w:rPr>
                <w:rFonts w:eastAsiaTheme="minorEastAsia"/>
                <w:noProof/>
                <w:lang w:eastAsia="fr-FR"/>
              </w:rPr>
              <w:tab/>
            </w:r>
            <w:r w:rsidR="00680CFA" w:rsidRPr="00F332BC">
              <w:rPr>
                <w:rStyle w:val="Lienhypertexte"/>
                <w:noProof/>
              </w:rPr>
              <w:t>L’avenir des religions : entre fossilisation ou évolution ?</w:t>
            </w:r>
            <w:r w:rsidR="00680CFA">
              <w:rPr>
                <w:noProof/>
                <w:webHidden/>
              </w:rPr>
              <w:tab/>
            </w:r>
            <w:r w:rsidR="00680CFA">
              <w:rPr>
                <w:noProof/>
                <w:webHidden/>
              </w:rPr>
              <w:fldChar w:fldCharType="begin"/>
            </w:r>
            <w:r w:rsidR="00680CFA">
              <w:rPr>
                <w:noProof/>
                <w:webHidden/>
              </w:rPr>
              <w:instrText xml:space="preserve"> PAGEREF _Toc103421358 \h </w:instrText>
            </w:r>
            <w:r w:rsidR="00680CFA">
              <w:rPr>
                <w:noProof/>
                <w:webHidden/>
              </w:rPr>
            </w:r>
            <w:r w:rsidR="00680CFA">
              <w:rPr>
                <w:noProof/>
                <w:webHidden/>
              </w:rPr>
              <w:fldChar w:fldCharType="separate"/>
            </w:r>
            <w:r w:rsidR="00680CFA">
              <w:rPr>
                <w:noProof/>
                <w:webHidden/>
              </w:rPr>
              <w:t>20</w:t>
            </w:r>
            <w:r w:rsidR="00680CFA">
              <w:rPr>
                <w:noProof/>
                <w:webHidden/>
              </w:rPr>
              <w:fldChar w:fldCharType="end"/>
            </w:r>
          </w:hyperlink>
        </w:p>
        <w:p w14:paraId="281FF0B8" w14:textId="3513A25F" w:rsidR="00680CFA" w:rsidRDefault="00000000">
          <w:pPr>
            <w:pStyle w:val="TM1"/>
            <w:tabs>
              <w:tab w:val="left" w:pos="440"/>
              <w:tab w:val="right" w:leader="dot" w:pos="10302"/>
            </w:tabs>
            <w:rPr>
              <w:rFonts w:eastAsiaTheme="minorEastAsia"/>
              <w:noProof/>
              <w:lang w:eastAsia="fr-FR"/>
            </w:rPr>
          </w:pPr>
          <w:hyperlink w:anchor="_Toc103421359" w:history="1">
            <w:r w:rsidR="00680CFA" w:rsidRPr="00F332BC">
              <w:rPr>
                <w:rStyle w:val="Lienhypertexte"/>
                <w:noProof/>
              </w:rPr>
              <w:t>7</w:t>
            </w:r>
            <w:r w:rsidR="00680CFA">
              <w:rPr>
                <w:rFonts w:eastAsiaTheme="minorEastAsia"/>
                <w:noProof/>
                <w:lang w:eastAsia="fr-FR"/>
              </w:rPr>
              <w:tab/>
            </w:r>
            <w:r w:rsidR="00680CFA" w:rsidRPr="00F332BC">
              <w:rPr>
                <w:rStyle w:val="Lienhypertexte"/>
                <w:noProof/>
              </w:rPr>
              <w:t>Pourquoi la violence et l’intolérance sont associées au sacré et aux religions ?</w:t>
            </w:r>
            <w:r w:rsidR="00680CFA">
              <w:rPr>
                <w:noProof/>
                <w:webHidden/>
              </w:rPr>
              <w:tab/>
            </w:r>
            <w:r w:rsidR="00680CFA">
              <w:rPr>
                <w:noProof/>
                <w:webHidden/>
              </w:rPr>
              <w:fldChar w:fldCharType="begin"/>
            </w:r>
            <w:r w:rsidR="00680CFA">
              <w:rPr>
                <w:noProof/>
                <w:webHidden/>
              </w:rPr>
              <w:instrText xml:space="preserve"> PAGEREF _Toc103421359 \h </w:instrText>
            </w:r>
            <w:r w:rsidR="00680CFA">
              <w:rPr>
                <w:noProof/>
                <w:webHidden/>
              </w:rPr>
            </w:r>
            <w:r w:rsidR="00680CFA">
              <w:rPr>
                <w:noProof/>
                <w:webHidden/>
              </w:rPr>
              <w:fldChar w:fldCharType="separate"/>
            </w:r>
            <w:r w:rsidR="00680CFA">
              <w:rPr>
                <w:noProof/>
                <w:webHidden/>
              </w:rPr>
              <w:t>20</w:t>
            </w:r>
            <w:r w:rsidR="00680CFA">
              <w:rPr>
                <w:noProof/>
                <w:webHidden/>
              </w:rPr>
              <w:fldChar w:fldCharType="end"/>
            </w:r>
          </w:hyperlink>
        </w:p>
        <w:p w14:paraId="6C6296FC" w14:textId="3042577A" w:rsidR="00680CFA" w:rsidRDefault="00000000">
          <w:pPr>
            <w:pStyle w:val="TM1"/>
            <w:tabs>
              <w:tab w:val="left" w:pos="440"/>
              <w:tab w:val="right" w:leader="dot" w:pos="10302"/>
            </w:tabs>
            <w:rPr>
              <w:rFonts w:eastAsiaTheme="minorEastAsia"/>
              <w:noProof/>
              <w:lang w:eastAsia="fr-FR"/>
            </w:rPr>
          </w:pPr>
          <w:hyperlink w:anchor="_Toc103421360" w:history="1">
            <w:r w:rsidR="00680CFA" w:rsidRPr="00F332BC">
              <w:rPr>
                <w:rStyle w:val="Lienhypertexte"/>
                <w:noProof/>
              </w:rPr>
              <w:t>8</w:t>
            </w:r>
            <w:r w:rsidR="00680CFA">
              <w:rPr>
                <w:rFonts w:eastAsiaTheme="minorEastAsia"/>
                <w:noProof/>
                <w:lang w:eastAsia="fr-FR"/>
              </w:rPr>
              <w:tab/>
            </w:r>
            <w:r w:rsidR="00680CFA" w:rsidRPr="00F332BC">
              <w:rPr>
                <w:rStyle w:val="Lienhypertexte"/>
                <w:noProof/>
              </w:rPr>
              <w:t>La sacralisation des armées, de la guerre et de la Victoire</w:t>
            </w:r>
            <w:r w:rsidR="00680CFA">
              <w:rPr>
                <w:noProof/>
                <w:webHidden/>
              </w:rPr>
              <w:tab/>
            </w:r>
            <w:r w:rsidR="00680CFA">
              <w:rPr>
                <w:noProof/>
                <w:webHidden/>
              </w:rPr>
              <w:fldChar w:fldCharType="begin"/>
            </w:r>
            <w:r w:rsidR="00680CFA">
              <w:rPr>
                <w:noProof/>
                <w:webHidden/>
              </w:rPr>
              <w:instrText xml:space="preserve"> PAGEREF _Toc103421360 \h </w:instrText>
            </w:r>
            <w:r w:rsidR="00680CFA">
              <w:rPr>
                <w:noProof/>
                <w:webHidden/>
              </w:rPr>
            </w:r>
            <w:r w:rsidR="00680CFA">
              <w:rPr>
                <w:noProof/>
                <w:webHidden/>
              </w:rPr>
              <w:fldChar w:fldCharType="separate"/>
            </w:r>
            <w:r w:rsidR="00680CFA">
              <w:rPr>
                <w:noProof/>
                <w:webHidden/>
              </w:rPr>
              <w:t>20</w:t>
            </w:r>
            <w:r w:rsidR="00680CFA">
              <w:rPr>
                <w:noProof/>
                <w:webHidden/>
              </w:rPr>
              <w:fldChar w:fldCharType="end"/>
            </w:r>
          </w:hyperlink>
        </w:p>
        <w:p w14:paraId="1D474114" w14:textId="65C8D6B7" w:rsidR="00680CFA" w:rsidRDefault="00000000">
          <w:pPr>
            <w:pStyle w:val="TM1"/>
            <w:tabs>
              <w:tab w:val="left" w:pos="440"/>
              <w:tab w:val="right" w:leader="dot" w:pos="10302"/>
            </w:tabs>
            <w:rPr>
              <w:rFonts w:eastAsiaTheme="minorEastAsia"/>
              <w:noProof/>
              <w:lang w:eastAsia="fr-FR"/>
            </w:rPr>
          </w:pPr>
          <w:hyperlink w:anchor="_Toc103421361" w:history="1">
            <w:r w:rsidR="00680CFA" w:rsidRPr="00F332BC">
              <w:rPr>
                <w:rStyle w:val="Lienhypertexte"/>
                <w:noProof/>
              </w:rPr>
              <w:t>9</w:t>
            </w:r>
            <w:r w:rsidR="00680CFA">
              <w:rPr>
                <w:rFonts w:eastAsiaTheme="minorEastAsia"/>
                <w:noProof/>
                <w:lang w:eastAsia="fr-FR"/>
              </w:rPr>
              <w:tab/>
            </w:r>
            <w:r w:rsidR="00680CFA" w:rsidRPr="00F332BC">
              <w:rPr>
                <w:rStyle w:val="Lienhypertexte"/>
                <w:noProof/>
              </w:rPr>
              <w:t>La sacralisation et le culte de la mort et du sacrifice de la vie</w:t>
            </w:r>
            <w:r w:rsidR="00680CFA">
              <w:rPr>
                <w:noProof/>
                <w:webHidden/>
              </w:rPr>
              <w:tab/>
            </w:r>
            <w:r w:rsidR="00680CFA">
              <w:rPr>
                <w:noProof/>
                <w:webHidden/>
              </w:rPr>
              <w:fldChar w:fldCharType="begin"/>
            </w:r>
            <w:r w:rsidR="00680CFA">
              <w:rPr>
                <w:noProof/>
                <w:webHidden/>
              </w:rPr>
              <w:instrText xml:space="preserve"> PAGEREF _Toc103421361 \h </w:instrText>
            </w:r>
            <w:r w:rsidR="00680CFA">
              <w:rPr>
                <w:noProof/>
                <w:webHidden/>
              </w:rPr>
            </w:r>
            <w:r w:rsidR="00680CFA">
              <w:rPr>
                <w:noProof/>
                <w:webHidden/>
              </w:rPr>
              <w:fldChar w:fldCharType="separate"/>
            </w:r>
            <w:r w:rsidR="00680CFA">
              <w:rPr>
                <w:noProof/>
                <w:webHidden/>
              </w:rPr>
              <w:t>21</w:t>
            </w:r>
            <w:r w:rsidR="00680CFA">
              <w:rPr>
                <w:noProof/>
                <w:webHidden/>
              </w:rPr>
              <w:fldChar w:fldCharType="end"/>
            </w:r>
          </w:hyperlink>
        </w:p>
        <w:p w14:paraId="519855BC" w14:textId="4F1931DC" w:rsidR="00680CFA" w:rsidRDefault="00000000">
          <w:pPr>
            <w:pStyle w:val="TM1"/>
            <w:tabs>
              <w:tab w:val="left" w:pos="660"/>
              <w:tab w:val="right" w:leader="dot" w:pos="10302"/>
            </w:tabs>
            <w:rPr>
              <w:rFonts w:eastAsiaTheme="minorEastAsia"/>
              <w:noProof/>
              <w:lang w:eastAsia="fr-FR"/>
            </w:rPr>
          </w:pPr>
          <w:hyperlink w:anchor="_Toc103421362" w:history="1">
            <w:r w:rsidR="00680CFA" w:rsidRPr="00F332BC">
              <w:rPr>
                <w:rStyle w:val="Lienhypertexte"/>
                <w:noProof/>
              </w:rPr>
              <w:t>10</w:t>
            </w:r>
            <w:r w:rsidR="00680CFA">
              <w:rPr>
                <w:rFonts w:eastAsiaTheme="minorEastAsia"/>
                <w:noProof/>
                <w:lang w:eastAsia="fr-FR"/>
              </w:rPr>
              <w:tab/>
            </w:r>
            <w:r w:rsidR="00680CFA" w:rsidRPr="00F332BC">
              <w:rPr>
                <w:rStyle w:val="Lienhypertexte"/>
                <w:noProof/>
              </w:rPr>
              <w:t>Le nouveau fascisme poutinien</w:t>
            </w:r>
            <w:r w:rsidR="00680CFA">
              <w:rPr>
                <w:noProof/>
                <w:webHidden/>
              </w:rPr>
              <w:tab/>
            </w:r>
            <w:r w:rsidR="00680CFA">
              <w:rPr>
                <w:noProof/>
                <w:webHidden/>
              </w:rPr>
              <w:fldChar w:fldCharType="begin"/>
            </w:r>
            <w:r w:rsidR="00680CFA">
              <w:rPr>
                <w:noProof/>
                <w:webHidden/>
              </w:rPr>
              <w:instrText xml:space="preserve"> PAGEREF _Toc103421362 \h </w:instrText>
            </w:r>
            <w:r w:rsidR="00680CFA">
              <w:rPr>
                <w:noProof/>
                <w:webHidden/>
              </w:rPr>
            </w:r>
            <w:r w:rsidR="00680CFA">
              <w:rPr>
                <w:noProof/>
                <w:webHidden/>
              </w:rPr>
              <w:fldChar w:fldCharType="separate"/>
            </w:r>
            <w:r w:rsidR="00680CFA">
              <w:rPr>
                <w:noProof/>
                <w:webHidden/>
              </w:rPr>
              <w:t>22</w:t>
            </w:r>
            <w:r w:rsidR="00680CFA">
              <w:rPr>
                <w:noProof/>
                <w:webHidden/>
              </w:rPr>
              <w:fldChar w:fldCharType="end"/>
            </w:r>
          </w:hyperlink>
        </w:p>
        <w:p w14:paraId="5C1DF359" w14:textId="5AC64878" w:rsidR="00680CFA" w:rsidRDefault="00000000">
          <w:pPr>
            <w:pStyle w:val="TM1"/>
            <w:tabs>
              <w:tab w:val="left" w:pos="660"/>
              <w:tab w:val="right" w:leader="dot" w:pos="10302"/>
            </w:tabs>
            <w:rPr>
              <w:rFonts w:eastAsiaTheme="minorEastAsia"/>
              <w:noProof/>
              <w:lang w:eastAsia="fr-FR"/>
            </w:rPr>
          </w:pPr>
          <w:hyperlink w:anchor="_Toc103421363" w:history="1">
            <w:r w:rsidR="00680CFA" w:rsidRPr="00F332BC">
              <w:rPr>
                <w:rStyle w:val="Lienhypertexte"/>
                <w:noProof/>
              </w:rPr>
              <w:t>11</w:t>
            </w:r>
            <w:r w:rsidR="00680CFA">
              <w:rPr>
                <w:rFonts w:eastAsiaTheme="minorEastAsia"/>
                <w:noProof/>
                <w:lang w:eastAsia="fr-FR"/>
              </w:rPr>
              <w:tab/>
            </w:r>
            <w:r w:rsidR="00680CFA" w:rsidRPr="00F332BC">
              <w:rPr>
                <w:rStyle w:val="Lienhypertexte"/>
                <w:noProof/>
              </w:rPr>
              <w:t>Intolérance envers tout ce qui touche au mythe</w:t>
            </w:r>
            <w:r w:rsidR="00680CFA">
              <w:rPr>
                <w:noProof/>
                <w:webHidden/>
              </w:rPr>
              <w:tab/>
            </w:r>
            <w:r w:rsidR="00680CFA">
              <w:rPr>
                <w:noProof/>
                <w:webHidden/>
              </w:rPr>
              <w:fldChar w:fldCharType="begin"/>
            </w:r>
            <w:r w:rsidR="00680CFA">
              <w:rPr>
                <w:noProof/>
                <w:webHidden/>
              </w:rPr>
              <w:instrText xml:space="preserve"> PAGEREF _Toc103421363 \h </w:instrText>
            </w:r>
            <w:r w:rsidR="00680CFA">
              <w:rPr>
                <w:noProof/>
                <w:webHidden/>
              </w:rPr>
            </w:r>
            <w:r w:rsidR="00680CFA">
              <w:rPr>
                <w:noProof/>
                <w:webHidden/>
              </w:rPr>
              <w:fldChar w:fldCharType="separate"/>
            </w:r>
            <w:r w:rsidR="00680CFA">
              <w:rPr>
                <w:noProof/>
                <w:webHidden/>
              </w:rPr>
              <w:t>24</w:t>
            </w:r>
            <w:r w:rsidR="00680CFA">
              <w:rPr>
                <w:noProof/>
                <w:webHidden/>
              </w:rPr>
              <w:fldChar w:fldCharType="end"/>
            </w:r>
          </w:hyperlink>
        </w:p>
        <w:p w14:paraId="040D8650" w14:textId="2D350C30" w:rsidR="00680CFA" w:rsidRDefault="00000000">
          <w:pPr>
            <w:pStyle w:val="TM1"/>
            <w:tabs>
              <w:tab w:val="left" w:pos="660"/>
              <w:tab w:val="right" w:leader="dot" w:pos="10302"/>
            </w:tabs>
            <w:rPr>
              <w:rFonts w:eastAsiaTheme="minorEastAsia"/>
              <w:noProof/>
              <w:lang w:eastAsia="fr-FR"/>
            </w:rPr>
          </w:pPr>
          <w:hyperlink w:anchor="_Toc103421364" w:history="1">
            <w:r w:rsidR="00680CFA" w:rsidRPr="00F332BC">
              <w:rPr>
                <w:rStyle w:val="Lienhypertexte"/>
                <w:noProof/>
              </w:rPr>
              <w:t>12</w:t>
            </w:r>
            <w:r w:rsidR="00680CFA">
              <w:rPr>
                <w:rFonts w:eastAsiaTheme="minorEastAsia"/>
                <w:noProof/>
                <w:lang w:eastAsia="fr-FR"/>
              </w:rPr>
              <w:tab/>
            </w:r>
            <w:r w:rsidR="00680CFA" w:rsidRPr="00F332BC">
              <w:rPr>
                <w:rStyle w:val="Lienhypertexte"/>
                <w:noProof/>
              </w:rPr>
              <w:t>Ce n’est parce qu’une chose est sacrée qu’elle est nécessairement vraie</w:t>
            </w:r>
            <w:r w:rsidR="00680CFA">
              <w:rPr>
                <w:noProof/>
                <w:webHidden/>
              </w:rPr>
              <w:tab/>
            </w:r>
            <w:r w:rsidR="00680CFA">
              <w:rPr>
                <w:noProof/>
                <w:webHidden/>
              </w:rPr>
              <w:fldChar w:fldCharType="begin"/>
            </w:r>
            <w:r w:rsidR="00680CFA">
              <w:rPr>
                <w:noProof/>
                <w:webHidden/>
              </w:rPr>
              <w:instrText xml:space="preserve"> PAGEREF _Toc103421364 \h </w:instrText>
            </w:r>
            <w:r w:rsidR="00680CFA">
              <w:rPr>
                <w:noProof/>
                <w:webHidden/>
              </w:rPr>
            </w:r>
            <w:r w:rsidR="00680CFA">
              <w:rPr>
                <w:noProof/>
                <w:webHidden/>
              </w:rPr>
              <w:fldChar w:fldCharType="separate"/>
            </w:r>
            <w:r w:rsidR="00680CFA">
              <w:rPr>
                <w:noProof/>
                <w:webHidden/>
              </w:rPr>
              <w:t>24</w:t>
            </w:r>
            <w:r w:rsidR="00680CFA">
              <w:rPr>
                <w:noProof/>
                <w:webHidden/>
              </w:rPr>
              <w:fldChar w:fldCharType="end"/>
            </w:r>
          </w:hyperlink>
        </w:p>
        <w:p w14:paraId="15E64A89" w14:textId="68825451" w:rsidR="00680CFA" w:rsidRDefault="00000000">
          <w:pPr>
            <w:pStyle w:val="TM1"/>
            <w:tabs>
              <w:tab w:val="left" w:pos="660"/>
              <w:tab w:val="right" w:leader="dot" w:pos="10302"/>
            </w:tabs>
            <w:rPr>
              <w:rFonts w:eastAsiaTheme="minorEastAsia"/>
              <w:noProof/>
              <w:lang w:eastAsia="fr-FR"/>
            </w:rPr>
          </w:pPr>
          <w:hyperlink w:anchor="_Toc103421365" w:history="1">
            <w:r w:rsidR="00680CFA" w:rsidRPr="00F332BC">
              <w:rPr>
                <w:rStyle w:val="Lienhypertexte"/>
                <w:noProof/>
              </w:rPr>
              <w:t>13</w:t>
            </w:r>
            <w:r w:rsidR="00680CFA">
              <w:rPr>
                <w:rFonts w:eastAsiaTheme="minorEastAsia"/>
                <w:noProof/>
                <w:lang w:eastAsia="fr-FR"/>
              </w:rPr>
              <w:tab/>
            </w:r>
            <w:r w:rsidR="00680CFA" w:rsidRPr="00F332BC">
              <w:rPr>
                <w:rStyle w:val="Lienhypertexte"/>
                <w:noProof/>
              </w:rPr>
              <w:t>Conclusion</w:t>
            </w:r>
            <w:r w:rsidR="00680CFA">
              <w:rPr>
                <w:noProof/>
                <w:webHidden/>
              </w:rPr>
              <w:tab/>
            </w:r>
            <w:r w:rsidR="00680CFA">
              <w:rPr>
                <w:noProof/>
                <w:webHidden/>
              </w:rPr>
              <w:fldChar w:fldCharType="begin"/>
            </w:r>
            <w:r w:rsidR="00680CFA">
              <w:rPr>
                <w:noProof/>
                <w:webHidden/>
              </w:rPr>
              <w:instrText xml:space="preserve"> PAGEREF _Toc103421365 \h </w:instrText>
            </w:r>
            <w:r w:rsidR="00680CFA">
              <w:rPr>
                <w:noProof/>
                <w:webHidden/>
              </w:rPr>
            </w:r>
            <w:r w:rsidR="00680CFA">
              <w:rPr>
                <w:noProof/>
                <w:webHidden/>
              </w:rPr>
              <w:fldChar w:fldCharType="separate"/>
            </w:r>
            <w:r w:rsidR="00680CFA">
              <w:rPr>
                <w:noProof/>
                <w:webHidden/>
              </w:rPr>
              <w:t>25</w:t>
            </w:r>
            <w:r w:rsidR="00680CFA">
              <w:rPr>
                <w:noProof/>
                <w:webHidden/>
              </w:rPr>
              <w:fldChar w:fldCharType="end"/>
            </w:r>
          </w:hyperlink>
        </w:p>
        <w:p w14:paraId="3EC62856" w14:textId="3A6A6CFD" w:rsidR="00680CFA" w:rsidRDefault="00000000">
          <w:pPr>
            <w:pStyle w:val="TM1"/>
            <w:tabs>
              <w:tab w:val="left" w:pos="660"/>
              <w:tab w:val="right" w:leader="dot" w:pos="10302"/>
            </w:tabs>
            <w:rPr>
              <w:rFonts w:eastAsiaTheme="minorEastAsia"/>
              <w:noProof/>
              <w:lang w:eastAsia="fr-FR"/>
            </w:rPr>
          </w:pPr>
          <w:hyperlink w:anchor="_Toc103421366" w:history="1">
            <w:r w:rsidR="00680CFA" w:rsidRPr="00F332BC">
              <w:rPr>
                <w:rStyle w:val="Lienhypertexte"/>
                <w:noProof/>
              </w:rPr>
              <w:t>14</w:t>
            </w:r>
            <w:r w:rsidR="00680CFA">
              <w:rPr>
                <w:rFonts w:eastAsiaTheme="minorEastAsia"/>
                <w:noProof/>
                <w:lang w:eastAsia="fr-FR"/>
              </w:rPr>
              <w:tab/>
            </w:r>
            <w:r w:rsidR="00680CFA" w:rsidRPr="00F332BC">
              <w:rPr>
                <w:rStyle w:val="Lienhypertexte"/>
                <w:noProof/>
              </w:rPr>
              <w:t>Bibliographie</w:t>
            </w:r>
            <w:r w:rsidR="00680CFA">
              <w:rPr>
                <w:noProof/>
                <w:webHidden/>
              </w:rPr>
              <w:tab/>
            </w:r>
            <w:r w:rsidR="00680CFA">
              <w:rPr>
                <w:noProof/>
                <w:webHidden/>
              </w:rPr>
              <w:fldChar w:fldCharType="begin"/>
            </w:r>
            <w:r w:rsidR="00680CFA">
              <w:rPr>
                <w:noProof/>
                <w:webHidden/>
              </w:rPr>
              <w:instrText xml:space="preserve"> PAGEREF _Toc103421366 \h </w:instrText>
            </w:r>
            <w:r w:rsidR="00680CFA">
              <w:rPr>
                <w:noProof/>
                <w:webHidden/>
              </w:rPr>
            </w:r>
            <w:r w:rsidR="00680CFA">
              <w:rPr>
                <w:noProof/>
                <w:webHidden/>
              </w:rPr>
              <w:fldChar w:fldCharType="separate"/>
            </w:r>
            <w:r w:rsidR="00680CFA">
              <w:rPr>
                <w:noProof/>
                <w:webHidden/>
              </w:rPr>
              <w:t>25</w:t>
            </w:r>
            <w:r w:rsidR="00680CFA">
              <w:rPr>
                <w:noProof/>
                <w:webHidden/>
              </w:rPr>
              <w:fldChar w:fldCharType="end"/>
            </w:r>
          </w:hyperlink>
        </w:p>
        <w:p w14:paraId="4211B5E0" w14:textId="5306386B" w:rsidR="000C4D06" w:rsidRDefault="000C4D06">
          <w:r>
            <w:rPr>
              <w:b/>
              <w:bCs/>
            </w:rPr>
            <w:fldChar w:fldCharType="end"/>
          </w:r>
        </w:p>
      </w:sdtContent>
    </w:sdt>
    <w:p w14:paraId="41677CA6" w14:textId="77777777" w:rsidR="00DF348A" w:rsidRDefault="00DF348A" w:rsidP="00215AD9">
      <w:pPr>
        <w:spacing w:after="0" w:line="240" w:lineRule="auto"/>
      </w:pPr>
    </w:p>
    <w:sectPr w:rsidR="00DF348A" w:rsidSect="00E109FC">
      <w:footerReference w:type="default" r:id="rId83"/>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A826" w14:textId="77777777" w:rsidR="00361357" w:rsidRDefault="00361357" w:rsidP="002D433D">
      <w:pPr>
        <w:spacing w:after="0" w:line="240" w:lineRule="auto"/>
      </w:pPr>
      <w:r>
        <w:separator/>
      </w:r>
    </w:p>
  </w:endnote>
  <w:endnote w:type="continuationSeparator" w:id="0">
    <w:p w14:paraId="4893074E" w14:textId="77777777" w:rsidR="00361357" w:rsidRDefault="00361357" w:rsidP="002D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3927319"/>
      <w:docPartObj>
        <w:docPartGallery w:val="Page Numbers (Bottom of Page)"/>
        <w:docPartUnique/>
      </w:docPartObj>
    </w:sdtPr>
    <w:sdtContent>
      <w:p w14:paraId="0ED848E8" w14:textId="170FE45D" w:rsidR="002D433D" w:rsidRDefault="002D433D">
        <w:pPr>
          <w:pStyle w:val="Pieddepage"/>
          <w:jc w:val="center"/>
        </w:pPr>
        <w:r>
          <w:fldChar w:fldCharType="begin"/>
        </w:r>
        <w:r>
          <w:instrText>PAGE   \* MERGEFORMAT</w:instrText>
        </w:r>
        <w:r>
          <w:fldChar w:fldCharType="separate"/>
        </w:r>
        <w:r>
          <w:t>2</w:t>
        </w:r>
        <w:r>
          <w:fldChar w:fldCharType="end"/>
        </w:r>
      </w:p>
    </w:sdtContent>
  </w:sdt>
  <w:p w14:paraId="5E081A8C" w14:textId="77777777" w:rsidR="002D433D" w:rsidRDefault="002D433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29AB3" w14:textId="77777777" w:rsidR="00361357" w:rsidRDefault="00361357" w:rsidP="002D433D">
      <w:pPr>
        <w:spacing w:after="0" w:line="240" w:lineRule="auto"/>
      </w:pPr>
      <w:r>
        <w:separator/>
      </w:r>
    </w:p>
  </w:footnote>
  <w:footnote w:type="continuationSeparator" w:id="0">
    <w:p w14:paraId="2E7F8DDA" w14:textId="77777777" w:rsidR="00361357" w:rsidRDefault="00361357" w:rsidP="002D433D">
      <w:pPr>
        <w:spacing w:after="0" w:line="240" w:lineRule="auto"/>
      </w:pPr>
      <w:r>
        <w:continuationSeparator/>
      </w:r>
    </w:p>
  </w:footnote>
  <w:footnote w:id="1">
    <w:p w14:paraId="69945599" w14:textId="77777777" w:rsidR="00D71E08" w:rsidRPr="005A5381" w:rsidRDefault="00D71E08" w:rsidP="00D71E08">
      <w:pPr>
        <w:spacing w:after="0" w:line="240" w:lineRule="auto"/>
        <w:jc w:val="both"/>
        <w:rPr>
          <w:sz w:val="20"/>
          <w:szCs w:val="20"/>
          <w:lang w:val="en-GB"/>
        </w:rPr>
      </w:pPr>
      <w:r w:rsidRPr="005A5381">
        <w:rPr>
          <w:rStyle w:val="Appelnotedebasdep"/>
          <w:sz w:val="20"/>
          <w:szCs w:val="20"/>
        </w:rPr>
        <w:footnoteRef/>
      </w:r>
      <w:r w:rsidRPr="005A5381">
        <w:rPr>
          <w:sz w:val="20"/>
          <w:szCs w:val="20"/>
          <w:lang w:val="en-GB"/>
        </w:rPr>
        <w:t xml:space="preserve"> </w:t>
      </w:r>
      <w:r w:rsidRPr="005A5381">
        <w:rPr>
          <w:i/>
          <w:sz w:val="20"/>
          <w:szCs w:val="20"/>
          <w:lang w:val="en-GB"/>
        </w:rPr>
        <w:t>Darwin’s Cathedral: Evolution, religion, and the nature of Society</w:t>
      </w:r>
      <w:r w:rsidRPr="005A5381">
        <w:rPr>
          <w:sz w:val="20"/>
          <w:szCs w:val="20"/>
          <w:lang w:val="en-GB"/>
        </w:rPr>
        <w:t>, David Sloan Wilson</w:t>
      </w:r>
      <w:r>
        <w:rPr>
          <w:sz w:val="20"/>
          <w:szCs w:val="20"/>
          <w:lang w:val="en-GB"/>
        </w:rPr>
        <w:t xml:space="preserve"> [</w:t>
      </w:r>
      <w:proofErr w:type="spellStart"/>
      <w:r w:rsidRPr="005A5381">
        <w:rPr>
          <w:sz w:val="20"/>
          <w:szCs w:val="20"/>
          <w:lang w:val="en-GB"/>
        </w:rPr>
        <w:t>anthropologue</w:t>
      </w:r>
      <w:proofErr w:type="spellEnd"/>
      <w:r>
        <w:rPr>
          <w:sz w:val="20"/>
          <w:szCs w:val="20"/>
          <w:lang w:val="en-GB"/>
        </w:rPr>
        <w:t>]</w:t>
      </w:r>
      <w:r w:rsidRPr="005A5381">
        <w:rPr>
          <w:sz w:val="20"/>
          <w:szCs w:val="20"/>
          <w:lang w:val="en-GB"/>
        </w:rPr>
        <w:t>, University of Chicago Press, 2002.</w:t>
      </w:r>
    </w:p>
  </w:footnote>
  <w:footnote w:id="2">
    <w:p w14:paraId="7AA4BC93" w14:textId="77777777" w:rsidR="00D71E08" w:rsidRPr="005A5381" w:rsidRDefault="00D71E08" w:rsidP="00D71E08">
      <w:pPr>
        <w:spacing w:after="0" w:line="240" w:lineRule="auto"/>
        <w:rPr>
          <w:sz w:val="20"/>
          <w:szCs w:val="20"/>
        </w:rPr>
      </w:pPr>
      <w:r w:rsidRPr="005A5381">
        <w:rPr>
          <w:rStyle w:val="Appelnotedebasdep"/>
          <w:sz w:val="20"/>
          <w:szCs w:val="20"/>
        </w:rPr>
        <w:footnoteRef/>
      </w:r>
      <w:r w:rsidRPr="005A5381">
        <w:rPr>
          <w:sz w:val="20"/>
          <w:szCs w:val="20"/>
          <w:lang w:val="en-GB"/>
        </w:rPr>
        <w:t xml:space="preserve"> D. Keleman, « </w:t>
      </w:r>
      <w:r w:rsidRPr="005A5381">
        <w:rPr>
          <w:i/>
          <w:sz w:val="20"/>
          <w:szCs w:val="20"/>
          <w:lang w:val="en-GB"/>
        </w:rPr>
        <w:t>Are children intuitive theist?</w:t>
      </w:r>
      <w:r w:rsidRPr="005A5381">
        <w:rPr>
          <w:sz w:val="20"/>
          <w:szCs w:val="20"/>
          <w:lang w:val="en-GB"/>
        </w:rPr>
        <w:t xml:space="preserve"> », Psychological science, vol. </w:t>
      </w:r>
      <w:r w:rsidRPr="005A5381">
        <w:rPr>
          <w:sz w:val="20"/>
          <w:szCs w:val="20"/>
        </w:rPr>
        <w:t>XV, n° 5, 2004.</w:t>
      </w:r>
    </w:p>
    <w:p w14:paraId="1CE3461F" w14:textId="77777777" w:rsidR="00D71E08" w:rsidRPr="005A5381" w:rsidRDefault="00D71E08" w:rsidP="00D71E08">
      <w:pPr>
        <w:spacing w:after="0" w:line="240" w:lineRule="auto"/>
        <w:rPr>
          <w:sz w:val="20"/>
          <w:szCs w:val="20"/>
        </w:rPr>
      </w:pPr>
      <w:r w:rsidRPr="005A5381">
        <w:rPr>
          <w:sz w:val="20"/>
          <w:szCs w:val="20"/>
        </w:rPr>
        <w:t xml:space="preserve">Source: </w:t>
      </w:r>
      <w:hyperlink r:id="rId1" w:history="1">
        <w:r w:rsidRPr="005A5381">
          <w:rPr>
            <w:rStyle w:val="Lienhypertexte"/>
            <w:sz w:val="20"/>
            <w:szCs w:val="20"/>
          </w:rPr>
          <w:t>http://www.scienceshumaines.com/d-ou-vient-le-besoin-de-croirefr15110.html</w:t>
        </w:r>
      </w:hyperlink>
      <w:r w:rsidRPr="005A5381">
        <w:rPr>
          <w:sz w:val="20"/>
          <w:szCs w:val="20"/>
        </w:rPr>
        <w:t xml:space="preserve">  </w:t>
      </w:r>
    </w:p>
  </w:footnote>
  <w:footnote w:id="3">
    <w:p w14:paraId="562711BE" w14:textId="77777777" w:rsidR="00C111E4" w:rsidRPr="00E1634A" w:rsidRDefault="00C111E4" w:rsidP="00C111E4">
      <w:pPr>
        <w:pStyle w:val="Notedebasdepage"/>
        <w:rPr>
          <w:lang w:val="fr-FR"/>
        </w:rPr>
      </w:pPr>
      <w:r>
        <w:rPr>
          <w:rStyle w:val="Appelnotedebasdep"/>
        </w:rPr>
        <w:footnoteRef/>
      </w:r>
      <w:r w:rsidRPr="00E1634A">
        <w:rPr>
          <w:lang w:val="fr-FR"/>
        </w:rPr>
        <w:t xml:space="preserv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xml:space="preserve"> : "</w:t>
      </w:r>
      <w:r w:rsidRPr="00E1634A">
        <w:rPr>
          <w:i/>
          <w:lang w:val="fr-FR"/>
        </w:rPr>
        <w:t>L'état algérien ne fait pas grand-chose pour contrer le wahhabisme [dont l'influence est renforcé</w:t>
      </w:r>
      <w:r>
        <w:rPr>
          <w:i/>
          <w:lang w:val="fr-FR"/>
        </w:rPr>
        <w:t>e</w:t>
      </w:r>
      <w:r w:rsidRPr="00E1634A">
        <w:rPr>
          <w:i/>
          <w:lang w:val="fr-FR"/>
        </w:rPr>
        <w:t xml:space="preserve"> par le marasme économique, la corruption, l’absence de perspective</w:t>
      </w:r>
      <w:r w:rsidRPr="00E1634A">
        <w:rPr>
          <w:lang w:val="fr-FR"/>
        </w:rPr>
        <w:t>]". Source : “</w:t>
      </w:r>
      <w:r w:rsidRPr="00E1634A">
        <w:rPr>
          <w:i/>
          <w:lang w:val="fr-FR"/>
        </w:rPr>
        <w:t>Enquête au paradis”, autopsie d'une Algérie bigote</w:t>
      </w:r>
      <w:r w:rsidRPr="00E1634A">
        <w:rPr>
          <w:lang w:val="fr-FR"/>
        </w:rPr>
        <w:t xml:space="preserve">, Propos recueillis par Marie Cailletet, 17/01/2018, </w:t>
      </w:r>
      <w:hyperlink r:id="rId2" w:history="1">
        <w:r w:rsidRPr="00DC2674">
          <w:rPr>
            <w:rStyle w:val="Lienhypertexte"/>
            <w:lang w:val="fr-FR"/>
          </w:rPr>
          <w:t>http://www.telerama.fr/television/fipa-2017-le-documentaire-algerien-enquete-au-paradis-remporte-le-prix-telerama,153086.php</w:t>
        </w:r>
      </w:hyperlink>
      <w:r>
        <w:rPr>
          <w:lang w:val="fr-FR"/>
        </w:rPr>
        <w:t xml:space="preserve"> </w:t>
      </w:r>
    </w:p>
  </w:footnote>
  <w:footnote w:id="4">
    <w:p w14:paraId="33E090CC" w14:textId="77777777" w:rsidR="00C111E4" w:rsidRPr="00E1634A" w:rsidRDefault="00C111E4" w:rsidP="00C111E4">
      <w:pPr>
        <w:pStyle w:val="Notedebasdepage"/>
        <w:rPr>
          <w:lang w:val="fr-FR"/>
        </w:rPr>
      </w:pPr>
      <w:r>
        <w:rPr>
          <w:rStyle w:val="Appelnotedebasdep"/>
        </w:rPr>
        <w:footnoteRef/>
      </w:r>
      <w:r w:rsidRPr="00E1634A">
        <w:rPr>
          <w:lang w:val="fr-FR"/>
        </w:rPr>
        <w:t xml:space="preserve"> Interview de l'écrivaine algérienne Sarah </w:t>
      </w:r>
      <w:proofErr w:type="spellStart"/>
      <w:r w:rsidRPr="00E1634A">
        <w:rPr>
          <w:lang w:val="fr-FR"/>
        </w:rPr>
        <w:t>Haïdar</w:t>
      </w:r>
      <w:proofErr w:type="spellEnd"/>
      <w:r w:rsidRPr="00E1634A">
        <w:rPr>
          <w:lang w:val="fr-FR"/>
        </w:rPr>
        <w:t xml:space="preserve"> [dans le film "Une enquête au Paradis" de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2017] : "</w:t>
      </w:r>
      <w:r w:rsidRPr="00E1634A">
        <w:rPr>
          <w:i/>
          <w:lang w:val="fr-FR"/>
        </w:rPr>
        <w:t>Les jeunes sont oisifs, frustrés culturellement, sexuellement</w:t>
      </w:r>
      <w:r w:rsidRPr="00E1634A">
        <w:rPr>
          <w:lang w:val="fr-FR"/>
        </w:rPr>
        <w:t>"</w:t>
      </w:r>
      <w:r>
        <w:rPr>
          <w:lang w:val="fr-FR"/>
        </w:rPr>
        <w:t>.</w:t>
      </w:r>
    </w:p>
  </w:footnote>
  <w:footnote w:id="5">
    <w:p w14:paraId="491FB5BB" w14:textId="77777777" w:rsidR="00C111E4" w:rsidRPr="00E1634A" w:rsidRDefault="00C111E4" w:rsidP="00C111E4">
      <w:pPr>
        <w:pStyle w:val="Notedebasdepage"/>
        <w:rPr>
          <w:lang w:val="fr-FR"/>
        </w:rPr>
      </w:pPr>
      <w:r>
        <w:rPr>
          <w:rStyle w:val="Appelnotedebasdep"/>
        </w:rPr>
        <w:footnoteRef/>
      </w:r>
      <w:r w:rsidRPr="00E1634A">
        <w:rPr>
          <w:lang w:val="fr-FR"/>
        </w:rPr>
        <w:t xml:space="preserve"> Interview du psychiatre</w:t>
      </w:r>
      <w:r>
        <w:rPr>
          <w:lang w:val="fr-FR"/>
        </w:rPr>
        <w:t xml:space="preserve"> algérien</w:t>
      </w:r>
      <w:r w:rsidRPr="00E1634A">
        <w:rPr>
          <w:lang w:val="fr-FR"/>
        </w:rPr>
        <w:t xml:space="preserve"> </w:t>
      </w:r>
      <w:r w:rsidRPr="00E1634A">
        <w:rPr>
          <w:b/>
          <w:lang w:val="fr-FR"/>
        </w:rPr>
        <w:t xml:space="preserve">Mahmoud </w:t>
      </w:r>
      <w:proofErr w:type="spellStart"/>
      <w:r w:rsidRPr="00E1634A">
        <w:rPr>
          <w:b/>
          <w:lang w:val="fr-FR"/>
        </w:rPr>
        <w:t>Boudarène</w:t>
      </w:r>
      <w:proofErr w:type="spellEnd"/>
      <w:r w:rsidRPr="00E1634A">
        <w:rPr>
          <w:lang w:val="fr-FR"/>
        </w:rPr>
        <w:t xml:space="preserve"> (et ancien député) [dans le film "</w:t>
      </w:r>
      <w:r w:rsidRPr="00E1634A">
        <w:rPr>
          <w:i/>
          <w:lang w:val="fr-FR"/>
        </w:rPr>
        <w:t>Une enquête au Paradis</w:t>
      </w:r>
      <w:r w:rsidRPr="00E1634A">
        <w:rPr>
          <w:lang w:val="fr-FR"/>
        </w:rPr>
        <w:t xml:space="preserve">" de </w:t>
      </w:r>
      <w:proofErr w:type="spellStart"/>
      <w:r w:rsidRPr="00E1634A">
        <w:rPr>
          <w:lang w:val="fr-FR"/>
        </w:rPr>
        <w:t>Merzak</w:t>
      </w:r>
      <w:proofErr w:type="spellEnd"/>
      <w:r w:rsidRPr="00E1634A">
        <w:rPr>
          <w:lang w:val="fr-FR"/>
        </w:rPr>
        <w:t xml:space="preserve"> </w:t>
      </w:r>
      <w:proofErr w:type="spellStart"/>
      <w:r w:rsidRPr="00E1634A">
        <w:rPr>
          <w:lang w:val="fr-FR"/>
        </w:rPr>
        <w:t>Allouache</w:t>
      </w:r>
      <w:proofErr w:type="spellEnd"/>
      <w:r w:rsidRPr="00E1634A">
        <w:rPr>
          <w:lang w:val="fr-FR"/>
        </w:rPr>
        <w:t>, 2017] : "</w:t>
      </w:r>
      <w:r w:rsidRPr="00E1634A">
        <w:rPr>
          <w:i/>
          <w:lang w:val="fr-FR"/>
        </w:rPr>
        <w:t>Ici en Algérie, on s'attache à la lettre et non à l'esprit. Ce qui conduit à une culture de l'intolérance. On ne sait plus ce que c'est que la nuance. La personne s'énerve tout de suite, dès qu'on discute avec elle. Je suis issu de l'école de la république, qui apprend la tolérance, l'échange (qui restait encore après l'indépendance). Puis l'on n'est passé à l'école fondamentaliste, à l'idéologie, au dogmatisme</w:t>
      </w:r>
      <w:r w:rsidRPr="00E1634A">
        <w:rPr>
          <w:lang w:val="fr-FR"/>
        </w:rPr>
        <w:t>".</w:t>
      </w:r>
    </w:p>
  </w:footnote>
  <w:footnote w:id="6">
    <w:p w14:paraId="5C282B3F" w14:textId="77777777" w:rsidR="001111DA" w:rsidRPr="006D47EA" w:rsidRDefault="001111DA" w:rsidP="001111DA">
      <w:pPr>
        <w:pStyle w:val="Notedebasdepage"/>
        <w:rPr>
          <w:lang w:val="fr-FR"/>
        </w:rPr>
      </w:pPr>
      <w:r>
        <w:rPr>
          <w:rStyle w:val="Appelnotedebasdep"/>
        </w:rPr>
        <w:footnoteRef/>
      </w:r>
      <w:r w:rsidRPr="006D47EA">
        <w:rPr>
          <w:lang w:val="fr-FR"/>
        </w:rPr>
        <w:t xml:space="preserve"> </w:t>
      </w:r>
      <w:r w:rsidRPr="006D47EA">
        <w:rPr>
          <w:b/>
          <w:lang w:val="fr-FR"/>
        </w:rPr>
        <w:t>Thomas Szasz</w:t>
      </w:r>
      <w:r w:rsidRPr="006D47EA">
        <w:rPr>
          <w:lang w:val="fr-FR"/>
        </w:rPr>
        <w:t>, psychiatre et psychanalyste américain d'origine hongroise (1920- ) qui appartient au mouvement de contestation de la psychiatrie moderne, connu sous le nom d'antipsychiatrie.</w:t>
      </w:r>
    </w:p>
  </w:footnote>
  <w:footnote w:id="7">
    <w:p w14:paraId="582D9325" w14:textId="77777777" w:rsidR="000E66DE" w:rsidRPr="00140DEB" w:rsidRDefault="000E66DE" w:rsidP="000E66DE">
      <w:pPr>
        <w:spacing w:after="0" w:line="240" w:lineRule="auto"/>
        <w:rPr>
          <w:sz w:val="20"/>
          <w:szCs w:val="20"/>
          <w:lang w:val="en-GB"/>
        </w:rPr>
      </w:pPr>
      <w:r w:rsidRPr="00140DEB">
        <w:rPr>
          <w:rStyle w:val="Appelnotedebasdep"/>
          <w:sz w:val="20"/>
          <w:szCs w:val="20"/>
        </w:rPr>
        <w:footnoteRef/>
      </w:r>
      <w:r w:rsidRPr="00140DEB">
        <w:rPr>
          <w:sz w:val="20"/>
          <w:szCs w:val="20"/>
          <w:lang w:val="en-GB"/>
        </w:rPr>
        <w:t xml:space="preserve"> The Role of Psychotic Disorders in Religious History Considered - Oct 2012</w:t>
      </w:r>
    </w:p>
    <w:p w14:paraId="6772E23B" w14:textId="77777777" w:rsidR="000E66DE" w:rsidRPr="00140DEB" w:rsidRDefault="00000000" w:rsidP="000E66DE">
      <w:pPr>
        <w:spacing w:after="0" w:line="240" w:lineRule="auto"/>
        <w:rPr>
          <w:sz w:val="20"/>
          <w:szCs w:val="20"/>
          <w:lang w:val="en-GB"/>
        </w:rPr>
      </w:pPr>
      <w:hyperlink r:id="rId3" w:history="1">
        <w:r w:rsidR="000E66DE" w:rsidRPr="00C63F38">
          <w:rPr>
            <w:rStyle w:val="Lienhypertexte"/>
            <w:sz w:val="20"/>
            <w:szCs w:val="20"/>
            <w:lang w:val="en-GB"/>
          </w:rPr>
          <w:t>http://neuro.psychiatryonline.org/doi/full/10.1176/appi.neuropsych.11090214</w:t>
        </w:r>
      </w:hyperlink>
      <w:r w:rsidR="000E66DE">
        <w:rPr>
          <w:sz w:val="20"/>
          <w:szCs w:val="20"/>
          <w:lang w:val="en-GB"/>
        </w:rPr>
        <w:t xml:space="preserve"> </w:t>
      </w:r>
    </w:p>
  </w:footnote>
  <w:footnote w:id="8">
    <w:p w14:paraId="4A587578" w14:textId="77777777" w:rsidR="00550B56" w:rsidRDefault="00550B56" w:rsidP="00550B56">
      <w:pPr>
        <w:shd w:val="clear" w:color="auto" w:fill="FFFFFF"/>
        <w:spacing w:after="0" w:line="240" w:lineRule="auto"/>
        <w:rPr>
          <w:rFonts w:eastAsia="Times New Roman" w:cstheme="minorHAnsi"/>
          <w:color w:val="1D2129"/>
          <w:sz w:val="20"/>
          <w:szCs w:val="20"/>
          <w:lang w:eastAsia="fr-FR"/>
        </w:rPr>
      </w:pPr>
      <w:r w:rsidRPr="00FA285F">
        <w:rPr>
          <w:rStyle w:val="Appelnotedebasdep"/>
          <w:sz w:val="20"/>
          <w:szCs w:val="20"/>
        </w:rPr>
        <w:footnoteRef/>
      </w:r>
      <w:r w:rsidRPr="00FA285F">
        <w:rPr>
          <w:sz w:val="20"/>
          <w:szCs w:val="20"/>
        </w:rPr>
        <w:t xml:space="preserve"> </w:t>
      </w:r>
      <w:r>
        <w:rPr>
          <w:sz w:val="20"/>
          <w:szCs w:val="20"/>
        </w:rPr>
        <w:t xml:space="preserve">a) </w:t>
      </w:r>
      <w:r w:rsidRPr="00FA285F">
        <w:rPr>
          <w:rFonts w:eastAsia="Times New Roman" w:cstheme="minorHAnsi"/>
          <w:i/>
          <w:iCs/>
          <w:color w:val="1D2129"/>
          <w:sz w:val="20"/>
          <w:szCs w:val="20"/>
          <w:lang w:eastAsia="fr-FR"/>
        </w:rPr>
        <w:t>Gourous un profil psychologique repérable en 7 points</w:t>
      </w:r>
      <w:r w:rsidRPr="00FA285F">
        <w:rPr>
          <w:rFonts w:eastAsia="Times New Roman" w:cstheme="minorHAnsi"/>
          <w:color w:val="1D2129"/>
          <w:sz w:val="20"/>
          <w:szCs w:val="20"/>
          <w:lang w:eastAsia="fr-FR"/>
        </w:rPr>
        <w:t xml:space="preserve">, UNADFI, </w:t>
      </w:r>
      <w:hyperlink r:id="rId4" w:history="1">
        <w:r w:rsidRPr="00FA285F">
          <w:rPr>
            <w:rStyle w:val="Lienhypertexte"/>
            <w:rFonts w:eastAsia="Times New Roman" w:cstheme="minorHAnsi"/>
            <w:sz w:val="20"/>
            <w:szCs w:val="20"/>
            <w:lang w:eastAsia="fr-FR"/>
          </w:rPr>
          <w:t>http://www.larbredesrefuges.com/t10289-gourous-un-profil-psychologique-reperable-en-7-points</w:t>
        </w:r>
      </w:hyperlink>
      <w:r w:rsidRPr="00FA285F">
        <w:rPr>
          <w:rFonts w:eastAsia="Times New Roman" w:cstheme="minorHAnsi"/>
          <w:color w:val="1D2129"/>
          <w:sz w:val="20"/>
          <w:szCs w:val="20"/>
          <w:lang w:eastAsia="fr-FR"/>
        </w:rPr>
        <w:t xml:space="preserve"> </w:t>
      </w:r>
    </w:p>
    <w:p w14:paraId="3E9F4A98" w14:textId="77777777" w:rsidR="00550B56" w:rsidRPr="00742E50" w:rsidRDefault="00550B56" w:rsidP="00550B56">
      <w:pPr>
        <w:shd w:val="clear" w:color="auto" w:fill="FFFFFF"/>
        <w:spacing w:after="0" w:line="240" w:lineRule="auto"/>
        <w:rPr>
          <w:rFonts w:eastAsia="Times New Roman" w:cstheme="minorHAnsi"/>
          <w:color w:val="1D2129"/>
          <w:sz w:val="20"/>
          <w:szCs w:val="20"/>
          <w:lang w:eastAsia="fr-FR"/>
        </w:rPr>
      </w:pPr>
      <w:r w:rsidRPr="00742E50">
        <w:rPr>
          <w:rFonts w:eastAsia="Times New Roman" w:cstheme="minorHAnsi"/>
          <w:color w:val="1D2129"/>
          <w:sz w:val="20"/>
          <w:szCs w:val="20"/>
          <w:lang w:eastAsia="fr-FR"/>
        </w:rPr>
        <w:t xml:space="preserve">b) </w:t>
      </w:r>
      <w:r w:rsidRPr="00742E50">
        <w:rPr>
          <w:rFonts w:eastAsia="Times New Roman" w:cstheme="minorHAnsi"/>
          <w:i/>
          <w:iCs/>
          <w:color w:val="1D2129"/>
          <w:sz w:val="20"/>
          <w:szCs w:val="20"/>
          <w:lang w:eastAsia="fr-FR"/>
        </w:rPr>
        <w:t>La manipulation mentale sectaire</w:t>
      </w:r>
      <w:r w:rsidRPr="00742E50">
        <w:rPr>
          <w:rFonts w:eastAsia="Times New Roman" w:cstheme="minorHAnsi"/>
          <w:color w:val="1D2129"/>
          <w:sz w:val="20"/>
          <w:szCs w:val="20"/>
          <w:lang w:eastAsia="fr-FR"/>
        </w:rPr>
        <w:t xml:space="preserve">, Benjamin Lisan, </w:t>
      </w:r>
      <w:hyperlink r:id="rId5" w:history="1">
        <w:r w:rsidRPr="00742E50">
          <w:rPr>
            <w:rStyle w:val="Lienhypertexte"/>
            <w:rFonts w:eastAsia="Times New Roman" w:cstheme="minorHAnsi"/>
            <w:sz w:val="20"/>
            <w:szCs w:val="20"/>
            <w:lang w:eastAsia="fr-FR"/>
          </w:rPr>
          <w:t>http://benjamin.lisan.free.fr/EcritsScientifiques/pseudo-sciences/ManipulationMentaleSectaire.htm</w:t>
        </w:r>
      </w:hyperlink>
      <w:r w:rsidRPr="00742E50">
        <w:rPr>
          <w:rFonts w:eastAsia="Times New Roman" w:cstheme="minorHAnsi"/>
          <w:color w:val="1D2129"/>
          <w:sz w:val="20"/>
          <w:szCs w:val="20"/>
          <w:lang w:eastAsia="fr-FR"/>
        </w:rPr>
        <w:t xml:space="preserve">  </w:t>
      </w:r>
    </w:p>
  </w:footnote>
  <w:footnote w:id="9">
    <w:p w14:paraId="3BF34952" w14:textId="77777777" w:rsidR="000D1A27" w:rsidRPr="000D1A27" w:rsidRDefault="000D1A27" w:rsidP="000D1A27">
      <w:pPr>
        <w:pStyle w:val="Notedebasdepage"/>
        <w:rPr>
          <w:lang w:val="fr-FR"/>
        </w:rPr>
      </w:pPr>
      <w:r>
        <w:rPr>
          <w:rStyle w:val="Appelnotedebasdep"/>
        </w:rPr>
        <w:footnoteRef/>
      </w:r>
      <w:r w:rsidRPr="000D1A27">
        <w:rPr>
          <w:lang w:val="fr-FR"/>
        </w:rPr>
        <w:t xml:space="preserve"> Antoine </w:t>
      </w:r>
      <w:proofErr w:type="spellStart"/>
      <w:r w:rsidRPr="000D1A27">
        <w:rPr>
          <w:lang w:val="fr-FR"/>
        </w:rPr>
        <w:t>Porot</w:t>
      </w:r>
      <w:proofErr w:type="spellEnd"/>
      <w:r w:rsidRPr="000D1A27">
        <w:rPr>
          <w:lang w:val="fr-FR"/>
        </w:rPr>
        <w:t xml:space="preserve">, </w:t>
      </w:r>
      <w:proofErr w:type="spellStart"/>
      <w:r w:rsidRPr="000D1A27">
        <w:rPr>
          <w:lang w:val="fr-FR"/>
        </w:rPr>
        <w:t>ibid</w:t>
      </w:r>
      <w:proofErr w:type="spellEnd"/>
      <w:r w:rsidRPr="000D1A27">
        <w:rPr>
          <w:lang w:val="fr-FR"/>
        </w:rPr>
        <w:t>, pages 508-509.</w:t>
      </w:r>
    </w:p>
  </w:footnote>
  <w:footnote w:id="10">
    <w:p w14:paraId="7F509B36" w14:textId="77777777" w:rsidR="000D1A27" w:rsidRPr="000D1A27" w:rsidRDefault="000D1A27" w:rsidP="000D1A27">
      <w:pPr>
        <w:pStyle w:val="Notedebasdepage"/>
        <w:rPr>
          <w:lang w:val="fr-FR"/>
        </w:rPr>
      </w:pPr>
      <w:r>
        <w:rPr>
          <w:rStyle w:val="Appelnotedebasdep"/>
        </w:rPr>
        <w:footnoteRef/>
      </w:r>
      <w:r w:rsidRPr="000D1A27">
        <w:rPr>
          <w:lang w:val="fr-FR"/>
        </w:rPr>
        <w:t xml:space="preserve"> Cf. </w:t>
      </w:r>
      <w:r w:rsidRPr="000D1A27">
        <w:rPr>
          <w:i/>
          <w:lang w:val="fr-FR"/>
        </w:rPr>
        <w:t>Manuel alphabétique de psychiatrie</w:t>
      </w:r>
      <w:r w:rsidRPr="000D1A27">
        <w:rPr>
          <w:lang w:val="fr-FR"/>
        </w:rPr>
        <w:t xml:space="preserve">, Antoine </w:t>
      </w:r>
      <w:proofErr w:type="spellStart"/>
      <w:r w:rsidRPr="000D1A27">
        <w:rPr>
          <w:lang w:val="fr-FR"/>
        </w:rPr>
        <w:t>Porot</w:t>
      </w:r>
      <w:proofErr w:type="spellEnd"/>
      <w:r w:rsidRPr="000D1A27">
        <w:rPr>
          <w:lang w:val="fr-FR"/>
        </w:rPr>
        <w:t>, PUF, 2ème édition 1984, page 508.</w:t>
      </w:r>
    </w:p>
  </w:footnote>
  <w:footnote w:id="11">
    <w:p w14:paraId="6B341208" w14:textId="59646A0F" w:rsidR="000D1A27" w:rsidRPr="000D1A27" w:rsidRDefault="000D1A27">
      <w:pPr>
        <w:pStyle w:val="Notedebasdepage"/>
        <w:rPr>
          <w:lang w:val="fr-FR"/>
        </w:rPr>
      </w:pPr>
      <w:r>
        <w:rPr>
          <w:rStyle w:val="Appelnotedebasdep"/>
        </w:rPr>
        <w:footnoteRef/>
      </w:r>
      <w:r w:rsidRPr="000D1A27">
        <w:rPr>
          <w:lang w:val="fr-FR"/>
        </w:rPr>
        <w:t xml:space="preserve"> </w:t>
      </w:r>
      <w:r w:rsidRPr="000D1A27">
        <w:rPr>
          <w:i/>
          <w:lang w:val="fr-FR"/>
        </w:rPr>
        <w:t>Manuel alphabétique de psychiatrie</w:t>
      </w:r>
      <w:r w:rsidRPr="000D1A27">
        <w:rPr>
          <w:lang w:val="fr-FR"/>
        </w:rPr>
        <w:t xml:space="preserve">, Antoine </w:t>
      </w:r>
      <w:proofErr w:type="spellStart"/>
      <w:r w:rsidRPr="000D1A27">
        <w:rPr>
          <w:lang w:val="fr-FR"/>
        </w:rPr>
        <w:t>Porot</w:t>
      </w:r>
      <w:proofErr w:type="spellEnd"/>
      <w:r w:rsidRPr="000D1A27">
        <w:rPr>
          <w:lang w:val="fr-FR"/>
        </w:rPr>
        <w:t>,</w:t>
      </w:r>
      <w:r>
        <w:rPr>
          <w:lang w:val="fr-FR"/>
        </w:rPr>
        <w:t xml:space="preserve"> </w:t>
      </w:r>
      <w:proofErr w:type="spellStart"/>
      <w:r>
        <w:rPr>
          <w:lang w:val="fr-FR"/>
        </w:rPr>
        <w:t>ibid</w:t>
      </w:r>
      <w:proofErr w:type="spellEnd"/>
      <w:r>
        <w:rPr>
          <w:lang w:val="fr-FR"/>
        </w:rPr>
        <w:t>,</w:t>
      </w:r>
      <w:r w:rsidRPr="000D1A27">
        <w:rPr>
          <w:lang w:val="fr-FR"/>
        </w:rPr>
        <w:t xml:space="preserve"> page 508</w:t>
      </w:r>
      <w:r>
        <w:rPr>
          <w:lang w:val="fr-FR"/>
        </w:rPr>
        <w:t>.</w:t>
      </w:r>
    </w:p>
  </w:footnote>
  <w:footnote w:id="12">
    <w:p w14:paraId="704D6AF3" w14:textId="77777777" w:rsidR="00DE63E2" w:rsidRPr="00DE63E2" w:rsidRDefault="00DE63E2" w:rsidP="00DE63E2">
      <w:pPr>
        <w:pStyle w:val="Notedebasdepage"/>
        <w:rPr>
          <w:lang w:val="fr-FR"/>
        </w:rPr>
      </w:pPr>
      <w:r>
        <w:rPr>
          <w:rStyle w:val="Appelnotedebasdep"/>
        </w:rPr>
        <w:footnoteRef/>
      </w:r>
      <w:r w:rsidRPr="00DE63E2">
        <w:rPr>
          <w:lang w:val="fr-FR"/>
        </w:rPr>
        <w:t xml:space="preserve"> Qui devient presque « diabolique », dans ses agissements et manifestations.</w:t>
      </w:r>
    </w:p>
  </w:footnote>
  <w:footnote w:id="13">
    <w:p w14:paraId="7FFD866D" w14:textId="1F526253" w:rsidR="00550B56" w:rsidRPr="00550B56" w:rsidRDefault="00550B56" w:rsidP="00550B56">
      <w:pPr>
        <w:pStyle w:val="Notedebasdepage"/>
        <w:rPr>
          <w:lang w:val="fr-FR"/>
        </w:rPr>
      </w:pPr>
      <w:r>
        <w:rPr>
          <w:rStyle w:val="Appelnotedebasdep"/>
        </w:rPr>
        <w:footnoteRef/>
      </w:r>
      <w:r w:rsidRPr="00550B56">
        <w:rPr>
          <w:lang w:val="fr-FR"/>
        </w:rPr>
        <w:t xml:space="preserve"> </w:t>
      </w:r>
      <w:r w:rsidRPr="00550B56">
        <w:rPr>
          <w:i/>
          <w:iCs/>
          <w:lang w:val="fr-FR"/>
        </w:rPr>
        <w:t>Manuel alphabétique de psychiatrie clinique et thérapeutique</w:t>
      </w:r>
      <w:r w:rsidRPr="00550B56">
        <w:rPr>
          <w:lang w:val="fr-FR"/>
        </w:rPr>
        <w:t xml:space="preserve">, Antoine </w:t>
      </w:r>
      <w:proofErr w:type="spellStart"/>
      <w:r w:rsidRPr="00550B56">
        <w:rPr>
          <w:lang w:val="fr-FR"/>
        </w:rPr>
        <w:t>Porot</w:t>
      </w:r>
      <w:proofErr w:type="spellEnd"/>
      <w:r w:rsidRPr="00550B56">
        <w:rPr>
          <w:lang w:val="fr-FR"/>
        </w:rPr>
        <w:t>.</w:t>
      </w:r>
      <w:r w:rsidR="00DE63E2">
        <w:rPr>
          <w:lang w:val="fr-FR"/>
        </w:rPr>
        <w:t xml:space="preserve"> </w:t>
      </w:r>
      <w:proofErr w:type="spellStart"/>
      <w:r w:rsidR="00DE63E2">
        <w:rPr>
          <w:lang w:val="fr-FR"/>
        </w:rPr>
        <w:t>Ibid</w:t>
      </w:r>
      <w:proofErr w:type="spellEnd"/>
      <w:r w:rsidR="00DE63E2">
        <w:rPr>
          <w:lang w:val="fr-FR"/>
        </w:rPr>
        <w:t>,</w:t>
      </w:r>
      <w:r w:rsidRPr="00550B56">
        <w:rPr>
          <w:lang w:val="fr-FR"/>
        </w:rPr>
        <w:t xml:space="preserve"> Paranoïa, paranoïaque, pages 508-509.</w:t>
      </w:r>
    </w:p>
  </w:footnote>
  <w:footnote w:id="14">
    <w:p w14:paraId="24FF7FBF" w14:textId="77777777" w:rsidR="004D5CF4" w:rsidRPr="000D1A27" w:rsidRDefault="004D5CF4" w:rsidP="004D5CF4">
      <w:pPr>
        <w:spacing w:after="0" w:line="240" w:lineRule="auto"/>
        <w:jc w:val="both"/>
        <w:rPr>
          <w:sz w:val="20"/>
          <w:szCs w:val="20"/>
        </w:rPr>
      </w:pPr>
      <w:r w:rsidRPr="000D1A27">
        <w:rPr>
          <w:rStyle w:val="Appelnotedebasdep"/>
          <w:sz w:val="20"/>
          <w:szCs w:val="20"/>
        </w:rPr>
        <w:footnoteRef/>
      </w:r>
      <w:r w:rsidRPr="000D1A27">
        <w:rPr>
          <w:sz w:val="20"/>
          <w:szCs w:val="20"/>
        </w:rPr>
        <w:t xml:space="preserve"> J’ai constaté que majoritairement, les paranoïaques cachent soigneusement leur maladie mentale et tentent de la contrôler (mais sans jamais y parvenir). Et par ce contrôle, ils paraissent, la plupart du temps, parfaitement normaux. </w:t>
      </w:r>
    </w:p>
  </w:footnote>
  <w:footnote w:id="15">
    <w:p w14:paraId="0F2C87CA" w14:textId="77777777" w:rsidR="0057350E" w:rsidRPr="00ED4240" w:rsidRDefault="0057350E" w:rsidP="0057350E">
      <w:pPr>
        <w:spacing w:after="0" w:line="240" w:lineRule="auto"/>
        <w:jc w:val="both"/>
        <w:rPr>
          <w:rFonts w:ascii="Calibri" w:hAnsi="Calibri" w:cs="Calibri"/>
          <w:color w:val="000000"/>
          <w:sz w:val="20"/>
          <w:szCs w:val="20"/>
        </w:rPr>
      </w:pPr>
      <w:r w:rsidRPr="00ED4240">
        <w:rPr>
          <w:rStyle w:val="Appelnotedebasdep"/>
          <w:sz w:val="20"/>
          <w:szCs w:val="20"/>
        </w:rPr>
        <w:footnoteRef/>
      </w:r>
      <w:r w:rsidRPr="00ED4240">
        <w:rPr>
          <w:sz w:val="20"/>
          <w:szCs w:val="20"/>
        </w:rPr>
        <w:t xml:space="preserve"> </w:t>
      </w:r>
      <w:r w:rsidRPr="00ED4240">
        <w:rPr>
          <w:rFonts w:ascii="Calibri" w:hAnsi="Calibri" w:cs="Calibri"/>
          <w:color w:val="000000"/>
          <w:sz w:val="20"/>
          <w:szCs w:val="20"/>
        </w:rPr>
        <w:t>« </w:t>
      </w:r>
      <w:r w:rsidRPr="00ED4240">
        <w:rPr>
          <w:rFonts w:ascii="Calibri" w:hAnsi="Calibri" w:cs="Calibri"/>
          <w:i/>
          <w:iCs/>
          <w:color w:val="000000"/>
          <w:spacing w:val="5"/>
          <w:sz w:val="20"/>
          <w:szCs w:val="20"/>
        </w:rPr>
        <w:t>Comme il fallait aussi assurer la vie matérielle de la communauté, </w:t>
      </w:r>
      <w:r w:rsidRPr="00ED4240">
        <w:rPr>
          <w:rFonts w:ascii="Calibri" w:hAnsi="Calibri" w:cs="Calibri"/>
          <w:b/>
          <w:bCs/>
          <w:i/>
          <w:iCs/>
          <w:color w:val="000000"/>
          <w:spacing w:val="5"/>
          <w:sz w:val="20"/>
          <w:szCs w:val="20"/>
        </w:rPr>
        <w:t>Mahomet n'hésita pas à envoyer quel</w:t>
      </w:r>
      <w:r w:rsidRPr="00ED4240">
        <w:rPr>
          <w:rFonts w:ascii="Calibri" w:hAnsi="Calibri" w:cs="Calibri"/>
          <w:b/>
          <w:bCs/>
          <w:i/>
          <w:iCs/>
          <w:color w:val="000000"/>
          <w:spacing w:val="5"/>
          <w:sz w:val="20"/>
          <w:szCs w:val="20"/>
        </w:rPr>
        <w:softHyphen/>
        <w:t xml:space="preserve">ques hommes piller, pendant la trêve sacrée du mois de </w:t>
      </w:r>
      <w:proofErr w:type="spellStart"/>
      <w:r w:rsidRPr="00ED4240">
        <w:rPr>
          <w:rFonts w:ascii="Calibri" w:hAnsi="Calibri" w:cs="Calibri"/>
          <w:b/>
          <w:bCs/>
          <w:i/>
          <w:iCs/>
          <w:color w:val="000000"/>
          <w:spacing w:val="5"/>
          <w:sz w:val="20"/>
          <w:szCs w:val="20"/>
        </w:rPr>
        <w:t>rajab</w:t>
      </w:r>
      <w:proofErr w:type="spellEnd"/>
      <w:r w:rsidRPr="00ED4240">
        <w:rPr>
          <w:rFonts w:ascii="Calibri" w:hAnsi="Calibri" w:cs="Calibri"/>
          <w:i/>
          <w:iCs/>
          <w:color w:val="000000"/>
          <w:spacing w:val="5"/>
          <w:sz w:val="20"/>
          <w:szCs w:val="20"/>
        </w:rPr>
        <w:t>, </w:t>
      </w:r>
      <w:r w:rsidRPr="00ED4240">
        <w:rPr>
          <w:rFonts w:ascii="Calibri" w:hAnsi="Calibri" w:cs="Calibri"/>
          <w:b/>
          <w:bCs/>
          <w:i/>
          <w:iCs/>
          <w:color w:val="000000"/>
          <w:spacing w:val="5"/>
          <w:sz w:val="20"/>
          <w:szCs w:val="20"/>
        </w:rPr>
        <w:t xml:space="preserve">une caravane venant de Syrie en direction de la </w:t>
      </w:r>
      <w:proofErr w:type="spellStart"/>
      <w:r w:rsidRPr="00ED4240">
        <w:rPr>
          <w:rFonts w:ascii="Calibri" w:hAnsi="Calibri" w:cs="Calibri"/>
          <w:b/>
          <w:bCs/>
          <w:i/>
          <w:iCs/>
          <w:color w:val="000000"/>
          <w:spacing w:val="5"/>
          <w:sz w:val="20"/>
          <w:szCs w:val="20"/>
        </w:rPr>
        <w:t>Mekke</w:t>
      </w:r>
      <w:proofErr w:type="spellEnd"/>
      <w:r w:rsidRPr="00ED4240">
        <w:rPr>
          <w:rFonts w:ascii="Calibri" w:hAnsi="Calibri" w:cs="Calibri"/>
          <w:i/>
          <w:iCs/>
          <w:color w:val="000000"/>
          <w:spacing w:val="5"/>
          <w:sz w:val="20"/>
          <w:szCs w:val="20"/>
        </w:rPr>
        <w:t>. Mais, lorsqu'ils voulurent recommencer, les Médinois se heurtèrent à une troupe de Mekkois : ce fut la bataille de </w:t>
      </w:r>
      <w:r w:rsidRPr="00ED4240">
        <w:rPr>
          <w:rFonts w:ascii="Calibri" w:hAnsi="Calibri" w:cs="Calibri"/>
          <w:b/>
          <w:bCs/>
          <w:i/>
          <w:iCs/>
          <w:color w:val="000000"/>
          <w:spacing w:val="5"/>
          <w:sz w:val="20"/>
          <w:szCs w:val="20"/>
        </w:rPr>
        <w:t>Badr, </w:t>
      </w:r>
      <w:r w:rsidRPr="00ED4240">
        <w:rPr>
          <w:rFonts w:ascii="Calibri" w:hAnsi="Calibri" w:cs="Calibri"/>
          <w:i/>
          <w:iCs/>
          <w:color w:val="000000"/>
          <w:spacing w:val="5"/>
          <w:sz w:val="20"/>
          <w:szCs w:val="20"/>
        </w:rPr>
        <w:t>en l'an de l'Hégire, où les musulmans mirent en déroute leurs adversaires, qui laissèrent 49 d'entre eux sur le terrain.</w:t>
      </w:r>
      <w:r w:rsidRPr="00ED4240">
        <w:rPr>
          <w:rFonts w:ascii="Calibri" w:hAnsi="Calibri" w:cs="Calibri"/>
          <w:color w:val="000000"/>
          <w:sz w:val="20"/>
          <w:szCs w:val="20"/>
        </w:rPr>
        <w:t xml:space="preserve">». Source : </w:t>
      </w:r>
      <w:r w:rsidRPr="00ED4240">
        <w:rPr>
          <w:rFonts w:ascii="Calibri" w:hAnsi="Calibri" w:cs="Calibri"/>
          <w:i/>
          <w:color w:val="000000"/>
          <w:sz w:val="20"/>
          <w:szCs w:val="20"/>
        </w:rPr>
        <w:t>L’islam,</w:t>
      </w:r>
      <w:r w:rsidRPr="00ED4240">
        <w:rPr>
          <w:rFonts w:ascii="Calibri" w:hAnsi="Calibri" w:cs="Calibri"/>
          <w:color w:val="000000"/>
          <w:sz w:val="20"/>
          <w:szCs w:val="20"/>
        </w:rPr>
        <w:t xml:space="preserve"> Dominique </w:t>
      </w:r>
      <w:proofErr w:type="spellStart"/>
      <w:r w:rsidRPr="00ED4240">
        <w:rPr>
          <w:rFonts w:ascii="Calibri" w:hAnsi="Calibri" w:cs="Calibri"/>
          <w:color w:val="000000"/>
          <w:sz w:val="20"/>
          <w:szCs w:val="20"/>
        </w:rPr>
        <w:t>Sourdel</w:t>
      </w:r>
      <w:proofErr w:type="spellEnd"/>
      <w:r w:rsidRPr="00ED4240">
        <w:rPr>
          <w:rFonts w:ascii="Calibri" w:hAnsi="Calibri" w:cs="Calibri"/>
          <w:color w:val="000000"/>
          <w:sz w:val="20"/>
          <w:szCs w:val="20"/>
        </w:rPr>
        <w:t>, Que Sais-je ? P.U.F., 2004, page 14.</w:t>
      </w:r>
    </w:p>
  </w:footnote>
  <w:footnote w:id="16">
    <w:p w14:paraId="0610F06F" w14:textId="77777777" w:rsidR="00313C01" w:rsidRPr="005A5381" w:rsidRDefault="00313C01" w:rsidP="00313C01">
      <w:pPr>
        <w:spacing w:after="0" w:line="240" w:lineRule="auto"/>
        <w:rPr>
          <w:sz w:val="20"/>
          <w:szCs w:val="20"/>
        </w:rPr>
      </w:pPr>
      <w:r w:rsidRPr="005A5381">
        <w:rPr>
          <w:rStyle w:val="Appelnotedebasdep"/>
          <w:sz w:val="20"/>
          <w:szCs w:val="20"/>
        </w:rPr>
        <w:footnoteRef/>
      </w:r>
      <w:r w:rsidRPr="005A5381">
        <w:rPr>
          <w:sz w:val="20"/>
          <w:szCs w:val="20"/>
        </w:rPr>
        <w:t xml:space="preserve"> Source : </w:t>
      </w:r>
      <w:hyperlink r:id="rId6" w:history="1">
        <w:r w:rsidRPr="005A5381">
          <w:rPr>
            <w:rStyle w:val="Lienhypertexte"/>
            <w:sz w:val="20"/>
            <w:szCs w:val="20"/>
          </w:rPr>
          <w:t>http://www.toupie.org/Dictionnaire/Fanatisme.htm</w:t>
        </w:r>
      </w:hyperlink>
      <w:r w:rsidRPr="005A5381">
        <w:rPr>
          <w:sz w:val="20"/>
          <w:szCs w:val="20"/>
        </w:rPr>
        <w:t xml:space="preserve">  </w:t>
      </w:r>
    </w:p>
  </w:footnote>
  <w:footnote w:id="17">
    <w:p w14:paraId="36B3A945" w14:textId="77777777" w:rsidR="00C0700B" w:rsidRPr="00C0700B" w:rsidRDefault="00C0700B" w:rsidP="00C0700B">
      <w:pPr>
        <w:pStyle w:val="Notedebasdepage"/>
        <w:rPr>
          <w:lang w:val="fr-FR"/>
        </w:rPr>
      </w:pPr>
      <w:r>
        <w:rPr>
          <w:rStyle w:val="Appelnotedebasdep"/>
        </w:rPr>
        <w:footnoteRef/>
      </w:r>
      <w:r w:rsidRPr="00C0700B">
        <w:rPr>
          <w:lang w:val="fr-FR"/>
        </w:rPr>
        <w:t xml:space="preserve"> a) </w:t>
      </w:r>
      <w:r w:rsidRPr="00C0700B">
        <w:rPr>
          <w:i/>
          <w:iCs/>
          <w:lang w:val="fr-FR"/>
        </w:rPr>
        <w:t>Ali Khamenei, le Guide suprême qui valait 71 milliards d'euros</w:t>
      </w:r>
      <w:r w:rsidRPr="00C0700B">
        <w:rPr>
          <w:lang w:val="fr-FR"/>
        </w:rPr>
        <w:t xml:space="preserve">, 12/11/2013, </w:t>
      </w:r>
      <w:hyperlink r:id="rId7" w:history="1">
        <w:r w:rsidRPr="00C0700B">
          <w:rPr>
            <w:rStyle w:val="Lienhypertexte"/>
            <w:lang w:val="fr-FR"/>
          </w:rPr>
          <w:t>https://www.france24.com/fr/20131112-iran-khamenei-fortune-71-milliards-euros-setad-economie-fortune</w:t>
        </w:r>
      </w:hyperlink>
      <w:r w:rsidRPr="00C0700B">
        <w:rPr>
          <w:lang w:val="fr-FR"/>
        </w:rPr>
        <w:t xml:space="preserve"> </w:t>
      </w:r>
    </w:p>
    <w:p w14:paraId="257182A7" w14:textId="77777777" w:rsidR="00C0700B" w:rsidRPr="00C0700B" w:rsidRDefault="00C0700B" w:rsidP="00C0700B">
      <w:pPr>
        <w:pStyle w:val="Notedebasdepage"/>
        <w:rPr>
          <w:lang w:val="fr-FR"/>
        </w:rPr>
      </w:pPr>
      <w:r w:rsidRPr="00C0700B">
        <w:rPr>
          <w:lang w:val="fr-FR"/>
        </w:rPr>
        <w:t xml:space="preserve">b) </w:t>
      </w:r>
      <w:r w:rsidRPr="00C0700B">
        <w:rPr>
          <w:i/>
          <w:iCs/>
          <w:lang w:val="fr-FR"/>
        </w:rPr>
        <w:t>Le Guide suprême met la main sur les richesses de la plus grande fondation de l'Iran</w:t>
      </w:r>
      <w:r w:rsidRPr="00C0700B">
        <w:rPr>
          <w:lang w:val="fr-FR"/>
        </w:rPr>
        <w:t xml:space="preserve">, </w:t>
      </w:r>
      <w:proofErr w:type="spellStart"/>
      <w:r w:rsidRPr="00C0700B">
        <w:rPr>
          <w:lang w:val="fr-FR"/>
        </w:rPr>
        <w:t>Afchine</w:t>
      </w:r>
      <w:proofErr w:type="spellEnd"/>
      <w:r w:rsidRPr="00C0700B">
        <w:rPr>
          <w:lang w:val="fr-FR"/>
        </w:rPr>
        <w:t xml:space="preserve"> </w:t>
      </w:r>
      <w:proofErr w:type="spellStart"/>
      <w:r w:rsidRPr="00C0700B">
        <w:rPr>
          <w:lang w:val="fr-FR"/>
        </w:rPr>
        <w:t>Alavi</w:t>
      </w:r>
      <w:proofErr w:type="spellEnd"/>
      <w:r w:rsidRPr="00C0700B">
        <w:rPr>
          <w:lang w:val="fr-FR"/>
        </w:rPr>
        <w:t xml:space="preserve">, 11/03/2016, </w:t>
      </w:r>
      <w:hyperlink r:id="rId8" w:history="1">
        <w:r w:rsidRPr="00C0700B">
          <w:rPr>
            <w:rStyle w:val="Lienhypertexte"/>
            <w:lang w:val="fr-FR"/>
          </w:rPr>
          <w:t>https://blogs.mediapart.fr/afchine-alavi/blog/110316/le-guide-supreme-met-la-main-sur-les-richesses-de-la-plus-grande-fondation-de-liran</w:t>
        </w:r>
      </w:hyperlink>
      <w:r w:rsidRPr="00C0700B">
        <w:rPr>
          <w:lang w:val="fr-FR"/>
        </w:rPr>
        <w:t xml:space="preserve"> </w:t>
      </w:r>
    </w:p>
    <w:p w14:paraId="0EADF831" w14:textId="77777777" w:rsidR="00C0700B" w:rsidRPr="00C0700B" w:rsidRDefault="00C0700B" w:rsidP="00C0700B">
      <w:pPr>
        <w:pStyle w:val="Notedebasdepage"/>
        <w:jc w:val="both"/>
        <w:rPr>
          <w:lang w:val="fr-FR"/>
        </w:rPr>
      </w:pPr>
      <w:r w:rsidRPr="00C0700B">
        <w:rPr>
          <w:lang w:val="fr-FR"/>
        </w:rPr>
        <w:t>c) « </w:t>
      </w:r>
      <w:r w:rsidRPr="00C0700B">
        <w:rPr>
          <w:b/>
          <w:bCs/>
          <w:i/>
          <w:iCs/>
          <w:lang w:val="fr-FR"/>
        </w:rPr>
        <w:t>Le pouvoir tend à corrompre, le pouvoir absolu corrompt absolument</w:t>
      </w:r>
      <w:r w:rsidRPr="00C0700B">
        <w:rPr>
          <w:i/>
          <w:iCs/>
          <w:lang w:val="fr-FR"/>
        </w:rPr>
        <w:t>. Les grands hommes sont presque toujours des hommes mauvais.</w:t>
      </w:r>
      <w:r w:rsidRPr="00C0700B">
        <w:rPr>
          <w:lang w:val="fr-FR"/>
        </w:rPr>
        <w:t xml:space="preserve"> », John </w:t>
      </w:r>
      <w:proofErr w:type="spellStart"/>
      <w:r w:rsidRPr="00C0700B">
        <w:rPr>
          <w:lang w:val="fr-FR"/>
        </w:rPr>
        <w:t>Emerich</w:t>
      </w:r>
      <w:proofErr w:type="spellEnd"/>
      <w:r w:rsidRPr="00C0700B">
        <w:rPr>
          <w:lang w:val="fr-FR"/>
        </w:rPr>
        <w:t xml:space="preserve"> Edward Dalberg-Acton (1834–1902), 1er baron Acton, dit Lord Acton, historien, philosophe et homme politique britannique.</w:t>
      </w:r>
    </w:p>
  </w:footnote>
  <w:footnote w:id="18">
    <w:p w14:paraId="1A022C70" w14:textId="77777777" w:rsidR="00C0700B" w:rsidRPr="00C0700B" w:rsidRDefault="00C0700B" w:rsidP="00C0700B">
      <w:pPr>
        <w:pStyle w:val="Notedebasdepage"/>
        <w:rPr>
          <w:lang w:val="fr-FR"/>
        </w:rPr>
      </w:pPr>
      <w:r>
        <w:rPr>
          <w:rStyle w:val="Appelnotedebasdep"/>
        </w:rPr>
        <w:footnoteRef/>
      </w:r>
      <w:r w:rsidRPr="00C0700B">
        <w:rPr>
          <w:lang w:val="fr-FR"/>
        </w:rPr>
        <w:t xml:space="preserve"> </w:t>
      </w:r>
      <w:r w:rsidRPr="00C0700B">
        <w:rPr>
          <w:i/>
          <w:iCs/>
          <w:lang w:val="fr-FR"/>
        </w:rPr>
        <w:t>Contribution de la critique de "la Philosophie du droit" de Hegel</w:t>
      </w:r>
      <w:r w:rsidRPr="00C0700B">
        <w:rPr>
          <w:lang w:val="fr-FR"/>
        </w:rPr>
        <w:t xml:space="preserve"> (1841 / 1843), </w:t>
      </w:r>
    </w:p>
    <w:p w14:paraId="606F7CCF" w14:textId="77777777" w:rsidR="00C0700B" w:rsidRPr="0093200D" w:rsidRDefault="00C0700B" w:rsidP="00C0700B">
      <w:pPr>
        <w:pStyle w:val="Notedebasdepage"/>
        <w:rPr>
          <w:lang w:val="fr-FR"/>
        </w:rPr>
      </w:pPr>
      <w:r w:rsidRPr="0093200D">
        <w:rPr>
          <w:lang w:val="fr-FR"/>
        </w:rPr>
        <w:t xml:space="preserve">a) </w:t>
      </w:r>
      <w:hyperlink r:id="rId9" w:history="1">
        <w:r w:rsidRPr="0093200D">
          <w:rPr>
            <w:rStyle w:val="Lienhypertexte"/>
            <w:lang w:val="fr-FR"/>
          </w:rPr>
          <w:t>https://dicocitations.lemonde.fr/citations/citation-9049.php</w:t>
        </w:r>
      </w:hyperlink>
      <w:r w:rsidRPr="0093200D">
        <w:rPr>
          <w:lang w:val="fr-FR"/>
        </w:rPr>
        <w:t xml:space="preserve"> </w:t>
      </w:r>
    </w:p>
    <w:p w14:paraId="3013ECEA" w14:textId="77777777" w:rsidR="00C0700B" w:rsidRPr="0093200D" w:rsidRDefault="00C0700B" w:rsidP="00C0700B">
      <w:pPr>
        <w:pStyle w:val="Notedebasdepage"/>
        <w:rPr>
          <w:lang w:val="fr-FR"/>
        </w:rPr>
      </w:pPr>
      <w:r w:rsidRPr="0093200D">
        <w:rPr>
          <w:lang w:val="fr-FR"/>
        </w:rPr>
        <w:t xml:space="preserve">b) </w:t>
      </w:r>
      <w:hyperlink r:id="rId10" w:history="1">
        <w:r w:rsidRPr="0093200D">
          <w:rPr>
            <w:rStyle w:val="Lienhypertexte"/>
            <w:lang w:val="fr-FR"/>
          </w:rPr>
          <w:t>https://gallica.bnf.fr/essentiels/anthologie/religion-opium-peuple</w:t>
        </w:r>
      </w:hyperlink>
      <w:r w:rsidRPr="0093200D">
        <w:rPr>
          <w:lang w:val="fr-FR"/>
        </w:rPr>
        <w:t xml:space="preserve"> </w:t>
      </w:r>
    </w:p>
  </w:footnote>
  <w:footnote w:id="19">
    <w:p w14:paraId="2F5B265D" w14:textId="7F1F1C00" w:rsidR="008C33C1" w:rsidRPr="008C33C1" w:rsidRDefault="008C33C1" w:rsidP="008C33C1">
      <w:pPr>
        <w:pStyle w:val="Notedebasdepage"/>
        <w:jc w:val="both"/>
        <w:rPr>
          <w:lang w:val="fr-FR"/>
        </w:rPr>
      </w:pPr>
      <w:r>
        <w:rPr>
          <w:rStyle w:val="Appelnotedebasdep"/>
        </w:rPr>
        <w:footnoteRef/>
      </w:r>
      <w:r w:rsidRPr="008C33C1">
        <w:rPr>
          <w:lang w:val="fr-FR"/>
        </w:rPr>
        <w:t xml:space="preserve"> Moïse a</w:t>
      </w:r>
      <w:r>
        <w:rPr>
          <w:lang w:val="fr-FR"/>
        </w:rPr>
        <w:t>urait</w:t>
      </w:r>
      <w:r w:rsidRPr="008C33C1">
        <w:rPr>
          <w:lang w:val="fr-FR"/>
        </w:rPr>
        <w:t xml:space="preserve"> ordonné le massacre de trois mille adorateurs du veau d'or, pour les punir d'être revenu au culte du veau d'or (Ex 32, 25-29)</w:t>
      </w:r>
      <w:r>
        <w:rPr>
          <w:lang w:val="fr-FR"/>
        </w:rPr>
        <w:t xml:space="preserve"> </w:t>
      </w:r>
      <w:r w:rsidRPr="008C33C1">
        <w:rPr>
          <w:lang w:val="fr-FR"/>
        </w:rPr>
        <w:t>et parce que l’adoration d’une idole était interdite par le troisième commandement</w:t>
      </w:r>
      <w:r>
        <w:rPr>
          <w:lang w:val="fr-FR"/>
        </w:rPr>
        <w:t>.</w:t>
      </w:r>
    </w:p>
  </w:footnote>
  <w:footnote w:id="20">
    <w:p w14:paraId="611B7D7C" w14:textId="019FF573" w:rsidR="00F2152E" w:rsidRPr="00F2152E" w:rsidRDefault="00F2152E" w:rsidP="00F2152E">
      <w:pPr>
        <w:pStyle w:val="Notedebasdepage"/>
        <w:jc w:val="both"/>
        <w:rPr>
          <w:lang w:val="fr-FR"/>
        </w:rPr>
      </w:pPr>
      <w:r>
        <w:rPr>
          <w:rStyle w:val="Appelnotedebasdep"/>
        </w:rPr>
        <w:footnoteRef/>
      </w:r>
      <w:r w:rsidRPr="00F2152E">
        <w:rPr>
          <w:lang w:val="fr-FR"/>
        </w:rPr>
        <w:t xml:space="preserve"> Alors que les recherches archéologiques et le livre "</w:t>
      </w:r>
      <w:r w:rsidR="000945D6" w:rsidRPr="000945D6">
        <w:rPr>
          <w:i/>
          <w:iCs/>
          <w:lang w:val="fr-FR"/>
        </w:rPr>
        <w:t xml:space="preserve">La </w:t>
      </w:r>
      <w:r w:rsidRPr="000945D6">
        <w:rPr>
          <w:i/>
          <w:iCs/>
          <w:lang w:val="fr-FR"/>
        </w:rPr>
        <w:t>Bible dévoilée</w:t>
      </w:r>
      <w:r w:rsidRPr="00F2152E">
        <w:rPr>
          <w:lang w:val="fr-FR"/>
        </w:rPr>
        <w:t xml:space="preserve">", d'Israël </w:t>
      </w:r>
      <w:proofErr w:type="spellStart"/>
      <w:r w:rsidRPr="00F2152E">
        <w:rPr>
          <w:lang w:val="fr-FR"/>
        </w:rPr>
        <w:t>Finkelstein</w:t>
      </w:r>
      <w:proofErr w:type="spellEnd"/>
      <w:r w:rsidRPr="00F2152E">
        <w:rPr>
          <w:lang w:val="fr-FR"/>
        </w:rPr>
        <w:t xml:space="preserve"> et Neil Asher </w:t>
      </w:r>
      <w:proofErr w:type="spellStart"/>
      <w:r w:rsidRPr="00F2152E">
        <w:rPr>
          <w:lang w:val="fr-FR"/>
        </w:rPr>
        <w:t>Silberman</w:t>
      </w:r>
      <w:proofErr w:type="spellEnd"/>
      <w:r w:rsidRPr="00F2152E">
        <w:rPr>
          <w:lang w:val="fr-FR"/>
        </w:rPr>
        <w:t>, ont démontré que le récit des exploits guerrier</w:t>
      </w:r>
      <w:r w:rsidR="000945D6">
        <w:rPr>
          <w:lang w:val="fr-FR"/>
        </w:rPr>
        <w:t>s</w:t>
      </w:r>
      <w:r w:rsidRPr="00F2152E">
        <w:rPr>
          <w:lang w:val="fr-FR"/>
        </w:rPr>
        <w:t xml:space="preserve"> du roi Josué, transcrit dans le </w:t>
      </w:r>
      <w:r w:rsidRPr="000945D6">
        <w:rPr>
          <w:i/>
          <w:iCs/>
          <w:lang w:val="fr-FR"/>
        </w:rPr>
        <w:t>livre de Josué</w:t>
      </w:r>
      <w:r w:rsidRPr="00F2152E">
        <w:rPr>
          <w:lang w:val="fr-FR"/>
        </w:rPr>
        <w:t>, ne correspond pas aux données archéologiques.</w:t>
      </w:r>
    </w:p>
  </w:footnote>
  <w:footnote w:id="21">
    <w:p w14:paraId="4C7704F8" w14:textId="0D7BDB39" w:rsidR="000945D6" w:rsidRPr="000945D6" w:rsidRDefault="000945D6" w:rsidP="000945D6">
      <w:pPr>
        <w:pStyle w:val="Notedebasdepage"/>
        <w:jc w:val="both"/>
        <w:rPr>
          <w:lang w:val="fr-FR"/>
        </w:rPr>
      </w:pPr>
      <w:r>
        <w:rPr>
          <w:rStyle w:val="Appelnotedebasdep"/>
        </w:rPr>
        <w:footnoteRef/>
      </w:r>
      <w:r w:rsidRPr="000945D6">
        <w:rPr>
          <w:lang w:val="fr-FR"/>
        </w:rPr>
        <w:t xml:space="preserve"> Le roi David n'a pas eu une conduite moralement irréprochable</w:t>
      </w:r>
      <w:r>
        <w:rPr>
          <w:lang w:val="fr-FR"/>
        </w:rPr>
        <w:t>, durant son règne</w:t>
      </w:r>
      <w:r w:rsidRPr="000945D6">
        <w:rPr>
          <w:lang w:val="fr-FR"/>
        </w:rPr>
        <w:t xml:space="preserve">. Par exemple, David coucha avec Bethsabée, épouse d'un officier dévoué, </w:t>
      </w:r>
      <w:proofErr w:type="spellStart"/>
      <w:r w:rsidRPr="000945D6">
        <w:rPr>
          <w:lang w:val="fr-FR"/>
        </w:rPr>
        <w:t>Urie</w:t>
      </w:r>
      <w:proofErr w:type="spellEnd"/>
      <w:r w:rsidRPr="000945D6">
        <w:rPr>
          <w:lang w:val="fr-FR"/>
        </w:rPr>
        <w:t xml:space="preserve"> le Hittite. Bethsabée devint enceinte. Après avoir vainement tenté de masquer son adultère, David écrivit une lettre à Joab, et la fit porter par </w:t>
      </w:r>
      <w:proofErr w:type="spellStart"/>
      <w:r w:rsidRPr="000945D6">
        <w:rPr>
          <w:lang w:val="fr-FR"/>
        </w:rPr>
        <w:t>Urie</w:t>
      </w:r>
      <w:proofErr w:type="spellEnd"/>
      <w:r w:rsidRPr="000945D6">
        <w:rPr>
          <w:lang w:val="fr-FR"/>
        </w:rPr>
        <w:t xml:space="preserve"> le Hittite : </w:t>
      </w:r>
      <w:r w:rsidRPr="000945D6">
        <w:rPr>
          <w:i/>
          <w:iCs/>
          <w:lang w:val="fr-FR"/>
        </w:rPr>
        <w:t xml:space="preserve">« mettez </w:t>
      </w:r>
      <w:proofErr w:type="spellStart"/>
      <w:r w:rsidRPr="000945D6">
        <w:rPr>
          <w:i/>
          <w:iCs/>
          <w:lang w:val="fr-FR"/>
        </w:rPr>
        <w:t>Urie</w:t>
      </w:r>
      <w:proofErr w:type="spellEnd"/>
      <w:r w:rsidRPr="000945D6">
        <w:rPr>
          <w:i/>
          <w:iCs/>
          <w:lang w:val="fr-FR"/>
        </w:rPr>
        <w:t xml:space="preserve"> en première ligne au plus fort de la bataille puis reculez derrière lui : qu'il soit frappé et qu'il meure</w:t>
      </w:r>
      <w:r w:rsidRPr="000945D6">
        <w:rPr>
          <w:lang w:val="fr-FR"/>
        </w:rPr>
        <w:t xml:space="preserve"> ».</w:t>
      </w:r>
      <w:r>
        <w:rPr>
          <w:lang w:val="fr-FR"/>
        </w:rPr>
        <w:t xml:space="preserve"> </w:t>
      </w:r>
      <w:r w:rsidRPr="000945D6">
        <w:rPr>
          <w:lang w:val="fr-FR"/>
        </w:rPr>
        <w:t xml:space="preserve">En résumé, il a pris pour femme, Bethsabée, l'épouse de </w:t>
      </w:r>
      <w:proofErr w:type="spellStart"/>
      <w:r w:rsidRPr="000945D6">
        <w:rPr>
          <w:lang w:val="fr-FR"/>
        </w:rPr>
        <w:t>Urie</w:t>
      </w:r>
      <w:proofErr w:type="spellEnd"/>
      <w:r w:rsidRPr="000945D6">
        <w:rPr>
          <w:lang w:val="fr-FR"/>
        </w:rPr>
        <w:t xml:space="preserve"> le Hittite. Et pour pouvoir l'épouse</w:t>
      </w:r>
      <w:r>
        <w:rPr>
          <w:lang w:val="fr-FR"/>
        </w:rPr>
        <w:t>r</w:t>
      </w:r>
      <w:r w:rsidRPr="000945D6">
        <w:rPr>
          <w:lang w:val="fr-FR"/>
        </w:rPr>
        <w:t>, par ruse, il a fait périr son mari, par l'épée des Ammonites.</w:t>
      </w:r>
    </w:p>
  </w:footnote>
  <w:footnote w:id="22">
    <w:p w14:paraId="3457F7A2" w14:textId="77777777" w:rsidR="006C2A4A" w:rsidRPr="006C2A4A" w:rsidRDefault="006C2A4A" w:rsidP="006C2A4A">
      <w:pPr>
        <w:pStyle w:val="Notedebasdepage"/>
        <w:rPr>
          <w:lang w:val="fr-FR"/>
        </w:rPr>
      </w:pPr>
      <w:r>
        <w:rPr>
          <w:rStyle w:val="Appelnotedebasdep"/>
        </w:rPr>
        <w:footnoteRef/>
      </w:r>
      <w:r w:rsidRPr="006C2A4A">
        <w:rPr>
          <w:lang w:val="fr-FR"/>
        </w:rPr>
        <w:t xml:space="preserve"> Cf. </w:t>
      </w:r>
      <w:r w:rsidRPr="006C2A4A">
        <w:rPr>
          <w:i/>
          <w:iCs/>
          <w:lang w:val="fr-FR"/>
        </w:rPr>
        <w:t>Persécution des chrétiens dans la Rome antique</w:t>
      </w:r>
      <w:r w:rsidRPr="006C2A4A">
        <w:rPr>
          <w:lang w:val="fr-FR"/>
        </w:rPr>
        <w:t xml:space="preserve">, </w:t>
      </w:r>
      <w:hyperlink r:id="rId11" w:history="1">
        <w:r w:rsidRPr="006C2A4A">
          <w:rPr>
            <w:rStyle w:val="Lienhypertexte"/>
            <w:lang w:val="fr-FR"/>
          </w:rPr>
          <w:t>https://fr.vikidia.org/wiki/Pers%C3%A9cution_des_chr%C3%A9tiens_dans_la_Rome_antique</w:t>
        </w:r>
      </w:hyperlink>
      <w:r w:rsidRPr="006C2A4A">
        <w:rPr>
          <w:lang w:val="fr-FR"/>
        </w:rPr>
        <w:t xml:space="preserve"> </w:t>
      </w:r>
    </w:p>
  </w:footnote>
  <w:footnote w:id="23">
    <w:p w14:paraId="603A406C" w14:textId="77777777" w:rsidR="006C2A4A" w:rsidRPr="00E57018" w:rsidRDefault="006C2A4A" w:rsidP="006C2A4A">
      <w:pPr>
        <w:pStyle w:val="Notedebasdepage"/>
        <w:rPr>
          <w:lang w:val="fr-FR"/>
        </w:rPr>
      </w:pPr>
      <w:r>
        <w:rPr>
          <w:rStyle w:val="Appelnotedebasdep"/>
        </w:rPr>
        <w:footnoteRef/>
      </w:r>
      <w:r w:rsidRPr="006C2A4A">
        <w:rPr>
          <w:lang w:val="fr-FR"/>
        </w:rPr>
        <w:t xml:space="preserve"> </w:t>
      </w:r>
      <w:r w:rsidRPr="006C2A4A">
        <w:rPr>
          <w:rFonts w:ascii="Calibri" w:hAnsi="Calibri" w:cs="Calibri"/>
          <w:lang w:val="fr-FR"/>
        </w:rPr>
        <w:t xml:space="preserve">Cf. </w:t>
      </w:r>
      <w:r w:rsidRPr="006C2A4A">
        <w:rPr>
          <w:rFonts w:ascii="Calibri" w:hAnsi="Calibri" w:cs="Calibri"/>
          <w:i/>
          <w:iCs/>
          <w:lang w:val="fr-FR"/>
        </w:rPr>
        <w:t>Le bûcher sacrificiel ou la crémation de vivants</w:t>
      </w:r>
      <w:r w:rsidRPr="006C2A4A">
        <w:rPr>
          <w:rFonts w:ascii="Calibri" w:hAnsi="Calibri" w:cs="Calibri"/>
          <w:lang w:val="fr-FR"/>
        </w:rPr>
        <w:t xml:space="preserve">, Françoise </w:t>
      </w:r>
      <w:proofErr w:type="spellStart"/>
      <w:r w:rsidRPr="006C2A4A">
        <w:rPr>
          <w:rFonts w:ascii="Calibri" w:hAnsi="Calibri" w:cs="Calibri"/>
          <w:lang w:val="fr-FR"/>
        </w:rPr>
        <w:t>Biotti</w:t>
      </w:r>
      <w:proofErr w:type="spellEnd"/>
      <w:r w:rsidRPr="006C2A4A">
        <w:rPr>
          <w:rFonts w:ascii="Calibri" w:hAnsi="Calibri" w:cs="Calibri"/>
          <w:lang w:val="fr-FR"/>
        </w:rPr>
        <w:t xml:space="preserve">-Mache. </w:t>
      </w:r>
      <w:r w:rsidRPr="00E57018">
        <w:rPr>
          <w:rFonts w:ascii="Calibri" w:hAnsi="Calibri" w:cs="Calibri"/>
          <w:lang w:val="fr-FR"/>
        </w:rPr>
        <w:t xml:space="preserve">Dans Études sur la mort 2007/2 (n° 132), pages 141 à 170, </w:t>
      </w:r>
      <w:hyperlink r:id="rId12" w:history="1">
        <w:r w:rsidRPr="00E57018">
          <w:rPr>
            <w:rStyle w:val="Lienhypertexte"/>
            <w:rFonts w:ascii="Calibri" w:hAnsi="Calibri" w:cs="Calibri"/>
            <w:lang w:val="fr-FR"/>
          </w:rPr>
          <w:t>https://www.cairn.info/revue-etudes-sur-la-mort-2007-2-page-141.htm</w:t>
        </w:r>
      </w:hyperlink>
      <w:r w:rsidRPr="00E57018">
        <w:rPr>
          <w:rFonts w:ascii="Calibri" w:hAnsi="Calibri" w:cs="Calibri"/>
          <w:lang w:val="fr-FR"/>
        </w:rPr>
        <w:t xml:space="preserve"> </w:t>
      </w:r>
    </w:p>
  </w:footnote>
  <w:footnote w:id="24">
    <w:p w14:paraId="0878571C" w14:textId="77777777" w:rsidR="002A7599" w:rsidRPr="005E2DA5" w:rsidRDefault="002A7599" w:rsidP="002A7599">
      <w:pPr>
        <w:pStyle w:val="Notedebasdepage"/>
        <w:rPr>
          <w:lang w:val="en-GB"/>
        </w:rPr>
      </w:pPr>
      <w:r>
        <w:rPr>
          <w:rStyle w:val="Appelnotedebasdep"/>
        </w:rPr>
        <w:footnoteRef/>
      </w:r>
      <w:r w:rsidRPr="005E2DA5">
        <w:rPr>
          <w:lang w:val="en-GB"/>
        </w:rPr>
        <w:t xml:space="preserve"> a) </w:t>
      </w:r>
      <w:r w:rsidRPr="00987504">
        <w:rPr>
          <w:i/>
          <w:iCs/>
          <w:lang w:val="en-GB"/>
        </w:rPr>
        <w:t>Ossip Mandelstam</w:t>
      </w:r>
      <w:r w:rsidRPr="005E2DA5">
        <w:rPr>
          <w:lang w:val="en-GB"/>
        </w:rPr>
        <w:t xml:space="preserve">, </w:t>
      </w:r>
      <w:hyperlink r:id="rId13" w:history="1">
        <w:r w:rsidRPr="00E951DF">
          <w:rPr>
            <w:rStyle w:val="Lienhypertexte"/>
            <w:lang w:val="en-GB"/>
          </w:rPr>
          <w:t>https://fr.wikipedia.org/wiki/Ossip_Mandelstam</w:t>
        </w:r>
      </w:hyperlink>
      <w:r>
        <w:rPr>
          <w:lang w:val="en-GB"/>
        </w:rPr>
        <w:t xml:space="preserve"> </w:t>
      </w:r>
    </w:p>
    <w:p w14:paraId="0BB27244" w14:textId="77777777" w:rsidR="002A7599" w:rsidRPr="005E444D" w:rsidRDefault="002A7599" w:rsidP="002A7599">
      <w:pPr>
        <w:pStyle w:val="Notedebasdepage"/>
        <w:rPr>
          <w:lang w:val="en-GB"/>
        </w:rPr>
      </w:pPr>
      <w:r w:rsidRPr="005E444D">
        <w:rPr>
          <w:lang w:val="en-GB"/>
        </w:rPr>
        <w:t xml:space="preserve">b) </w:t>
      </w:r>
      <w:r w:rsidRPr="005E444D">
        <w:rPr>
          <w:i/>
          <w:iCs/>
          <w:lang w:val="en-GB"/>
        </w:rPr>
        <w:t>Boris Pasternak</w:t>
      </w:r>
      <w:r w:rsidRPr="005E444D">
        <w:rPr>
          <w:lang w:val="en-GB"/>
        </w:rPr>
        <w:t xml:space="preserve">, </w:t>
      </w:r>
      <w:hyperlink r:id="rId14" w:history="1">
        <w:r w:rsidRPr="005E444D">
          <w:rPr>
            <w:rStyle w:val="Lienhypertexte"/>
            <w:lang w:val="en-GB"/>
          </w:rPr>
          <w:t>https://fr.wikipedia.org/wiki/Boris_Pasternak</w:t>
        </w:r>
      </w:hyperlink>
    </w:p>
    <w:p w14:paraId="57D64ACE" w14:textId="77777777" w:rsidR="002A7599" w:rsidRPr="002A7599" w:rsidRDefault="002A7599" w:rsidP="002A7599">
      <w:pPr>
        <w:pStyle w:val="Notedebasdepage"/>
        <w:rPr>
          <w:lang w:val="fr-FR"/>
        </w:rPr>
      </w:pPr>
      <w:r w:rsidRPr="00505975">
        <w:rPr>
          <w:rFonts w:ascii="Calibri" w:hAnsi="Calibri" w:cs="Calibri"/>
          <w:lang w:val="fr-FR"/>
        </w:rPr>
        <w:t xml:space="preserve">c) </w:t>
      </w:r>
      <w:hyperlink r:id="rId15" w:tooltip="Lao She" w:history="1">
        <w:r w:rsidRPr="00505975">
          <w:rPr>
            <w:rStyle w:val="Lienhypertexte"/>
            <w:rFonts w:ascii="Calibri" w:hAnsi="Calibri" w:cs="Calibri"/>
            <w:color w:val="0B0080"/>
            <w:shd w:val="clear" w:color="auto" w:fill="FFFFFF"/>
            <w:lang w:val="fr-FR"/>
          </w:rPr>
          <w:t>Lao She</w:t>
        </w:r>
      </w:hyperlink>
      <w:r w:rsidRPr="00505975">
        <w:rPr>
          <w:rFonts w:ascii="Calibri" w:hAnsi="Calibri" w:cs="Calibri"/>
          <w:color w:val="222222"/>
          <w:shd w:val="clear" w:color="auto" w:fill="FFFFFF"/>
          <w:lang w:val="fr-FR"/>
        </w:rPr>
        <w:t xml:space="preserve">, </w:t>
      </w:r>
      <w:hyperlink r:id="rId16" w:tooltip="Feng Xuefeng" w:history="1">
        <w:r w:rsidRPr="00505975">
          <w:rPr>
            <w:rStyle w:val="Lienhypertexte"/>
            <w:rFonts w:ascii="Calibri" w:hAnsi="Calibri" w:cs="Calibri"/>
            <w:color w:val="0B0080"/>
            <w:shd w:val="clear" w:color="auto" w:fill="FFFFFF"/>
            <w:lang w:val="fr-FR"/>
          </w:rPr>
          <w:t>Feng Xuefeng</w:t>
        </w:r>
      </w:hyperlink>
      <w:r w:rsidRPr="00505975">
        <w:rPr>
          <w:rFonts w:ascii="Calibri" w:hAnsi="Calibri" w:cs="Calibri"/>
          <w:color w:val="222222"/>
          <w:shd w:val="clear" w:color="auto" w:fill="FFFFFF"/>
          <w:lang w:val="fr-FR"/>
        </w:rPr>
        <w:t> et </w:t>
      </w:r>
      <w:hyperlink r:id="rId17" w:tooltip="Ding Ling" w:history="1">
        <w:r w:rsidRPr="00505975">
          <w:rPr>
            <w:rStyle w:val="Lienhypertexte"/>
            <w:rFonts w:ascii="Calibri" w:hAnsi="Calibri" w:cs="Calibri"/>
            <w:color w:val="0B0080"/>
            <w:shd w:val="clear" w:color="auto" w:fill="FFFFFF"/>
            <w:lang w:val="fr-FR"/>
          </w:rPr>
          <w:t>Ding Ling</w:t>
        </w:r>
      </w:hyperlink>
      <w:r w:rsidRPr="00505975">
        <w:rPr>
          <w:rFonts w:ascii="Calibri" w:hAnsi="Calibri" w:cs="Calibri"/>
          <w:color w:val="222222"/>
          <w:shd w:val="clear" w:color="auto" w:fill="FFFFFF"/>
          <w:lang w:val="fr-FR"/>
        </w:rPr>
        <w:t xml:space="preserve">, </w:t>
      </w:r>
      <w:r w:rsidRPr="00505975">
        <w:rPr>
          <w:rFonts w:ascii="Calibri" w:hAnsi="Calibri" w:cs="Calibri"/>
          <w:shd w:val="clear" w:color="auto" w:fill="FFFFFF"/>
          <w:lang w:val="fr-FR"/>
        </w:rPr>
        <w:t>écrivains</w:t>
      </w:r>
      <w:r w:rsidRPr="00505975">
        <w:rPr>
          <w:rFonts w:ascii="Calibri" w:hAnsi="Calibri" w:cs="Calibri"/>
          <w:color w:val="222222"/>
          <w:shd w:val="clear" w:color="auto" w:fill="FFFFFF"/>
          <w:lang w:val="fr-FR"/>
        </w:rPr>
        <w:t>, </w:t>
      </w:r>
      <w:hyperlink r:id="rId18" w:tooltip="Fu Lei" w:history="1">
        <w:r w:rsidRPr="00505975">
          <w:rPr>
            <w:rStyle w:val="Lienhypertexte"/>
            <w:rFonts w:ascii="Calibri" w:hAnsi="Calibri" w:cs="Calibri"/>
            <w:color w:val="0B0080"/>
            <w:shd w:val="clear" w:color="auto" w:fill="FFFFFF"/>
            <w:lang w:val="fr-FR"/>
          </w:rPr>
          <w:t>Fu Lei</w:t>
        </w:r>
      </w:hyperlink>
      <w:r w:rsidRPr="00505975">
        <w:rPr>
          <w:rFonts w:ascii="Calibri" w:hAnsi="Calibri" w:cs="Calibri"/>
          <w:color w:val="222222"/>
          <w:shd w:val="clear" w:color="auto" w:fill="FFFFFF"/>
          <w:lang w:val="fr-FR"/>
        </w:rPr>
        <w:t xml:space="preserve">, </w:t>
      </w:r>
      <w:hyperlink r:id="rId19" w:tooltip="Deng Tuo" w:history="1">
        <w:r w:rsidRPr="00505975">
          <w:rPr>
            <w:rStyle w:val="Lienhypertexte"/>
            <w:rFonts w:ascii="Calibri" w:hAnsi="Calibri" w:cs="Calibri"/>
            <w:color w:val="0B0080"/>
            <w:shd w:val="clear" w:color="auto" w:fill="FFFFFF"/>
            <w:lang w:val="fr-FR"/>
          </w:rPr>
          <w:t>Deng Tuo</w:t>
        </w:r>
      </w:hyperlink>
      <w:r w:rsidRPr="00505975">
        <w:rPr>
          <w:rFonts w:ascii="Calibri" w:hAnsi="Calibri" w:cs="Calibri"/>
          <w:lang w:val="fr-FR"/>
        </w:rPr>
        <w:t xml:space="preserve">, poète  …. </w:t>
      </w:r>
      <w:r w:rsidRPr="002A7599">
        <w:rPr>
          <w:rFonts w:ascii="Calibri" w:hAnsi="Calibri" w:cs="Calibri"/>
          <w:lang w:val="fr-FR"/>
        </w:rPr>
        <w:t xml:space="preserve">Cf. </w:t>
      </w:r>
      <w:hyperlink r:id="rId20" w:history="1">
        <w:r w:rsidRPr="002A7599">
          <w:rPr>
            <w:rStyle w:val="Lienhypertexte"/>
            <w:rFonts w:ascii="Calibri" w:hAnsi="Calibri" w:cs="Calibri"/>
            <w:lang w:val="fr-FR"/>
          </w:rPr>
          <w:t>https://fr.wikipedia.org/wiki/R%C3%A9volution_culturelle</w:t>
        </w:r>
      </w:hyperlink>
      <w:r w:rsidRPr="002A7599">
        <w:rPr>
          <w:rFonts w:ascii="Calibri" w:hAnsi="Calibri" w:cs="Calibri"/>
          <w:lang w:val="fr-FR"/>
        </w:rPr>
        <w:t xml:space="preserve"> et </w:t>
      </w:r>
      <w:hyperlink r:id="rId21" w:history="1">
        <w:r w:rsidRPr="002A7599">
          <w:rPr>
            <w:rStyle w:val="Lienhypertexte"/>
            <w:lang w:val="fr-FR"/>
          </w:rPr>
          <w:t>https://fr.wikipedia.org/wiki/Campagne_des_Cent_Fleurs</w:t>
        </w:r>
      </w:hyperlink>
    </w:p>
    <w:p w14:paraId="5300B234" w14:textId="77777777" w:rsidR="002A7599" w:rsidRPr="002A7599" w:rsidRDefault="002A7599" w:rsidP="002A7599">
      <w:pPr>
        <w:pStyle w:val="Notedebasdepage"/>
        <w:rPr>
          <w:rFonts w:ascii="Calibri" w:hAnsi="Calibri" w:cs="Calibri"/>
          <w:lang w:val="fr-FR"/>
        </w:rPr>
      </w:pPr>
      <w:r w:rsidRPr="002A7599">
        <w:rPr>
          <w:lang w:val="fr-FR"/>
        </w:rPr>
        <w:t xml:space="preserve">d) </w:t>
      </w:r>
      <w:r w:rsidRPr="002A7599">
        <w:rPr>
          <w:i/>
          <w:iCs/>
          <w:lang w:val="fr-FR"/>
        </w:rPr>
        <w:t>Lin Zhao</w:t>
      </w:r>
      <w:r w:rsidRPr="002A7599">
        <w:rPr>
          <w:lang w:val="fr-FR"/>
        </w:rPr>
        <w:t>,</w:t>
      </w:r>
      <w:r w:rsidRPr="002A7599">
        <w:rPr>
          <w:rFonts w:ascii="Arial" w:hAnsi="Arial" w:cs="Arial"/>
          <w:color w:val="222222"/>
          <w:sz w:val="21"/>
          <w:szCs w:val="21"/>
          <w:shd w:val="clear" w:color="auto" w:fill="FFFFFF"/>
          <w:lang w:val="fr-FR"/>
        </w:rPr>
        <w:t> </w:t>
      </w:r>
      <w:hyperlink r:id="rId22" w:tooltip="Écrivain" w:history="1">
        <w:r w:rsidRPr="002A7599">
          <w:rPr>
            <w:rStyle w:val="Lienhypertexte"/>
            <w:rFonts w:ascii="Calibri" w:hAnsi="Calibri" w:cs="Calibri"/>
            <w:color w:val="0B0080"/>
            <w:shd w:val="clear" w:color="auto" w:fill="FFFFFF"/>
            <w:lang w:val="fr-FR"/>
          </w:rPr>
          <w:t>écrivaine</w:t>
        </w:r>
      </w:hyperlink>
      <w:r w:rsidRPr="002A7599">
        <w:rPr>
          <w:rFonts w:ascii="Calibri" w:hAnsi="Calibri" w:cs="Calibri"/>
          <w:color w:val="222222"/>
          <w:shd w:val="clear" w:color="auto" w:fill="FFFFFF"/>
          <w:lang w:val="fr-FR"/>
        </w:rPr>
        <w:t> et </w:t>
      </w:r>
      <w:hyperlink r:id="rId23" w:tooltip="Poète" w:history="1">
        <w:r w:rsidRPr="002A7599">
          <w:rPr>
            <w:rStyle w:val="Lienhypertexte"/>
            <w:rFonts w:ascii="Calibri" w:hAnsi="Calibri" w:cs="Calibri"/>
            <w:color w:val="0B0080"/>
            <w:shd w:val="clear" w:color="auto" w:fill="FFFFFF"/>
            <w:lang w:val="fr-FR"/>
          </w:rPr>
          <w:t>poétesse</w:t>
        </w:r>
      </w:hyperlink>
      <w:r w:rsidRPr="002A7599">
        <w:rPr>
          <w:rFonts w:ascii="Calibri" w:hAnsi="Calibri" w:cs="Calibri"/>
          <w:color w:val="222222"/>
          <w:shd w:val="clear" w:color="auto" w:fill="FFFFFF"/>
          <w:lang w:val="fr-FR"/>
        </w:rPr>
        <w:t> </w:t>
      </w:r>
      <w:hyperlink r:id="rId24" w:tooltip="Communisme" w:history="1">
        <w:r w:rsidRPr="002A7599">
          <w:rPr>
            <w:rStyle w:val="Lienhypertexte"/>
            <w:rFonts w:ascii="Calibri" w:hAnsi="Calibri" w:cs="Calibri"/>
            <w:color w:val="0B0080"/>
            <w:shd w:val="clear" w:color="auto" w:fill="FFFFFF"/>
            <w:lang w:val="fr-FR"/>
          </w:rPr>
          <w:t>communiste</w:t>
        </w:r>
      </w:hyperlink>
      <w:r w:rsidRPr="002A7599">
        <w:rPr>
          <w:rFonts w:ascii="Calibri" w:hAnsi="Calibri" w:cs="Calibri"/>
          <w:color w:val="222222"/>
          <w:shd w:val="clear" w:color="auto" w:fill="FFFFFF"/>
          <w:lang w:val="fr-FR"/>
        </w:rPr>
        <w:t> </w:t>
      </w:r>
      <w:hyperlink r:id="rId25" w:history="1">
        <w:r w:rsidRPr="002A7599">
          <w:rPr>
            <w:rStyle w:val="Lienhypertexte"/>
            <w:rFonts w:ascii="Calibri" w:hAnsi="Calibri" w:cs="Calibri"/>
            <w:color w:val="0B0080"/>
            <w:shd w:val="clear" w:color="auto" w:fill="FFFFFF"/>
            <w:lang w:val="fr-FR"/>
          </w:rPr>
          <w:t>chinoise</w:t>
        </w:r>
      </w:hyperlink>
      <w:r w:rsidRPr="002A7599">
        <w:rPr>
          <w:rFonts w:ascii="Calibri" w:hAnsi="Calibri" w:cs="Calibri"/>
          <w:lang w:val="fr-FR"/>
        </w:rPr>
        <w:t>,</w:t>
      </w:r>
      <w:r w:rsidRPr="002A7599">
        <w:rPr>
          <w:lang w:val="fr-FR"/>
        </w:rPr>
        <w:t xml:space="preserve"> exécutée le 29 avril 1968, </w:t>
      </w:r>
      <w:hyperlink r:id="rId26" w:history="1">
        <w:r w:rsidRPr="002A7599">
          <w:rPr>
            <w:rStyle w:val="Lienhypertexte"/>
            <w:lang w:val="fr-FR"/>
          </w:rPr>
          <w:t>https://fr.wikipedia.org/wiki/Lin_Zhao</w:t>
        </w:r>
      </w:hyperlink>
      <w:r w:rsidRPr="002A7599">
        <w:rPr>
          <w:lang w:val="fr-FR"/>
        </w:rPr>
        <w:t xml:space="preserve"> </w:t>
      </w:r>
    </w:p>
  </w:footnote>
  <w:footnote w:id="25">
    <w:p w14:paraId="5CC147E9" w14:textId="77777777" w:rsidR="002A7599" w:rsidRPr="00384AE4" w:rsidRDefault="002A7599" w:rsidP="002A7599">
      <w:pPr>
        <w:pStyle w:val="Notedebasdepage"/>
        <w:jc w:val="both"/>
        <w:rPr>
          <w:lang w:val="fr-FR"/>
        </w:rPr>
      </w:pPr>
      <w:r>
        <w:rPr>
          <w:rStyle w:val="Appelnotedebasdep"/>
        </w:rPr>
        <w:footnoteRef/>
      </w:r>
      <w:r w:rsidRPr="00384AE4">
        <w:rPr>
          <w:lang w:val="fr-FR"/>
        </w:rPr>
        <w:t xml:space="preserve"> Par exemple ; Staline a préféré un charlatan pseudoscientifique comme </w:t>
      </w:r>
      <w:proofErr w:type="spellStart"/>
      <w:r w:rsidRPr="00384AE4">
        <w:rPr>
          <w:i/>
          <w:iCs/>
          <w:lang w:val="fr-FR"/>
        </w:rPr>
        <w:t>Trofim</w:t>
      </w:r>
      <w:proofErr w:type="spellEnd"/>
      <w:r w:rsidRPr="00384AE4">
        <w:rPr>
          <w:i/>
          <w:iCs/>
          <w:lang w:val="fr-FR"/>
        </w:rPr>
        <w:t xml:space="preserve"> Lyssenko</w:t>
      </w:r>
      <w:r w:rsidRPr="00384AE4">
        <w:rPr>
          <w:lang w:val="fr-FR"/>
        </w:rPr>
        <w:t xml:space="preserve">, technicien agricole soviétique _ promoteur de la « théorie des deux sciences » : la « science bourgeoise », fausse par essence, et la vraie science, la « science prolétarienne », théorie qui permet à Staline de justifier la poursuite de ses purges dans le monde scientifique et intellectuel _, à un vrai scientifique, </w:t>
      </w:r>
      <w:r w:rsidRPr="00384AE4">
        <w:rPr>
          <w:i/>
          <w:iCs/>
          <w:lang w:val="fr-FR"/>
        </w:rPr>
        <w:t xml:space="preserve">Nikolaï </w:t>
      </w:r>
      <w:proofErr w:type="spellStart"/>
      <w:r w:rsidRPr="00384AE4">
        <w:rPr>
          <w:i/>
          <w:iCs/>
          <w:lang w:val="fr-FR"/>
        </w:rPr>
        <w:t>Vavilov</w:t>
      </w:r>
      <w:proofErr w:type="spellEnd"/>
      <w:r w:rsidRPr="00384AE4">
        <w:rPr>
          <w:lang w:val="fr-FR"/>
        </w:rPr>
        <w:t xml:space="preserve">, botaniste et généticien russe et soviétique, fondateur et directeur de l'Institut </w:t>
      </w:r>
      <w:proofErr w:type="spellStart"/>
      <w:r w:rsidRPr="00384AE4">
        <w:rPr>
          <w:lang w:val="fr-FR"/>
        </w:rPr>
        <w:t>pansoviétique</w:t>
      </w:r>
      <w:proofErr w:type="spellEnd"/>
      <w:r w:rsidRPr="00384AE4">
        <w:rPr>
          <w:lang w:val="fr-FR"/>
        </w:rPr>
        <w:t xml:space="preserve"> de culture des plantes, mort en prison en 1943, car critiqué par Lyssenko (ce dernier </w:t>
      </w:r>
      <w:proofErr w:type="spellStart"/>
      <w:r w:rsidRPr="00384AE4">
        <w:rPr>
          <w:lang w:val="fr-FR"/>
        </w:rPr>
        <w:t>accèdant</w:t>
      </w:r>
      <w:proofErr w:type="spellEnd"/>
      <w:r w:rsidRPr="00384AE4">
        <w:rPr>
          <w:lang w:val="fr-FR"/>
        </w:rPr>
        <w:t xml:space="preserve"> au poste de directeur de l'institut de génétique de l'académie des sciences en 1940, après l'arrestation de Nicolas </w:t>
      </w:r>
      <w:proofErr w:type="spellStart"/>
      <w:r w:rsidRPr="00384AE4">
        <w:rPr>
          <w:lang w:val="fr-FR"/>
        </w:rPr>
        <w:t>Vavilov</w:t>
      </w:r>
      <w:proofErr w:type="spellEnd"/>
      <w:r w:rsidRPr="00384AE4">
        <w:rPr>
          <w:lang w:val="fr-FR"/>
        </w:rPr>
        <w:t xml:space="preserve">, son premier directeur). </w:t>
      </w:r>
    </w:p>
  </w:footnote>
  <w:footnote w:id="26">
    <w:p w14:paraId="7DF0995F" w14:textId="77777777" w:rsidR="002A7599" w:rsidRPr="00384AE4" w:rsidRDefault="002A7599" w:rsidP="002A7599">
      <w:pPr>
        <w:pStyle w:val="Notedebasdepage"/>
        <w:rPr>
          <w:lang w:val="fr-FR"/>
        </w:rPr>
      </w:pPr>
      <w:r>
        <w:rPr>
          <w:rStyle w:val="Appelnotedebasdep"/>
        </w:rPr>
        <w:footnoteRef/>
      </w:r>
      <w:r w:rsidRPr="00384AE4">
        <w:rPr>
          <w:lang w:val="fr-FR"/>
        </w:rPr>
        <w:t xml:space="preserve"> a) </w:t>
      </w:r>
      <w:r w:rsidRPr="00384AE4">
        <w:rPr>
          <w:i/>
          <w:iCs/>
          <w:lang w:val="fr-FR"/>
        </w:rPr>
        <w:t>Les massacres de la révolution culturelle</w:t>
      </w:r>
      <w:r w:rsidRPr="00384AE4">
        <w:rPr>
          <w:lang w:val="fr-FR"/>
        </w:rPr>
        <w:t>, Song Yong Yi, Buchet-Chastel, 2008.</w:t>
      </w:r>
    </w:p>
    <w:p w14:paraId="1238C8A7" w14:textId="77777777" w:rsidR="002A7599" w:rsidRPr="00384AE4" w:rsidRDefault="002A7599" w:rsidP="002A7599">
      <w:pPr>
        <w:pStyle w:val="Notedebasdepage"/>
        <w:rPr>
          <w:lang w:val="fr-FR"/>
        </w:rPr>
      </w:pPr>
      <w:r w:rsidRPr="00384AE4">
        <w:rPr>
          <w:lang w:val="fr-FR"/>
        </w:rPr>
        <w:t xml:space="preserve">b) </w:t>
      </w:r>
      <w:r w:rsidRPr="00384AE4">
        <w:rPr>
          <w:i/>
          <w:iCs/>
          <w:lang w:val="fr-FR"/>
        </w:rPr>
        <w:t>Crimes du régime khmer rouge</w:t>
      </w:r>
      <w:r w:rsidRPr="00384AE4">
        <w:rPr>
          <w:lang w:val="fr-FR"/>
        </w:rPr>
        <w:t xml:space="preserve">, </w:t>
      </w:r>
      <w:hyperlink r:id="rId27" w:history="1">
        <w:r w:rsidRPr="00384AE4">
          <w:rPr>
            <w:rStyle w:val="Lienhypertexte"/>
            <w:lang w:val="fr-FR"/>
          </w:rPr>
          <w:t>https://fr.wikipedia.org/wiki/Crimes_du_r%C3%A9gime_khmer_rouge</w:t>
        </w:r>
      </w:hyperlink>
      <w:r w:rsidRPr="00384AE4">
        <w:rPr>
          <w:lang w:val="fr-FR"/>
        </w:rPr>
        <w:t xml:space="preserve"> </w:t>
      </w:r>
    </w:p>
    <w:p w14:paraId="27765AF4" w14:textId="77777777" w:rsidR="002A7599" w:rsidRPr="00BC7DE6" w:rsidRDefault="002A7599" w:rsidP="002A7599">
      <w:pPr>
        <w:pStyle w:val="Notedebasdepage"/>
        <w:rPr>
          <w:lang w:val="es-AR"/>
        </w:rPr>
      </w:pPr>
      <w:r w:rsidRPr="00BC7DE6">
        <w:rPr>
          <w:lang w:val="es-AR"/>
        </w:rPr>
        <w:t xml:space="preserve">c) </w:t>
      </w:r>
      <w:proofErr w:type="spellStart"/>
      <w:r w:rsidRPr="00BC7DE6">
        <w:rPr>
          <w:i/>
          <w:iCs/>
          <w:lang w:val="es-AR"/>
        </w:rPr>
        <w:t>Cambodian</w:t>
      </w:r>
      <w:proofErr w:type="spellEnd"/>
      <w:r w:rsidRPr="00BC7DE6">
        <w:rPr>
          <w:i/>
          <w:iCs/>
          <w:lang w:val="es-AR"/>
        </w:rPr>
        <w:t xml:space="preserve"> </w:t>
      </w:r>
      <w:proofErr w:type="spellStart"/>
      <w:r w:rsidRPr="00BC7DE6">
        <w:rPr>
          <w:i/>
          <w:iCs/>
          <w:lang w:val="es-AR"/>
        </w:rPr>
        <w:t>genocide</w:t>
      </w:r>
      <w:proofErr w:type="spellEnd"/>
      <w:r w:rsidRPr="00BC7DE6">
        <w:rPr>
          <w:lang w:val="es-AR"/>
        </w:rPr>
        <w:t xml:space="preserve">, </w:t>
      </w:r>
      <w:hyperlink r:id="rId28" w:history="1">
        <w:r w:rsidRPr="00BC7DE6">
          <w:rPr>
            <w:rStyle w:val="Lienhypertexte"/>
            <w:lang w:val="es-AR"/>
          </w:rPr>
          <w:t>https://en.wikipedia.org/wiki/Cambodian_genocide</w:t>
        </w:r>
      </w:hyperlink>
      <w:r w:rsidRPr="00BC7DE6">
        <w:rPr>
          <w:lang w:val="es-AR"/>
        </w:rPr>
        <w:t xml:space="preserve"> </w:t>
      </w:r>
    </w:p>
    <w:p w14:paraId="028C0388" w14:textId="77777777" w:rsidR="002A7599" w:rsidRPr="00384AE4" w:rsidRDefault="002A7599" w:rsidP="002A7599">
      <w:pPr>
        <w:pStyle w:val="Notedebasdepage"/>
        <w:rPr>
          <w:lang w:val="fr-FR"/>
        </w:rPr>
      </w:pPr>
      <w:r w:rsidRPr="00384AE4">
        <w:rPr>
          <w:lang w:val="fr-FR"/>
        </w:rPr>
        <w:t xml:space="preserve">d) </w:t>
      </w:r>
      <w:r w:rsidRPr="00384AE4">
        <w:rPr>
          <w:i/>
          <w:iCs/>
          <w:lang w:val="fr-FR"/>
        </w:rPr>
        <w:t>Famine rouge: La guerre de Staline en Ukraine</w:t>
      </w:r>
      <w:r w:rsidRPr="00384AE4">
        <w:rPr>
          <w:lang w:val="fr-FR"/>
        </w:rPr>
        <w:t xml:space="preserve">, Anne </w:t>
      </w:r>
      <w:proofErr w:type="spellStart"/>
      <w:r w:rsidRPr="00384AE4">
        <w:rPr>
          <w:lang w:val="fr-FR"/>
        </w:rPr>
        <w:t>Applebaum</w:t>
      </w:r>
      <w:proofErr w:type="spellEnd"/>
      <w:r w:rsidRPr="00384AE4">
        <w:rPr>
          <w:lang w:val="fr-FR"/>
        </w:rPr>
        <w:t>, Grasset, 2019.</w:t>
      </w:r>
    </w:p>
  </w:footnote>
  <w:footnote w:id="27">
    <w:p w14:paraId="48EC5836" w14:textId="77777777" w:rsidR="00C63A2F" w:rsidRPr="003D2882" w:rsidRDefault="00C63A2F" w:rsidP="00C63A2F">
      <w:pPr>
        <w:pStyle w:val="Notedebasdepage"/>
        <w:rPr>
          <w:lang w:val="en-GB"/>
        </w:rPr>
      </w:pPr>
      <w:r>
        <w:rPr>
          <w:rStyle w:val="Appelnotedebasdep"/>
        </w:rPr>
        <w:footnoteRef/>
      </w:r>
      <w:r w:rsidRPr="00C63A2F">
        <w:rPr>
          <w:lang w:val="fr-FR"/>
        </w:rPr>
        <w:t xml:space="preserve"> </w:t>
      </w:r>
      <w:r w:rsidRPr="00C63A2F">
        <w:rPr>
          <w:i/>
          <w:iCs/>
          <w:lang w:val="fr-FR"/>
        </w:rPr>
        <w:t>Les extrémistes juifs sont-ils fidèles à la Torah ?</w:t>
      </w:r>
      <w:r w:rsidRPr="00C63A2F">
        <w:rPr>
          <w:lang w:val="fr-FR"/>
        </w:rPr>
        <w:t xml:space="preserve"> </w:t>
      </w:r>
      <w:r w:rsidRPr="003D2882">
        <w:rPr>
          <w:lang w:val="en-GB"/>
        </w:rPr>
        <w:t xml:space="preserve">David Isaac Haziza, 3 </w:t>
      </w:r>
      <w:proofErr w:type="spellStart"/>
      <w:r w:rsidRPr="003D2882">
        <w:rPr>
          <w:lang w:val="en-GB"/>
        </w:rPr>
        <w:t>août</w:t>
      </w:r>
      <w:proofErr w:type="spellEnd"/>
      <w:r w:rsidRPr="003D2882">
        <w:rPr>
          <w:lang w:val="en-GB"/>
        </w:rPr>
        <w:t xml:space="preserve"> 2015, </w:t>
      </w:r>
      <w:hyperlink r:id="rId29" w:history="1">
        <w:r w:rsidRPr="005E25F5">
          <w:rPr>
            <w:rStyle w:val="Lienhypertexte"/>
            <w:lang w:val="en-GB"/>
          </w:rPr>
          <w:t>http://www.slate.fr/story/105067/judaisme-violence</w:t>
        </w:r>
      </w:hyperlink>
      <w:r>
        <w:rPr>
          <w:lang w:val="en-GB"/>
        </w:rPr>
        <w:t xml:space="preserve"> </w:t>
      </w:r>
    </w:p>
  </w:footnote>
  <w:footnote w:id="28">
    <w:p w14:paraId="2E00DAEC" w14:textId="77777777" w:rsidR="00C63A2F" w:rsidRPr="00C63A2F" w:rsidRDefault="00C63A2F" w:rsidP="00C63A2F">
      <w:pPr>
        <w:pStyle w:val="Notedebasdepage"/>
        <w:rPr>
          <w:lang w:val="fr-FR"/>
        </w:rPr>
      </w:pPr>
      <w:r>
        <w:rPr>
          <w:rStyle w:val="Appelnotedebasdep"/>
        </w:rPr>
        <w:footnoteRef/>
      </w:r>
      <w:r w:rsidRPr="00C63A2F">
        <w:rPr>
          <w:lang w:val="fr-FR"/>
        </w:rPr>
        <w:t xml:space="preserve"> </w:t>
      </w:r>
      <w:r w:rsidRPr="00C63A2F">
        <w:rPr>
          <w:i/>
          <w:iCs/>
          <w:lang w:val="fr-FR"/>
        </w:rPr>
        <w:t>Les versets violents de la Bible</w:t>
      </w:r>
      <w:r w:rsidRPr="00C63A2F">
        <w:rPr>
          <w:lang w:val="fr-FR"/>
        </w:rPr>
        <w:t xml:space="preserve">. Compilés par Benjamin LISAN, </w:t>
      </w:r>
      <w:hyperlink r:id="rId30" w:history="1">
        <w:r w:rsidRPr="00C63A2F">
          <w:rPr>
            <w:rStyle w:val="Lienhypertexte"/>
            <w:lang w:val="fr-FR"/>
          </w:rPr>
          <w:t>http://benjamin.lisan.free.fr/jardin.secret/EcritsPolitiquesetPhilosophiques/Bible/VersetsViolentsDeLaBible.htm</w:t>
        </w:r>
      </w:hyperlink>
      <w:r w:rsidRPr="00C63A2F">
        <w:rPr>
          <w:lang w:val="fr-FR"/>
        </w:rPr>
        <w:t xml:space="preserve"> </w:t>
      </w:r>
    </w:p>
  </w:footnote>
  <w:footnote w:id="29">
    <w:p w14:paraId="71DB5843" w14:textId="77777777" w:rsidR="00C63A2F" w:rsidRPr="00C63A2F" w:rsidRDefault="00C63A2F" w:rsidP="00C63A2F">
      <w:pPr>
        <w:pStyle w:val="Notedebasdepage"/>
        <w:rPr>
          <w:lang w:val="fr-FR"/>
        </w:rPr>
      </w:pPr>
      <w:r>
        <w:rPr>
          <w:rStyle w:val="Appelnotedebasdep"/>
        </w:rPr>
        <w:footnoteRef/>
      </w:r>
      <w:r w:rsidRPr="00C63A2F">
        <w:rPr>
          <w:lang w:val="fr-FR"/>
        </w:rPr>
        <w:t xml:space="preserve"> </w:t>
      </w:r>
      <w:r w:rsidRPr="00C63A2F">
        <w:rPr>
          <w:i/>
          <w:iCs/>
          <w:lang w:val="fr-FR"/>
        </w:rPr>
        <w:t>Quelle est la vision du judaïsme sur la peine de mort ?</w:t>
      </w:r>
      <w:r w:rsidRPr="00C63A2F">
        <w:rPr>
          <w:lang w:val="fr-FR"/>
        </w:rPr>
        <w:t xml:space="preserve"> Rabbi J, 16 juillet 2012, </w:t>
      </w:r>
      <w:hyperlink r:id="rId31" w:history="1">
        <w:r w:rsidRPr="00C63A2F">
          <w:rPr>
            <w:rStyle w:val="Lienhypertexte"/>
            <w:lang w:val="fr-FR"/>
          </w:rPr>
          <w:t>http://www.jattitude.net/quelle-est-la-vision-du-judaisme-sur-la-peine-de-mort/</w:t>
        </w:r>
      </w:hyperlink>
      <w:r w:rsidRPr="00C63A2F">
        <w:rPr>
          <w:lang w:val="fr-FR"/>
        </w:rPr>
        <w:t xml:space="preserve"> </w:t>
      </w:r>
    </w:p>
  </w:footnote>
  <w:footnote w:id="30">
    <w:p w14:paraId="06D5FBF4" w14:textId="77777777" w:rsidR="00C63A2F" w:rsidRPr="00AB7D4B" w:rsidRDefault="00C63A2F" w:rsidP="00C63A2F">
      <w:pPr>
        <w:pStyle w:val="Notedebasdepage"/>
        <w:rPr>
          <w:lang w:val="en-GB"/>
        </w:rPr>
      </w:pPr>
      <w:r>
        <w:rPr>
          <w:rStyle w:val="Appelnotedebasdep"/>
        </w:rPr>
        <w:footnoteRef/>
      </w:r>
      <w:r w:rsidRPr="00AB7D4B">
        <w:rPr>
          <w:lang w:val="en-GB"/>
        </w:rPr>
        <w:t xml:space="preserve"> </w:t>
      </w:r>
      <w:r>
        <w:rPr>
          <w:lang w:val="en-GB"/>
        </w:rPr>
        <w:t xml:space="preserve">a) </w:t>
      </w:r>
      <w:r w:rsidRPr="00AB7D4B">
        <w:rPr>
          <w:lang w:val="en-GB"/>
        </w:rPr>
        <w:t xml:space="preserve">Rabbi Michael J. Broyde, « </w:t>
      </w:r>
      <w:r w:rsidRPr="00AB7D4B">
        <w:rPr>
          <w:i/>
          <w:iCs/>
          <w:lang w:val="en-GB"/>
        </w:rPr>
        <w:t>Informing on Others for Violating American Law: A Jewish Law View</w:t>
      </w:r>
      <w:r w:rsidRPr="00AB7D4B">
        <w:rPr>
          <w:lang w:val="en-GB"/>
        </w:rPr>
        <w:t xml:space="preserve"> », 19 </w:t>
      </w:r>
      <w:proofErr w:type="spellStart"/>
      <w:r w:rsidRPr="00AB7D4B">
        <w:rPr>
          <w:lang w:val="en-GB"/>
        </w:rPr>
        <w:t>août</w:t>
      </w:r>
      <w:proofErr w:type="spellEnd"/>
      <w:r w:rsidRPr="00AB7D4B">
        <w:rPr>
          <w:lang w:val="en-GB"/>
        </w:rPr>
        <w:t xml:space="preserve"> 2012, </w:t>
      </w:r>
      <w:hyperlink r:id="rId32" w:history="1">
        <w:r w:rsidRPr="00AB7D4B">
          <w:rPr>
            <w:rStyle w:val="Lienhypertexte"/>
            <w:lang w:val="en-GB"/>
          </w:rPr>
          <w:t>http://www.jlaw.com/Articles/mesiralaw2.html</w:t>
        </w:r>
      </w:hyperlink>
    </w:p>
    <w:p w14:paraId="5A2F6B9F" w14:textId="77777777" w:rsidR="00C63A2F" w:rsidRPr="00AB7D4B" w:rsidRDefault="00C63A2F" w:rsidP="00C63A2F">
      <w:pPr>
        <w:pStyle w:val="Notedebasdepage"/>
        <w:rPr>
          <w:lang w:val="en-GB"/>
        </w:rPr>
      </w:pPr>
      <w:r>
        <w:rPr>
          <w:lang w:val="en-GB"/>
        </w:rPr>
        <w:t xml:space="preserve">b) </w:t>
      </w:r>
      <w:proofErr w:type="spellStart"/>
      <w:r w:rsidRPr="00AB7D4B">
        <w:rPr>
          <w:i/>
          <w:iCs/>
          <w:lang w:val="en-GB"/>
        </w:rPr>
        <w:t>Mesirah</w:t>
      </w:r>
      <w:proofErr w:type="spellEnd"/>
      <w:r w:rsidRPr="00AB7D4B">
        <w:rPr>
          <w:lang w:val="en-GB"/>
        </w:rPr>
        <w:t xml:space="preserve">, </w:t>
      </w:r>
      <w:hyperlink r:id="rId33" w:history="1">
        <w:r w:rsidRPr="005E25F5">
          <w:rPr>
            <w:rStyle w:val="Lienhypertexte"/>
            <w:lang w:val="en-GB"/>
          </w:rPr>
          <w:t>https://fr.wikipedia.org/wiki/Mesirah</w:t>
        </w:r>
      </w:hyperlink>
      <w:r>
        <w:rPr>
          <w:lang w:val="en-GB"/>
        </w:rPr>
        <w:t xml:space="preserve"> </w:t>
      </w:r>
    </w:p>
  </w:footnote>
  <w:footnote w:id="31">
    <w:p w14:paraId="6840A480" w14:textId="77777777" w:rsidR="00C63A2F" w:rsidRPr="00C63A2F" w:rsidRDefault="00C63A2F" w:rsidP="00C63A2F">
      <w:pPr>
        <w:pStyle w:val="Notedebasdepage"/>
        <w:rPr>
          <w:lang w:val="fr-FR"/>
        </w:rPr>
      </w:pPr>
      <w:r>
        <w:rPr>
          <w:rStyle w:val="Appelnotedebasdep"/>
        </w:rPr>
        <w:footnoteRef/>
      </w:r>
      <w:r w:rsidRPr="00C63A2F">
        <w:rPr>
          <w:lang w:val="fr-FR"/>
        </w:rPr>
        <w:t xml:space="preserve"> « </w:t>
      </w:r>
      <w:r w:rsidRPr="00C63A2F">
        <w:rPr>
          <w:i/>
          <w:iCs/>
          <w:lang w:val="fr-FR"/>
        </w:rPr>
        <w:t>Pour une histoire de la séparation entre les communautés "chrétiennes" et les communautés "</w:t>
      </w:r>
      <w:proofErr w:type="spellStart"/>
      <w:r w:rsidRPr="00C63A2F">
        <w:rPr>
          <w:i/>
          <w:iCs/>
          <w:lang w:val="fr-FR"/>
        </w:rPr>
        <w:t>phari¬siennes</w:t>
      </w:r>
      <w:proofErr w:type="spellEnd"/>
      <w:r w:rsidRPr="00C63A2F">
        <w:rPr>
          <w:i/>
          <w:iCs/>
          <w:lang w:val="fr-FR"/>
        </w:rPr>
        <w:t>" [</w:t>
      </w:r>
      <w:proofErr w:type="gramStart"/>
      <w:r w:rsidRPr="00C63A2F">
        <w:rPr>
          <w:i/>
          <w:iCs/>
          <w:lang w:val="fr-FR"/>
        </w:rPr>
        <w:t>ca</w:t>
      </w:r>
      <w:proofErr w:type="gramEnd"/>
      <w:r w:rsidRPr="00C63A2F">
        <w:rPr>
          <w:i/>
          <w:iCs/>
          <w:lang w:val="fr-FR"/>
        </w:rPr>
        <w:t>. 70-135 de notre ère)</w:t>
      </w:r>
      <w:r w:rsidRPr="00C63A2F">
        <w:rPr>
          <w:lang w:val="fr-FR"/>
        </w:rPr>
        <w:t xml:space="preserve"> », Simon Claude </w:t>
      </w:r>
      <w:proofErr w:type="spellStart"/>
      <w:r w:rsidRPr="00C63A2F">
        <w:rPr>
          <w:lang w:val="fr-FR"/>
        </w:rPr>
        <w:t>Mimouni</w:t>
      </w:r>
      <w:proofErr w:type="spellEnd"/>
      <w:r w:rsidRPr="00C63A2F">
        <w:rPr>
          <w:lang w:val="fr-FR"/>
        </w:rPr>
        <w:t xml:space="preserve">, </w:t>
      </w:r>
      <w:proofErr w:type="spellStart"/>
      <w:r w:rsidRPr="00C63A2F">
        <w:rPr>
          <w:lang w:val="fr-FR"/>
        </w:rPr>
        <w:t>Henoch</w:t>
      </w:r>
      <w:proofErr w:type="spellEnd"/>
      <w:r w:rsidRPr="00C63A2F">
        <w:rPr>
          <w:lang w:val="fr-FR"/>
        </w:rPr>
        <w:t xml:space="preserve"> 26, 2004, pp. 156-157.</w:t>
      </w:r>
    </w:p>
  </w:footnote>
  <w:footnote w:id="32">
    <w:p w14:paraId="12F3B85E" w14:textId="77777777" w:rsidR="00C63A2F" w:rsidRPr="00C63A2F" w:rsidRDefault="00C63A2F" w:rsidP="00C63A2F">
      <w:pPr>
        <w:pStyle w:val="Notedebasdepage"/>
        <w:jc w:val="both"/>
        <w:rPr>
          <w:lang w:val="fr-FR"/>
        </w:rPr>
      </w:pPr>
      <w:r w:rsidRPr="004E2185">
        <w:rPr>
          <w:rStyle w:val="Appelnotedebasdep"/>
        </w:rPr>
        <w:footnoteRef/>
      </w:r>
      <w:r w:rsidRPr="00C63A2F">
        <w:rPr>
          <w:lang w:val="fr-FR"/>
        </w:rPr>
        <w:t xml:space="preserve"> </w:t>
      </w:r>
      <w:r w:rsidRPr="00C63A2F">
        <w:rPr>
          <w:color w:val="000000"/>
          <w:lang w:val="fr-FR"/>
        </w:rPr>
        <w:t xml:space="preserve">Traduction dans J. BONSIRVEN. </w:t>
      </w:r>
      <w:r w:rsidRPr="00C63A2F">
        <w:rPr>
          <w:i/>
          <w:iCs/>
          <w:color w:val="000000"/>
          <w:lang w:val="fr-FR"/>
        </w:rPr>
        <w:t xml:space="preserve">Le Judaïsme palestinien au temps de Jésus-Christ, II, </w:t>
      </w:r>
      <w:r w:rsidRPr="00C63A2F">
        <w:rPr>
          <w:color w:val="000000"/>
          <w:lang w:val="fr-FR"/>
        </w:rPr>
        <w:t xml:space="preserve">Paris, </w:t>
      </w:r>
      <w:proofErr w:type="spellStart"/>
      <w:r w:rsidRPr="00C63A2F">
        <w:rPr>
          <w:color w:val="000000"/>
          <w:lang w:val="fr-FR"/>
        </w:rPr>
        <w:t>Beauchesn</w:t>
      </w:r>
      <w:proofErr w:type="spellEnd"/>
      <w:r w:rsidRPr="00C63A2F">
        <w:rPr>
          <w:color w:val="000000"/>
          <w:lang w:val="fr-FR"/>
        </w:rPr>
        <w:t xml:space="preserve"> [coll. Bibliothèque de théologie historique], 1935, p. 146, cité dans Y. SIMOENS, </w:t>
      </w:r>
      <w:r w:rsidRPr="00C63A2F">
        <w:rPr>
          <w:i/>
          <w:iCs/>
          <w:color w:val="000000"/>
          <w:lang w:val="fr-FR"/>
        </w:rPr>
        <w:t xml:space="preserve">Selon Jean, </w:t>
      </w:r>
      <w:r w:rsidRPr="00C63A2F">
        <w:rPr>
          <w:color w:val="000000"/>
          <w:lang w:val="fr-FR"/>
        </w:rPr>
        <w:t xml:space="preserve">Bruxelles, Institut d'études théologiques / </w:t>
      </w:r>
      <w:proofErr w:type="spellStart"/>
      <w:r w:rsidRPr="00C63A2F">
        <w:rPr>
          <w:color w:val="000000"/>
          <w:lang w:val="fr-FR"/>
        </w:rPr>
        <w:t>Lessius</w:t>
      </w:r>
      <w:proofErr w:type="spellEnd"/>
      <w:r w:rsidRPr="00C63A2F">
        <w:rPr>
          <w:color w:val="000000"/>
          <w:lang w:val="fr-FR"/>
        </w:rPr>
        <w:t>, 2005</w:t>
      </w:r>
      <w:r w:rsidRPr="00C63A2F">
        <w:rPr>
          <w:color w:val="000000"/>
          <w:vertAlign w:val="superscript"/>
          <w:lang w:val="fr-FR"/>
        </w:rPr>
        <w:t>2</w:t>
      </w:r>
      <w:r w:rsidRPr="00C63A2F">
        <w:rPr>
          <w:color w:val="000000"/>
          <w:lang w:val="fr-FR"/>
        </w:rPr>
        <w:t xml:space="preserve">, t. 2 : </w:t>
      </w:r>
      <w:r w:rsidRPr="00C63A2F">
        <w:rPr>
          <w:i/>
          <w:iCs/>
          <w:color w:val="000000"/>
          <w:lang w:val="fr-FR"/>
        </w:rPr>
        <w:t xml:space="preserve">Une interprétation, </w:t>
      </w:r>
      <w:r w:rsidRPr="00C63A2F">
        <w:rPr>
          <w:color w:val="000000"/>
          <w:lang w:val="fr-FR"/>
        </w:rPr>
        <w:t>p. 391.</w:t>
      </w:r>
    </w:p>
  </w:footnote>
  <w:footnote w:id="33">
    <w:p w14:paraId="2AF496E9" w14:textId="77777777" w:rsidR="00C63A2F" w:rsidRPr="00593260" w:rsidRDefault="00C63A2F" w:rsidP="00C63A2F">
      <w:pPr>
        <w:kinsoku w:val="0"/>
        <w:overflowPunct w:val="0"/>
        <w:spacing w:after="0" w:line="240" w:lineRule="auto"/>
        <w:jc w:val="both"/>
        <w:textAlignment w:val="baseline"/>
        <w:rPr>
          <w:color w:val="000000"/>
          <w:sz w:val="20"/>
          <w:szCs w:val="20"/>
        </w:rPr>
      </w:pPr>
      <w:r w:rsidRPr="00593260">
        <w:rPr>
          <w:rStyle w:val="Appelnotedebasdep"/>
          <w:sz w:val="20"/>
          <w:szCs w:val="20"/>
        </w:rPr>
        <w:footnoteRef/>
      </w:r>
      <w:r w:rsidRPr="00593260">
        <w:rPr>
          <w:sz w:val="20"/>
          <w:szCs w:val="20"/>
        </w:rPr>
        <w:t xml:space="preserve"> </w:t>
      </w:r>
      <w:r w:rsidRPr="00593260">
        <w:rPr>
          <w:color w:val="000000"/>
          <w:sz w:val="20"/>
          <w:szCs w:val="20"/>
        </w:rPr>
        <w:t xml:space="preserve">S.T. Katz pense que la lutte anti-chrétienne a commencé par l'envoi de lettres aux communautés de la Diaspora par les Sages réunis à </w:t>
      </w:r>
      <w:proofErr w:type="spellStart"/>
      <w:r w:rsidRPr="00593260">
        <w:rPr>
          <w:color w:val="000000"/>
          <w:sz w:val="20"/>
          <w:szCs w:val="20"/>
        </w:rPr>
        <w:t>Yabneh</w:t>
      </w:r>
      <w:proofErr w:type="spellEnd"/>
      <w:r w:rsidRPr="00593260">
        <w:rPr>
          <w:color w:val="000000"/>
          <w:sz w:val="20"/>
          <w:szCs w:val="20"/>
        </w:rPr>
        <w:t xml:space="preserve"> — il en trouve une attestation dans le </w:t>
      </w:r>
      <w:r w:rsidRPr="00593260">
        <w:rPr>
          <w:i/>
          <w:iCs/>
          <w:color w:val="000000"/>
          <w:spacing w:val="-1"/>
          <w:sz w:val="20"/>
          <w:szCs w:val="20"/>
        </w:rPr>
        <w:t xml:space="preserve">Dialogue avec </w:t>
      </w:r>
      <w:proofErr w:type="spellStart"/>
      <w:r w:rsidRPr="00593260">
        <w:rPr>
          <w:i/>
          <w:iCs/>
          <w:color w:val="000000"/>
          <w:spacing w:val="-1"/>
          <w:sz w:val="20"/>
          <w:szCs w:val="20"/>
        </w:rPr>
        <w:t>Tryphon</w:t>
      </w:r>
      <w:proofErr w:type="spellEnd"/>
      <w:r w:rsidRPr="00593260">
        <w:rPr>
          <w:i/>
          <w:iCs/>
          <w:color w:val="000000"/>
          <w:spacing w:val="-1"/>
          <w:sz w:val="20"/>
          <w:szCs w:val="20"/>
        </w:rPr>
        <w:t xml:space="preserve">, </w:t>
      </w:r>
      <w:r w:rsidRPr="00593260">
        <w:rPr>
          <w:color w:val="000000"/>
          <w:spacing w:val="-1"/>
          <w:sz w:val="20"/>
          <w:szCs w:val="20"/>
        </w:rPr>
        <w:t xml:space="preserve">17, 1, de Justin de </w:t>
      </w:r>
      <w:proofErr w:type="spellStart"/>
      <w:r w:rsidRPr="00593260">
        <w:rPr>
          <w:color w:val="000000"/>
          <w:spacing w:val="-1"/>
          <w:sz w:val="20"/>
          <w:szCs w:val="20"/>
        </w:rPr>
        <w:t>Néapolis</w:t>
      </w:r>
      <w:proofErr w:type="spellEnd"/>
      <w:r w:rsidRPr="00593260">
        <w:rPr>
          <w:color w:val="000000"/>
          <w:spacing w:val="-1"/>
          <w:sz w:val="20"/>
          <w:szCs w:val="20"/>
        </w:rPr>
        <w:t xml:space="preserve"> [ ] . Par ailleurs, selon ce critique, la lutte contre les chrétiens s'est développée par</w:t>
      </w:r>
      <w:r w:rsidRPr="00593260">
        <w:rPr>
          <w:color w:val="000000"/>
          <w:sz w:val="20"/>
          <w:szCs w:val="20"/>
        </w:rPr>
        <w:t xml:space="preserve"> </w:t>
      </w:r>
      <w:r w:rsidRPr="00593260">
        <w:rPr>
          <w:color w:val="000000"/>
          <w:spacing w:val="9"/>
          <w:sz w:val="20"/>
          <w:szCs w:val="20"/>
        </w:rPr>
        <w:t>une série de mesures dont l'une a été la prohibition des livres</w:t>
      </w:r>
    </w:p>
    <w:p w14:paraId="044E3B4B" w14:textId="77777777" w:rsidR="00C63A2F" w:rsidRPr="00593260" w:rsidRDefault="00C63A2F" w:rsidP="00C63A2F">
      <w:pPr>
        <w:kinsoku w:val="0"/>
        <w:overflowPunct w:val="0"/>
        <w:spacing w:after="0" w:line="240" w:lineRule="auto"/>
        <w:jc w:val="both"/>
        <w:textAlignment w:val="baseline"/>
        <w:rPr>
          <w:color w:val="000000"/>
          <w:sz w:val="20"/>
          <w:szCs w:val="20"/>
        </w:rPr>
      </w:pPr>
      <w:r w:rsidRPr="00593260">
        <w:rPr>
          <w:color w:val="000000"/>
          <w:sz w:val="20"/>
          <w:szCs w:val="20"/>
        </w:rPr>
        <w:t xml:space="preserve">« </w:t>
      </w:r>
      <w:proofErr w:type="gramStart"/>
      <w:r w:rsidRPr="00593260">
        <w:rPr>
          <w:color w:val="000000"/>
          <w:sz w:val="20"/>
          <w:szCs w:val="20"/>
        </w:rPr>
        <w:t>hérétiques</w:t>
      </w:r>
      <w:proofErr w:type="gramEnd"/>
      <w:r w:rsidRPr="00593260">
        <w:rPr>
          <w:color w:val="000000"/>
          <w:sz w:val="20"/>
          <w:szCs w:val="20"/>
        </w:rPr>
        <w:t xml:space="preserve"> » et l'autre la mise en place de la </w:t>
      </w:r>
      <w:proofErr w:type="spellStart"/>
      <w:r w:rsidRPr="00593260">
        <w:rPr>
          <w:i/>
          <w:iCs/>
          <w:color w:val="000000"/>
          <w:sz w:val="20"/>
          <w:szCs w:val="20"/>
        </w:rPr>
        <w:t>Birkat</w:t>
      </w:r>
      <w:proofErr w:type="spellEnd"/>
      <w:r w:rsidRPr="00593260">
        <w:rPr>
          <w:i/>
          <w:iCs/>
          <w:color w:val="000000"/>
          <w:sz w:val="20"/>
          <w:szCs w:val="20"/>
        </w:rPr>
        <w:t xml:space="preserve"> ha-</w:t>
      </w:r>
      <w:proofErr w:type="spellStart"/>
      <w:r w:rsidRPr="00593260">
        <w:rPr>
          <w:i/>
          <w:iCs/>
          <w:color w:val="000000"/>
          <w:sz w:val="20"/>
          <w:szCs w:val="20"/>
        </w:rPr>
        <w:t>Minim</w:t>
      </w:r>
      <w:proofErr w:type="spellEnd"/>
      <w:r w:rsidRPr="00593260">
        <w:rPr>
          <w:i/>
          <w:iCs/>
          <w:color w:val="000000"/>
          <w:sz w:val="20"/>
          <w:szCs w:val="20"/>
        </w:rPr>
        <w:t xml:space="preserve"> </w:t>
      </w:r>
      <w:r w:rsidRPr="00593260">
        <w:rPr>
          <w:color w:val="000000"/>
          <w:sz w:val="20"/>
          <w:szCs w:val="20"/>
        </w:rPr>
        <w:t xml:space="preserve">qui, à l'origine, n'aurait pas visé les chrétiens mais plutôt, d'une manière générale, tous les opposants au mouvement pharisien, du moins jusqu'en 135 (« Issues in the </w:t>
      </w:r>
      <w:proofErr w:type="spellStart"/>
      <w:r w:rsidRPr="00593260">
        <w:rPr>
          <w:color w:val="000000"/>
          <w:sz w:val="20"/>
          <w:szCs w:val="20"/>
        </w:rPr>
        <w:t>Separation</w:t>
      </w:r>
      <w:proofErr w:type="spellEnd"/>
      <w:r w:rsidRPr="00593260">
        <w:rPr>
          <w:color w:val="000000"/>
          <w:sz w:val="20"/>
          <w:szCs w:val="20"/>
        </w:rPr>
        <w:t xml:space="preserve"> of </w:t>
      </w:r>
      <w:proofErr w:type="spellStart"/>
      <w:r w:rsidRPr="00593260">
        <w:rPr>
          <w:color w:val="000000"/>
          <w:sz w:val="20"/>
          <w:szCs w:val="20"/>
        </w:rPr>
        <w:t>Judaism</w:t>
      </w:r>
      <w:proofErr w:type="spellEnd"/>
      <w:r w:rsidRPr="00593260">
        <w:rPr>
          <w:color w:val="000000"/>
          <w:sz w:val="20"/>
          <w:szCs w:val="20"/>
        </w:rPr>
        <w:t xml:space="preserve"> and </w:t>
      </w:r>
      <w:proofErr w:type="spellStart"/>
      <w:r w:rsidRPr="00593260">
        <w:rPr>
          <w:color w:val="000000"/>
          <w:sz w:val="20"/>
          <w:szCs w:val="20"/>
        </w:rPr>
        <w:t>Christianity</w:t>
      </w:r>
      <w:proofErr w:type="spellEnd"/>
      <w:r w:rsidRPr="00593260">
        <w:rPr>
          <w:color w:val="000000"/>
          <w:sz w:val="20"/>
          <w:szCs w:val="20"/>
        </w:rPr>
        <w:t xml:space="preserve"> </w:t>
      </w:r>
      <w:proofErr w:type="spellStart"/>
      <w:r w:rsidRPr="00593260">
        <w:rPr>
          <w:color w:val="000000"/>
          <w:sz w:val="20"/>
          <w:szCs w:val="20"/>
        </w:rPr>
        <w:t>after</w:t>
      </w:r>
      <w:proofErr w:type="spellEnd"/>
      <w:r w:rsidRPr="00593260">
        <w:rPr>
          <w:color w:val="000000"/>
          <w:sz w:val="20"/>
          <w:szCs w:val="20"/>
        </w:rPr>
        <w:t xml:space="preserve"> 70 C.E. : A </w:t>
      </w:r>
      <w:proofErr w:type="spellStart"/>
      <w:r w:rsidRPr="00593260">
        <w:rPr>
          <w:color w:val="000000"/>
          <w:sz w:val="20"/>
          <w:szCs w:val="20"/>
        </w:rPr>
        <w:t>Reconsideration</w:t>
      </w:r>
      <w:proofErr w:type="spellEnd"/>
      <w:r w:rsidRPr="00593260">
        <w:rPr>
          <w:color w:val="000000"/>
          <w:sz w:val="20"/>
          <w:szCs w:val="20"/>
        </w:rPr>
        <w:t xml:space="preserve"> », </w:t>
      </w:r>
      <w:r w:rsidRPr="00593260">
        <w:rPr>
          <w:i/>
          <w:iCs/>
          <w:color w:val="000000"/>
          <w:sz w:val="20"/>
          <w:szCs w:val="20"/>
        </w:rPr>
        <w:t xml:space="preserve">Journal of </w:t>
      </w:r>
      <w:proofErr w:type="spellStart"/>
      <w:r w:rsidRPr="00593260">
        <w:rPr>
          <w:i/>
          <w:iCs/>
          <w:color w:val="000000"/>
          <w:sz w:val="20"/>
          <w:szCs w:val="20"/>
        </w:rPr>
        <w:t>Biblical</w:t>
      </w:r>
      <w:proofErr w:type="spellEnd"/>
      <w:r w:rsidRPr="00593260">
        <w:rPr>
          <w:i/>
          <w:iCs/>
          <w:color w:val="000000"/>
          <w:sz w:val="20"/>
          <w:szCs w:val="20"/>
        </w:rPr>
        <w:t xml:space="preserve"> </w:t>
      </w:r>
      <w:proofErr w:type="spellStart"/>
      <w:r w:rsidRPr="00593260">
        <w:rPr>
          <w:i/>
          <w:iCs/>
          <w:color w:val="000000"/>
          <w:sz w:val="20"/>
          <w:szCs w:val="20"/>
        </w:rPr>
        <w:t>Literature</w:t>
      </w:r>
      <w:proofErr w:type="spellEnd"/>
      <w:r w:rsidRPr="00593260">
        <w:rPr>
          <w:i/>
          <w:iCs/>
          <w:color w:val="000000"/>
          <w:sz w:val="20"/>
          <w:szCs w:val="20"/>
        </w:rPr>
        <w:t xml:space="preserve"> </w:t>
      </w:r>
      <w:r w:rsidRPr="00593260">
        <w:rPr>
          <w:color w:val="000000"/>
          <w:sz w:val="20"/>
          <w:szCs w:val="20"/>
        </w:rPr>
        <w:t>103 [1984], 43-76).</w:t>
      </w:r>
    </w:p>
  </w:footnote>
  <w:footnote w:id="34">
    <w:p w14:paraId="4346ACFB" w14:textId="77777777" w:rsidR="007A3BA6" w:rsidRPr="007A3BA6" w:rsidRDefault="007A3BA6" w:rsidP="007A3BA6">
      <w:pPr>
        <w:pStyle w:val="Notedebasdepage"/>
        <w:jc w:val="both"/>
        <w:rPr>
          <w:lang w:val="fr-FR"/>
        </w:rPr>
      </w:pPr>
      <w:r>
        <w:rPr>
          <w:rStyle w:val="Appelnotedebasdep"/>
        </w:rPr>
        <w:footnoteRef/>
      </w:r>
      <w:r w:rsidRPr="007A3BA6">
        <w:rPr>
          <w:lang w:val="fr-FR"/>
        </w:rPr>
        <w:t xml:space="preserve"> Sur un plan théologique, le polythéisme des Romains est relativement tolérant, même si l'autorité romaine importe ses dieux dans les pays conquis et se méfie des cultes orientaux à mystères importés à Rome par les soldats. Certains cultes avaient été interdits, </w:t>
      </w:r>
      <w:proofErr w:type="gramStart"/>
      <w:r w:rsidRPr="007A3BA6">
        <w:rPr>
          <w:lang w:val="fr-FR"/>
        </w:rPr>
        <w:t>suite à des</w:t>
      </w:r>
      <w:proofErr w:type="gramEnd"/>
      <w:r w:rsidRPr="007A3BA6">
        <w:rPr>
          <w:lang w:val="fr-FR"/>
        </w:rPr>
        <w:t xml:space="preserve"> scandales, pour être rétablis ensuite. La lettre de Pline le Jeune, de 112, au sujet des chrétiens, parle de « superstition déraisonnable et sans mesure » et montre le mécanisme concret de condamnation pour le motif d’</w:t>
      </w:r>
      <w:proofErr w:type="spellStart"/>
      <w:r w:rsidRPr="007A3BA6">
        <w:rPr>
          <w:lang w:val="fr-FR"/>
        </w:rPr>
        <w:t>obstinatio</w:t>
      </w:r>
      <w:proofErr w:type="spellEnd"/>
      <w:r w:rsidRPr="007A3BA6">
        <w:rPr>
          <w:lang w:val="fr-FR"/>
        </w:rPr>
        <w:t xml:space="preserve">, l’entêtement dans le refus d'obtempérer à l'ordre de sacrifier (au culte de Rome). </w:t>
      </w:r>
    </w:p>
    <w:p w14:paraId="0966E491" w14:textId="77777777" w:rsidR="007A3BA6" w:rsidRPr="007A3BA6" w:rsidRDefault="007A3BA6" w:rsidP="007A3BA6">
      <w:pPr>
        <w:pStyle w:val="Notedebasdepage"/>
        <w:jc w:val="both"/>
        <w:rPr>
          <w:lang w:val="fr-FR"/>
        </w:rPr>
      </w:pPr>
      <w:r w:rsidRPr="007A3BA6">
        <w:rPr>
          <w:lang w:val="fr-FR"/>
        </w:rPr>
        <w:t xml:space="preserve">Cf. </w:t>
      </w:r>
      <w:r w:rsidRPr="007A3BA6">
        <w:rPr>
          <w:i/>
          <w:lang w:val="fr-FR"/>
        </w:rPr>
        <w:t>Correspondance de Pline le Jeune et de Trajan sur les chrétiens de Bithynie - Cité dans L'Empire romain et le christianisme</w:t>
      </w:r>
      <w:r w:rsidRPr="007A3BA6">
        <w:rPr>
          <w:lang w:val="fr-FR"/>
        </w:rPr>
        <w:t xml:space="preserve">, Claude </w:t>
      </w:r>
      <w:proofErr w:type="spellStart"/>
      <w:r w:rsidRPr="007A3BA6">
        <w:rPr>
          <w:lang w:val="fr-FR"/>
        </w:rPr>
        <w:t>Lepelley</w:t>
      </w:r>
      <w:proofErr w:type="spellEnd"/>
      <w:r w:rsidRPr="007A3BA6">
        <w:rPr>
          <w:lang w:val="fr-FR"/>
        </w:rPr>
        <w:t xml:space="preserve">, Questions d'histoire / Flammarion page 29 et 90 Pline le Jeune, Lettres, tome X, 97-98, </w:t>
      </w:r>
      <w:hyperlink r:id="rId34" w:history="1">
        <w:r w:rsidRPr="007A3BA6">
          <w:rPr>
            <w:rStyle w:val="Lienhypertexte"/>
            <w:lang w:val="fr-FR"/>
          </w:rPr>
          <w:t>http://www.mediterranees.net/histoire_romaine/empereurs_2siecle/Pline/Lettres/Lettre97.html</w:t>
        </w:r>
      </w:hyperlink>
      <w:r w:rsidRPr="007A3BA6">
        <w:rPr>
          <w:lang w:val="fr-FR"/>
        </w:rPr>
        <w:t xml:space="preserve"> </w:t>
      </w:r>
    </w:p>
  </w:footnote>
  <w:footnote w:id="35">
    <w:p w14:paraId="4B5B37D0" w14:textId="77777777" w:rsidR="007A3BA6" w:rsidRPr="007A3BA6" w:rsidRDefault="007A3BA6" w:rsidP="007A3BA6">
      <w:pPr>
        <w:pStyle w:val="Notedebasdepage"/>
        <w:rPr>
          <w:rFonts w:ascii="Calibri" w:hAnsi="Calibri" w:cs="Calibri"/>
          <w:lang w:val="fr-FR"/>
        </w:rPr>
      </w:pPr>
      <w:r w:rsidRPr="00965952">
        <w:rPr>
          <w:rStyle w:val="Appelnotedebasdep"/>
          <w:rFonts w:ascii="Calibri" w:hAnsi="Calibri" w:cs="Calibri"/>
        </w:rPr>
        <w:footnoteRef/>
      </w:r>
      <w:r w:rsidRPr="007A3BA6">
        <w:rPr>
          <w:rFonts w:ascii="Calibri" w:hAnsi="Calibri" w:cs="Calibri"/>
          <w:lang w:val="fr-FR"/>
        </w:rPr>
        <w:t xml:space="preserve"> Selon le </w:t>
      </w:r>
      <w:hyperlink r:id="rId35" w:history="1">
        <w:r w:rsidRPr="007A3BA6">
          <w:rPr>
            <w:rStyle w:val="Lienhypertexte"/>
            <w:rFonts w:ascii="Calibri" w:hAnsi="Calibri" w:cs="Calibri"/>
            <w:color w:val="0B0080"/>
            <w:shd w:val="clear" w:color="auto" w:fill="FFFFFF"/>
            <w:lang w:val="fr-FR"/>
          </w:rPr>
          <w:t>roman pseudo-clémentin</w:t>
        </w:r>
      </w:hyperlink>
      <w:r w:rsidRPr="007A3BA6">
        <w:rPr>
          <w:rFonts w:ascii="Calibri" w:hAnsi="Calibri" w:cs="Calibri"/>
          <w:color w:val="222222"/>
          <w:shd w:val="clear" w:color="auto" w:fill="FFFFFF"/>
          <w:lang w:val="fr-FR"/>
        </w:rPr>
        <w:t>,  </w:t>
      </w:r>
      <w:hyperlink r:id="rId36" w:tooltip="Actes des apôtres" w:history="1">
        <w:r w:rsidRPr="007A3BA6">
          <w:rPr>
            <w:rStyle w:val="Lienhypertexte"/>
            <w:rFonts w:ascii="Calibri" w:hAnsi="Calibri" w:cs="Calibri"/>
            <w:color w:val="0B0080"/>
            <w:shd w:val="clear" w:color="auto" w:fill="FFFFFF"/>
            <w:lang w:val="fr-FR"/>
          </w:rPr>
          <w:t>Actes des apôtres</w:t>
        </w:r>
      </w:hyperlink>
      <w:r w:rsidRPr="007A3BA6">
        <w:rPr>
          <w:rFonts w:ascii="Calibri" w:hAnsi="Calibri" w:cs="Calibri"/>
          <w:color w:val="222222"/>
          <w:shd w:val="clear" w:color="auto" w:fill="FFFFFF"/>
          <w:lang w:val="fr-FR"/>
        </w:rPr>
        <w:t> (</w:t>
      </w:r>
      <w:hyperlink r:id="rId37" w:history="1">
        <w:r w:rsidRPr="007A3BA6">
          <w:rPr>
            <w:rStyle w:val="Lienhypertexte"/>
            <w:rFonts w:ascii="Calibri" w:hAnsi="Calibri" w:cs="Calibri"/>
            <w:color w:val="663366"/>
            <w:lang w:val="fr-FR"/>
          </w:rPr>
          <w:t>Acte 8. 4-25</w:t>
        </w:r>
      </w:hyperlink>
      <w:r w:rsidRPr="007A3BA6">
        <w:rPr>
          <w:rFonts w:ascii="Calibri" w:hAnsi="Calibri" w:cs="Calibri"/>
          <w:lang w:val="fr-FR"/>
        </w:rPr>
        <w:t>).</w:t>
      </w:r>
      <w:r w:rsidRPr="007A3BA6">
        <w:rPr>
          <w:rFonts w:ascii="Calibri" w:hAnsi="Calibri" w:cs="Calibri"/>
          <w:color w:val="222222"/>
          <w:shd w:val="clear" w:color="auto" w:fill="FFFFFF"/>
          <w:lang w:val="fr-FR"/>
        </w:rPr>
        <w:t xml:space="preserve"> Voir aussi </w:t>
      </w:r>
      <w:hyperlink r:id="rId38" w:history="1">
        <w:r w:rsidRPr="007A3BA6">
          <w:rPr>
            <w:rStyle w:val="Lienhypertexte"/>
            <w:rFonts w:ascii="Calibri" w:hAnsi="Calibri" w:cs="Calibri"/>
            <w:color w:val="663366"/>
            <w:lang w:val="fr-FR"/>
          </w:rPr>
          <w:t>Acte 8. 9-21</w:t>
        </w:r>
      </w:hyperlink>
      <w:r w:rsidRPr="007A3BA6">
        <w:rPr>
          <w:rFonts w:ascii="Calibri" w:hAnsi="Calibri" w:cs="Calibri"/>
          <w:lang w:val="fr-FR"/>
        </w:rPr>
        <w:t xml:space="preserve">, </w:t>
      </w:r>
      <w:hyperlink r:id="rId39" w:tooltip="Actes de Pierre" w:history="1">
        <w:r w:rsidRPr="007A3BA6">
          <w:rPr>
            <w:rStyle w:val="Lienhypertexte"/>
            <w:rFonts w:ascii="Calibri" w:hAnsi="Calibri" w:cs="Calibri"/>
            <w:color w:val="0B0080"/>
            <w:shd w:val="clear" w:color="auto" w:fill="FFFFFF"/>
            <w:lang w:val="fr-FR"/>
          </w:rPr>
          <w:t>Actes de Pierre</w:t>
        </w:r>
      </w:hyperlink>
      <w:r w:rsidRPr="007A3BA6">
        <w:rPr>
          <w:rFonts w:ascii="Calibri" w:hAnsi="Calibri" w:cs="Calibri"/>
          <w:color w:val="222222"/>
          <w:shd w:val="clear" w:color="auto" w:fill="FFFFFF"/>
          <w:lang w:val="fr-FR"/>
        </w:rPr>
        <w:t>, 32.</w:t>
      </w:r>
    </w:p>
  </w:footnote>
  <w:footnote w:id="36">
    <w:p w14:paraId="0F2E875B" w14:textId="77777777" w:rsidR="00237361" w:rsidRPr="00237361" w:rsidRDefault="00237361" w:rsidP="00237361">
      <w:pPr>
        <w:pStyle w:val="Notedebasdepage"/>
        <w:jc w:val="both"/>
        <w:rPr>
          <w:rFonts w:ascii="Calibri" w:hAnsi="Calibri" w:cs="Calibri"/>
          <w:lang w:val="fr-FR"/>
        </w:rPr>
      </w:pPr>
      <w:r w:rsidRPr="00A73389">
        <w:rPr>
          <w:rStyle w:val="Appelnotedebasdep"/>
          <w:rFonts w:ascii="Calibri" w:hAnsi="Calibri" w:cs="Calibri"/>
        </w:rPr>
        <w:footnoteRef/>
      </w:r>
      <w:r w:rsidRPr="00237361">
        <w:rPr>
          <w:rFonts w:ascii="Calibri" w:hAnsi="Calibri" w:cs="Calibri"/>
          <w:lang w:val="fr-FR"/>
        </w:rPr>
        <w:t xml:space="preserve"> </w:t>
      </w:r>
      <w:r w:rsidRPr="00237361">
        <w:rPr>
          <w:rFonts w:ascii="Calibri" w:hAnsi="Calibri" w:cs="Calibri"/>
          <w:color w:val="222222"/>
          <w:shd w:val="clear" w:color="auto" w:fill="FFFFFF"/>
          <w:lang w:val="fr-FR"/>
        </w:rPr>
        <w:t>Pour Marcion, le « Dieu suprême » est </w:t>
      </w:r>
      <w:hyperlink r:id="rId40" w:tooltip="Dieu le Père" w:history="1">
        <w:r w:rsidRPr="00237361">
          <w:rPr>
            <w:rStyle w:val="Lienhypertexte"/>
            <w:rFonts w:ascii="Calibri" w:hAnsi="Calibri" w:cs="Calibri"/>
            <w:color w:val="0B0080"/>
            <w:shd w:val="clear" w:color="auto" w:fill="FFFFFF"/>
            <w:lang w:val="fr-FR"/>
          </w:rPr>
          <w:t>le père</w:t>
        </w:r>
      </w:hyperlink>
      <w:r w:rsidRPr="00237361">
        <w:rPr>
          <w:rFonts w:ascii="Calibri" w:hAnsi="Calibri" w:cs="Calibri"/>
          <w:color w:val="222222"/>
          <w:shd w:val="clear" w:color="auto" w:fill="FFFFFF"/>
          <w:lang w:val="fr-FR"/>
        </w:rPr>
        <w:t> de </w:t>
      </w:r>
      <w:hyperlink r:id="rId41" w:tooltip="Jésus-Christ" w:history="1">
        <w:r w:rsidRPr="00237361">
          <w:rPr>
            <w:rStyle w:val="Lienhypertexte"/>
            <w:rFonts w:ascii="Calibri" w:hAnsi="Calibri" w:cs="Calibri"/>
            <w:color w:val="0B0080"/>
            <w:shd w:val="clear" w:color="auto" w:fill="FFFFFF"/>
            <w:lang w:val="fr-FR"/>
          </w:rPr>
          <w:t>Jésus-Christ</w:t>
        </w:r>
      </w:hyperlink>
      <w:r w:rsidRPr="00237361">
        <w:rPr>
          <w:rFonts w:ascii="Calibri" w:hAnsi="Calibri" w:cs="Calibri"/>
          <w:color w:val="222222"/>
          <w:shd w:val="clear" w:color="auto" w:fill="FFFFFF"/>
          <w:lang w:val="fr-FR"/>
        </w:rPr>
        <w:t> qui est venu pour abroger la </w:t>
      </w:r>
      <w:hyperlink r:id="rId42" w:tooltip="Tanakh" w:history="1">
        <w:r w:rsidRPr="00237361">
          <w:rPr>
            <w:rStyle w:val="Lienhypertexte"/>
            <w:rFonts w:ascii="Calibri" w:hAnsi="Calibri" w:cs="Calibri"/>
            <w:color w:val="0B0080"/>
            <w:shd w:val="clear" w:color="auto" w:fill="FFFFFF"/>
            <w:lang w:val="fr-FR"/>
          </w:rPr>
          <w:t>Bible hébraïque</w:t>
        </w:r>
      </w:hyperlink>
      <w:r w:rsidRPr="00237361">
        <w:rPr>
          <w:rFonts w:ascii="Calibri" w:hAnsi="Calibri" w:cs="Calibri"/>
          <w:color w:val="222222"/>
          <w:shd w:val="clear" w:color="auto" w:fill="FFFFFF"/>
          <w:lang w:val="fr-FR"/>
        </w:rPr>
        <w:t> et le culte de son démiurge. Pour Marcion, Jésus n'est pas le </w:t>
      </w:r>
      <w:hyperlink r:id="rId43" w:tooltip="Messie" w:history="1">
        <w:r w:rsidRPr="00237361">
          <w:rPr>
            <w:rStyle w:val="Lienhypertexte"/>
            <w:rFonts w:ascii="Calibri" w:hAnsi="Calibri" w:cs="Calibri"/>
            <w:color w:val="0B0080"/>
            <w:shd w:val="clear" w:color="auto" w:fill="FFFFFF"/>
            <w:lang w:val="fr-FR"/>
          </w:rPr>
          <w:t>messie</w:t>
        </w:r>
      </w:hyperlink>
      <w:r w:rsidRPr="00237361">
        <w:rPr>
          <w:rFonts w:ascii="Calibri" w:hAnsi="Calibri" w:cs="Calibri"/>
          <w:color w:val="222222"/>
          <w:shd w:val="clear" w:color="auto" w:fill="FFFFFF"/>
          <w:lang w:val="fr-FR"/>
        </w:rPr>
        <w:t> attendu par les </w:t>
      </w:r>
      <w:hyperlink r:id="rId44" w:tooltip="Juifs" w:history="1">
        <w:r w:rsidRPr="00237361">
          <w:rPr>
            <w:rStyle w:val="Lienhypertexte"/>
            <w:rFonts w:ascii="Calibri" w:hAnsi="Calibri" w:cs="Calibri"/>
            <w:color w:val="0B0080"/>
            <w:shd w:val="clear" w:color="auto" w:fill="FFFFFF"/>
            <w:lang w:val="fr-FR"/>
          </w:rPr>
          <w:t>Juifs</w:t>
        </w:r>
      </w:hyperlink>
      <w:r w:rsidRPr="00237361">
        <w:rPr>
          <w:rFonts w:ascii="Calibri" w:hAnsi="Calibri" w:cs="Calibri"/>
          <w:color w:val="222222"/>
          <w:shd w:val="clear" w:color="auto" w:fill="FFFFFF"/>
          <w:lang w:val="fr-FR"/>
        </w:rPr>
        <w:t>, ni né de la </w:t>
      </w:r>
      <w:hyperlink r:id="rId45" w:tooltip="Marie (mère de Jésus)" w:history="1">
        <w:r w:rsidRPr="00237361">
          <w:rPr>
            <w:rStyle w:val="Lienhypertexte"/>
            <w:rFonts w:ascii="Calibri" w:hAnsi="Calibri" w:cs="Calibri"/>
            <w:color w:val="0B0080"/>
            <w:shd w:val="clear" w:color="auto" w:fill="FFFFFF"/>
            <w:lang w:val="fr-FR"/>
          </w:rPr>
          <w:t>Vierge Marie</w:t>
        </w:r>
      </w:hyperlink>
      <w:r w:rsidRPr="00237361">
        <w:rPr>
          <w:rFonts w:ascii="Calibri" w:hAnsi="Calibri" w:cs="Calibri"/>
          <w:color w:val="222222"/>
          <w:shd w:val="clear" w:color="auto" w:fill="FFFFFF"/>
          <w:lang w:val="fr-FR"/>
        </w:rPr>
        <w:t> : il est apparu à la quinzième année du règne de </w:t>
      </w:r>
      <w:hyperlink r:id="rId46" w:tooltip="Tibère" w:history="1">
        <w:r w:rsidRPr="00237361">
          <w:rPr>
            <w:rStyle w:val="Lienhypertexte"/>
            <w:rFonts w:ascii="Calibri" w:hAnsi="Calibri" w:cs="Calibri"/>
            <w:color w:val="0B0080"/>
            <w:shd w:val="clear" w:color="auto" w:fill="FFFFFF"/>
            <w:lang w:val="fr-FR"/>
          </w:rPr>
          <w:t>Tibère</w:t>
        </w:r>
      </w:hyperlink>
      <w:r w:rsidRPr="00237361">
        <w:rPr>
          <w:rFonts w:ascii="Calibri" w:hAnsi="Calibri" w:cs="Calibri"/>
          <w:color w:val="222222"/>
          <w:shd w:val="clear" w:color="auto" w:fill="FFFFFF"/>
          <w:lang w:val="fr-FR"/>
        </w:rPr>
        <w:t> sans avoir connu ni naissance ni croissance et sauve l'homme en le rachetant par sa mort. Marcion est en outre le premier à donner au mot </w:t>
      </w:r>
      <w:proofErr w:type="spellStart"/>
      <w:r w:rsidRPr="00A73389">
        <w:rPr>
          <w:rStyle w:val="lang-grc"/>
          <w:rFonts w:ascii="Calibri" w:eastAsia="Arial Unicode MS" w:hAnsi="Calibri" w:cs="Calibri"/>
          <w:color w:val="222222"/>
          <w:shd w:val="clear" w:color="auto" w:fill="FFFFFF"/>
        </w:rPr>
        <w:t>εὐ</w:t>
      </w:r>
      <w:proofErr w:type="spellEnd"/>
      <w:r w:rsidRPr="00A73389">
        <w:rPr>
          <w:rStyle w:val="lang-grc"/>
          <w:rFonts w:ascii="Calibri" w:eastAsia="Arial Unicode MS" w:hAnsi="Calibri" w:cs="Calibri"/>
          <w:color w:val="222222"/>
          <w:shd w:val="clear" w:color="auto" w:fill="FFFFFF"/>
        </w:rPr>
        <w:t>αγγέλιον</w:t>
      </w:r>
      <w:r w:rsidRPr="00237361">
        <w:rPr>
          <w:rFonts w:ascii="Calibri" w:hAnsi="Calibri" w:cs="Calibri"/>
          <w:color w:val="222222"/>
          <w:shd w:val="clear" w:color="auto" w:fill="FFFFFF"/>
          <w:lang w:val="fr-FR"/>
        </w:rPr>
        <w:t> (</w:t>
      </w:r>
      <w:proofErr w:type="spellStart"/>
      <w:r w:rsidRPr="00237361">
        <w:rPr>
          <w:rFonts w:ascii="Calibri" w:hAnsi="Calibri" w:cs="Calibri"/>
          <w:color w:val="222222"/>
          <w:shd w:val="clear" w:color="auto" w:fill="FFFFFF"/>
          <w:lang w:val="fr-FR"/>
        </w:rPr>
        <w:t>euangélion</w:t>
      </w:r>
      <w:proofErr w:type="spellEnd"/>
      <w:r w:rsidRPr="00237361">
        <w:rPr>
          <w:rFonts w:ascii="Calibri" w:hAnsi="Calibri" w:cs="Calibri"/>
          <w:color w:val="222222"/>
          <w:shd w:val="clear" w:color="auto" w:fill="FFFFFF"/>
          <w:lang w:val="fr-FR"/>
        </w:rPr>
        <w:t>, « bonne nouvelle ») un sens littéraire et à élaborer un « </w:t>
      </w:r>
      <w:hyperlink r:id="rId47" w:tooltip="Canon (Bible)" w:history="1">
        <w:r w:rsidRPr="00237361">
          <w:rPr>
            <w:rStyle w:val="Lienhypertexte"/>
            <w:rFonts w:ascii="Calibri" w:hAnsi="Calibri" w:cs="Calibri"/>
            <w:color w:val="0B0080"/>
            <w:shd w:val="clear" w:color="auto" w:fill="FFFFFF"/>
            <w:lang w:val="fr-FR"/>
          </w:rPr>
          <w:t>canon</w:t>
        </w:r>
      </w:hyperlink>
      <w:r w:rsidRPr="00237361">
        <w:rPr>
          <w:rFonts w:ascii="Calibri" w:hAnsi="Calibri" w:cs="Calibri"/>
          <w:color w:val="222222"/>
          <w:shd w:val="clear" w:color="auto" w:fill="FFFFFF"/>
          <w:lang w:val="fr-FR"/>
        </w:rPr>
        <w:t> » de l’Écriture dont il écarte la </w:t>
      </w:r>
      <w:hyperlink r:id="rId48" w:tooltip="Torah" w:history="1">
        <w:r w:rsidRPr="00237361">
          <w:rPr>
            <w:rStyle w:val="Lienhypertexte"/>
            <w:rFonts w:ascii="Calibri" w:hAnsi="Calibri" w:cs="Calibri"/>
            <w:color w:val="0B0080"/>
            <w:shd w:val="clear" w:color="auto" w:fill="FFFFFF"/>
            <w:lang w:val="fr-FR"/>
          </w:rPr>
          <w:t>Torah</w:t>
        </w:r>
      </w:hyperlink>
      <w:r w:rsidRPr="00237361">
        <w:rPr>
          <w:rFonts w:ascii="Calibri" w:hAnsi="Calibri" w:cs="Calibri"/>
          <w:color w:val="222222"/>
          <w:shd w:val="clear" w:color="auto" w:fill="FFFFFF"/>
          <w:lang w:val="fr-FR"/>
        </w:rPr>
        <w:t> et tout ce qui, dans la </w:t>
      </w:r>
      <w:hyperlink r:id="rId49" w:tooltip="Nouveau Testament" w:history="1">
        <w:r w:rsidRPr="00237361">
          <w:rPr>
            <w:rStyle w:val="Lienhypertexte"/>
            <w:rFonts w:ascii="Calibri" w:hAnsi="Calibri" w:cs="Calibri"/>
            <w:color w:val="0B0080"/>
            <w:shd w:val="clear" w:color="auto" w:fill="FFFFFF"/>
            <w:lang w:val="fr-FR"/>
          </w:rPr>
          <w:t>littérature néotestamentaire</w:t>
        </w:r>
      </w:hyperlink>
      <w:r w:rsidRPr="00237361">
        <w:rPr>
          <w:rFonts w:ascii="Calibri" w:hAnsi="Calibri" w:cs="Calibri"/>
          <w:color w:val="222222"/>
          <w:shd w:val="clear" w:color="auto" w:fill="FFFFFF"/>
          <w:lang w:val="fr-FR"/>
        </w:rPr>
        <w:t>, porte la marque du </w:t>
      </w:r>
      <w:hyperlink r:id="rId50" w:tooltip="Judaïsme" w:history="1">
        <w:r w:rsidRPr="00237361">
          <w:rPr>
            <w:rStyle w:val="Lienhypertexte"/>
            <w:rFonts w:ascii="Calibri" w:hAnsi="Calibri" w:cs="Calibri"/>
            <w:color w:val="0B0080"/>
            <w:shd w:val="clear" w:color="auto" w:fill="FFFFFF"/>
            <w:lang w:val="fr-FR"/>
          </w:rPr>
          <w:t>judaïsme</w:t>
        </w:r>
      </w:hyperlink>
      <w:r w:rsidRPr="00237361">
        <w:rPr>
          <w:rFonts w:ascii="Calibri" w:hAnsi="Calibri" w:cs="Calibri"/>
          <w:color w:val="222222"/>
          <w:shd w:val="clear" w:color="auto" w:fill="FFFFFF"/>
          <w:lang w:val="fr-FR"/>
        </w:rPr>
        <w:t>, proposant un texte résumé à l'</w:t>
      </w:r>
      <w:hyperlink r:id="rId51" w:tooltip="Évangile selon Luc" w:history="1">
        <w:r w:rsidRPr="00237361">
          <w:rPr>
            <w:rStyle w:val="Lienhypertexte"/>
            <w:rFonts w:ascii="Calibri" w:hAnsi="Calibri" w:cs="Calibri"/>
            <w:color w:val="0B0080"/>
            <w:shd w:val="clear" w:color="auto" w:fill="FFFFFF"/>
            <w:lang w:val="fr-FR"/>
          </w:rPr>
          <w:t>Évangile selon Luc</w:t>
        </w:r>
      </w:hyperlink>
      <w:r w:rsidRPr="00237361">
        <w:rPr>
          <w:rFonts w:ascii="Calibri" w:hAnsi="Calibri" w:cs="Calibri"/>
          <w:color w:val="222222"/>
          <w:shd w:val="clear" w:color="auto" w:fill="FFFFFF"/>
          <w:lang w:val="fr-FR"/>
        </w:rPr>
        <w:t> et dix </w:t>
      </w:r>
      <w:hyperlink r:id="rId52" w:tooltip="Épîtres de Paul" w:history="1">
        <w:r w:rsidRPr="00237361">
          <w:rPr>
            <w:rStyle w:val="Lienhypertexte"/>
            <w:rFonts w:ascii="Calibri" w:hAnsi="Calibri" w:cs="Calibri"/>
            <w:color w:val="0B0080"/>
            <w:shd w:val="clear" w:color="auto" w:fill="FFFFFF"/>
            <w:lang w:val="fr-FR"/>
          </w:rPr>
          <w:t>épîtres pauliniennes</w:t>
        </w:r>
      </w:hyperlink>
      <w:r w:rsidRPr="00237361">
        <w:rPr>
          <w:rFonts w:ascii="Calibri" w:hAnsi="Calibri" w:cs="Calibri"/>
          <w:color w:val="222222"/>
          <w:shd w:val="clear" w:color="auto" w:fill="FFFFFF"/>
          <w:lang w:val="fr-FR"/>
        </w:rPr>
        <w:t>.</w:t>
      </w:r>
    </w:p>
  </w:footnote>
  <w:footnote w:id="37">
    <w:p w14:paraId="0578F5B1" w14:textId="77777777" w:rsidR="007A3BA6" w:rsidRPr="007A3BA6" w:rsidRDefault="007A3BA6" w:rsidP="007A3BA6">
      <w:pPr>
        <w:pStyle w:val="Notedebasdepage"/>
        <w:rPr>
          <w:rStyle w:val="Lienhypertexte"/>
          <w:lang w:val="fr-FR"/>
        </w:rPr>
      </w:pPr>
      <w:r>
        <w:rPr>
          <w:rStyle w:val="Appelnotedebasdep"/>
        </w:rPr>
        <w:footnoteRef/>
      </w:r>
      <w:r w:rsidRPr="007A3BA6">
        <w:rPr>
          <w:lang w:val="fr-FR"/>
        </w:rPr>
        <w:t xml:space="preserve"> Cf. </w:t>
      </w:r>
      <w:hyperlink r:id="rId53" w:history="1">
        <w:r w:rsidRPr="007A3BA6">
          <w:rPr>
            <w:rStyle w:val="Lienhypertexte"/>
            <w:rFonts w:ascii="Calibri" w:hAnsi="Calibri" w:cs="Calibri"/>
            <w:b/>
            <w:bCs/>
            <w:i/>
            <w:iCs/>
            <w:shd w:val="clear" w:color="auto" w:fill="FFFFFF"/>
            <w:lang w:val="fr-FR"/>
          </w:rPr>
          <w:t>Hypatie</w:t>
        </w:r>
        <w:r w:rsidRPr="007A3BA6">
          <w:rPr>
            <w:rStyle w:val="Lienhypertexte"/>
            <w:rFonts w:ascii="Calibri" w:hAnsi="Calibri" w:cs="Calibri"/>
            <w:i/>
            <w:iCs/>
            <w:shd w:val="clear" w:color="auto" w:fill="FFFFFF"/>
            <w:lang w:val="fr-FR"/>
          </w:rPr>
          <w:t> d'alexandrie</w:t>
        </w:r>
      </w:hyperlink>
      <w:r w:rsidRPr="007A3BA6">
        <w:rPr>
          <w:lang w:val="fr-FR"/>
        </w:rPr>
        <w:t xml:space="preserve">, </w:t>
      </w:r>
      <w:hyperlink r:id="rId54" w:history="1">
        <w:r w:rsidRPr="007A3BA6">
          <w:rPr>
            <w:rStyle w:val="Lienhypertexte"/>
            <w:lang w:val="fr-FR"/>
          </w:rPr>
          <w:t>https://fr.wikipedia.org/wiki/Hypatie</w:t>
        </w:r>
      </w:hyperlink>
    </w:p>
    <w:p w14:paraId="0C763396" w14:textId="77777777" w:rsidR="007A3BA6" w:rsidRPr="00007A3B" w:rsidRDefault="007A3BA6" w:rsidP="007A3BA6">
      <w:pPr>
        <w:spacing w:after="0" w:line="240" w:lineRule="auto"/>
        <w:jc w:val="both"/>
        <w:rPr>
          <w:sz w:val="20"/>
          <w:szCs w:val="20"/>
        </w:rPr>
      </w:pPr>
      <w:r>
        <w:rPr>
          <w:sz w:val="20"/>
          <w:szCs w:val="20"/>
        </w:rPr>
        <w:t>Citation d’</w:t>
      </w:r>
      <w:r w:rsidRPr="00007A3B">
        <w:rPr>
          <w:b/>
          <w:sz w:val="20"/>
          <w:szCs w:val="20"/>
        </w:rPr>
        <w:t>Hypatie d'Alexandrie</w:t>
      </w:r>
      <w:r w:rsidRPr="00007A3B">
        <w:rPr>
          <w:sz w:val="20"/>
          <w:szCs w:val="20"/>
        </w:rPr>
        <w:t>, mathématicienne (environ 335 – 405)</w:t>
      </w:r>
      <w:r>
        <w:rPr>
          <w:sz w:val="20"/>
          <w:szCs w:val="20"/>
        </w:rPr>
        <w:t xml:space="preserve"> : </w:t>
      </w:r>
      <w:r w:rsidRPr="00007A3B">
        <w:rPr>
          <w:sz w:val="20"/>
          <w:szCs w:val="20"/>
        </w:rPr>
        <w:t>« </w:t>
      </w:r>
      <w:r w:rsidRPr="00007A3B">
        <w:rPr>
          <w:i/>
          <w:sz w:val="20"/>
          <w:szCs w:val="20"/>
        </w:rPr>
        <w:t>Les fables doivent être enseignées comme des fables, les mythes comme des mythes et les miracles comme des fantasmes/ fantaisies poétiques. Enseigner les superstitions en tant que vérités est une chose extrêmement terrible. L'esprit de l'enfant les accepte et les croit, et ce n'est qu'après une grande douleur et peut-être une tragédie qu'il pourra être soulagé après des années</w:t>
      </w:r>
      <w:r w:rsidRPr="00007A3B">
        <w:rPr>
          <w:sz w:val="20"/>
          <w:szCs w:val="20"/>
        </w:rPr>
        <w:t> ».</w:t>
      </w:r>
    </w:p>
  </w:footnote>
  <w:footnote w:id="38">
    <w:p w14:paraId="2DA5C262" w14:textId="77777777" w:rsidR="007A3BA6" w:rsidRPr="007A3BA6" w:rsidRDefault="007A3BA6" w:rsidP="007A3BA6">
      <w:pPr>
        <w:pStyle w:val="Notedebasdepage"/>
        <w:jc w:val="both"/>
        <w:rPr>
          <w:rFonts w:ascii="Calibri" w:hAnsi="Calibri" w:cs="Calibri"/>
          <w:lang w:val="fr-FR"/>
        </w:rPr>
      </w:pPr>
      <w:r w:rsidRPr="00007A3B">
        <w:rPr>
          <w:rStyle w:val="Appelnotedebasdep"/>
          <w:rFonts w:ascii="Calibri" w:hAnsi="Calibri" w:cs="Calibri"/>
        </w:rPr>
        <w:footnoteRef/>
      </w:r>
      <w:r w:rsidRPr="007A3BA6">
        <w:rPr>
          <w:rFonts w:ascii="Calibri" w:hAnsi="Calibri" w:cs="Calibri"/>
          <w:lang w:val="fr-FR"/>
        </w:rPr>
        <w:t xml:space="preserve"> Le philosophe néo-platonicien </w:t>
      </w:r>
      <w:r w:rsidRPr="007A3BA6">
        <w:rPr>
          <w:rFonts w:ascii="Calibri" w:hAnsi="Calibri" w:cs="Calibri"/>
          <w:shd w:val="clear" w:color="auto" w:fill="FFFFFF"/>
          <w:lang w:val="fr-FR"/>
        </w:rPr>
        <w:t>Porphyre de Tyr a composé un traité intitulé </w:t>
      </w:r>
      <w:r w:rsidRPr="007A3BA6">
        <w:rPr>
          <w:rFonts w:ascii="Calibri" w:hAnsi="Calibri" w:cs="Calibri"/>
          <w:i/>
          <w:iCs/>
          <w:shd w:val="clear" w:color="auto" w:fill="FFFFFF"/>
          <w:lang w:val="fr-FR"/>
        </w:rPr>
        <w:t>Contre les chrétiens</w:t>
      </w:r>
      <w:r w:rsidRPr="007A3BA6">
        <w:rPr>
          <w:rFonts w:ascii="Calibri" w:hAnsi="Calibri" w:cs="Calibri"/>
          <w:shd w:val="clear" w:color="auto" w:fill="FFFFFF"/>
          <w:lang w:val="fr-FR"/>
        </w:rPr>
        <w:t xml:space="preserve"> à une date que les "spécialistes" situent après 271. </w:t>
      </w:r>
      <w:r w:rsidRPr="007A3BA6">
        <w:rPr>
          <w:rFonts w:ascii="Calibri" w:hAnsi="Calibri" w:cs="Calibri"/>
          <w:b/>
          <w:bCs/>
          <w:shd w:val="clear" w:color="auto" w:fill="FFFFFF"/>
          <w:lang w:val="fr-FR"/>
        </w:rPr>
        <w:t>L'empereur </w:t>
      </w:r>
      <w:hyperlink r:id="rId55" w:tooltip="Constantin Ier (empereur romain)" w:history="1">
        <w:r w:rsidRPr="007A3BA6">
          <w:rPr>
            <w:rStyle w:val="Lienhypertexte"/>
            <w:rFonts w:ascii="Calibri" w:hAnsi="Calibri" w:cs="Calibri"/>
            <w:b/>
            <w:bCs/>
            <w:color w:val="0B0080"/>
            <w:shd w:val="clear" w:color="auto" w:fill="FFFFFF"/>
            <w:lang w:val="fr-FR"/>
          </w:rPr>
          <w:t>Constantin</w:t>
        </w:r>
      </w:hyperlink>
      <w:r w:rsidRPr="007A3BA6">
        <w:rPr>
          <w:rFonts w:ascii="Calibri" w:hAnsi="Calibri" w:cs="Calibri"/>
          <w:color w:val="222222"/>
          <w:shd w:val="clear" w:color="auto" w:fill="FFFFFF"/>
          <w:lang w:val="fr-FR"/>
        </w:rPr>
        <w:t xml:space="preserve">, </w:t>
      </w:r>
      <w:r w:rsidRPr="007A3BA6">
        <w:rPr>
          <w:rFonts w:ascii="Calibri" w:hAnsi="Calibri" w:cs="Calibri"/>
          <w:b/>
          <w:bCs/>
          <w:color w:val="222222"/>
          <w:shd w:val="clear" w:color="auto" w:fill="FFFFFF"/>
          <w:lang w:val="fr-FR"/>
        </w:rPr>
        <w:t xml:space="preserve">converti au christianisme, a pris des mesures pour l'interdire. </w:t>
      </w:r>
      <w:r w:rsidRPr="007A3BA6">
        <w:rPr>
          <w:rFonts w:ascii="Calibri" w:hAnsi="Calibri" w:cs="Calibri"/>
          <w:color w:val="222222"/>
          <w:shd w:val="clear" w:color="auto" w:fill="FFFFFF"/>
          <w:lang w:val="fr-FR"/>
        </w:rPr>
        <w:t xml:space="preserve">Porphyre pense que le christianisme implique une conception absurde et irrationnelle de la divinité qui condamnerait cette religion, aussi bien du point de vue des religions particulières que du point de vue transcendant de la philosophie. Cf. </w:t>
      </w:r>
      <w:r w:rsidRPr="007A3BA6">
        <w:rPr>
          <w:rFonts w:ascii="Calibri" w:hAnsi="Calibri" w:cs="Calibri"/>
          <w:i/>
          <w:iCs/>
          <w:color w:val="222222"/>
          <w:shd w:val="clear" w:color="auto" w:fill="FFFFFF"/>
          <w:lang w:val="fr-FR"/>
        </w:rPr>
        <w:t>Porphyre de Tyr,</w:t>
      </w:r>
      <w:r w:rsidRPr="007A3BA6">
        <w:rPr>
          <w:rFonts w:ascii="Calibri" w:hAnsi="Calibri" w:cs="Calibri"/>
          <w:color w:val="222222"/>
          <w:shd w:val="clear" w:color="auto" w:fill="FFFFFF"/>
          <w:lang w:val="fr-FR"/>
        </w:rPr>
        <w:t xml:space="preserve"> </w:t>
      </w:r>
      <w:hyperlink r:id="rId56" w:history="1">
        <w:r w:rsidRPr="007A3BA6">
          <w:rPr>
            <w:rStyle w:val="Lienhypertexte"/>
            <w:rFonts w:ascii="Calibri" w:hAnsi="Calibri" w:cs="Calibri"/>
            <w:shd w:val="clear" w:color="auto" w:fill="FFFFFF"/>
            <w:lang w:val="fr-FR"/>
          </w:rPr>
          <w:t>https://fr.wikipedia.org/wiki/Porphyre_de_Tyr</w:t>
        </w:r>
      </w:hyperlink>
      <w:r w:rsidRPr="007A3BA6">
        <w:rPr>
          <w:rFonts w:ascii="Calibri" w:hAnsi="Calibri" w:cs="Calibri"/>
          <w:color w:val="222222"/>
          <w:shd w:val="clear" w:color="auto" w:fill="FFFFFF"/>
          <w:lang w:val="fr-FR"/>
        </w:rPr>
        <w:t xml:space="preserve"> </w:t>
      </w:r>
    </w:p>
  </w:footnote>
  <w:footnote w:id="39">
    <w:p w14:paraId="4B1EE89E" w14:textId="77777777" w:rsidR="007A3BA6" w:rsidRPr="007A3BA6" w:rsidRDefault="007A3BA6" w:rsidP="007A3BA6">
      <w:pPr>
        <w:pStyle w:val="Notedebasdepage"/>
        <w:rPr>
          <w:lang w:val="fr-FR"/>
        </w:rPr>
      </w:pPr>
      <w:r>
        <w:rPr>
          <w:rStyle w:val="Appelnotedebasdep"/>
        </w:rPr>
        <w:footnoteRef/>
      </w:r>
      <w:r w:rsidRPr="007A3BA6">
        <w:rPr>
          <w:lang w:val="fr-FR"/>
        </w:rPr>
        <w:t xml:space="preserve"> </w:t>
      </w:r>
      <w:r w:rsidRPr="007A3BA6">
        <w:rPr>
          <w:i/>
          <w:iCs/>
          <w:lang w:val="fr-FR"/>
        </w:rPr>
        <w:t>Et pour mieux le combattre, l'Europe découvrit l'islam</w:t>
      </w:r>
      <w:r w:rsidRPr="007A3BA6">
        <w:rPr>
          <w:lang w:val="fr-FR"/>
        </w:rPr>
        <w:t xml:space="preserve">, Robin </w:t>
      </w:r>
      <w:proofErr w:type="spellStart"/>
      <w:r w:rsidRPr="007A3BA6">
        <w:rPr>
          <w:lang w:val="fr-FR"/>
        </w:rPr>
        <w:t>Verner</w:t>
      </w:r>
      <w:proofErr w:type="spellEnd"/>
      <w:r w:rsidRPr="007A3BA6">
        <w:rPr>
          <w:lang w:val="fr-FR"/>
        </w:rPr>
        <w:t xml:space="preserve">, 16 décembre 2016, </w:t>
      </w:r>
      <w:hyperlink r:id="rId57" w:history="1">
        <w:r w:rsidRPr="007A3BA6">
          <w:rPr>
            <w:rStyle w:val="Lienhypertexte"/>
            <w:lang w:val="fr-FR"/>
          </w:rPr>
          <w:t>http://www.slate.fr/story/131279/europe-decouvrit-islam</w:t>
        </w:r>
      </w:hyperlink>
      <w:r w:rsidRPr="007A3BA6">
        <w:rPr>
          <w:lang w:val="fr-FR"/>
        </w:rPr>
        <w:t xml:space="preserve"> </w:t>
      </w:r>
    </w:p>
  </w:footnote>
  <w:footnote w:id="40">
    <w:p w14:paraId="286C6504" w14:textId="77777777" w:rsidR="00237361" w:rsidRPr="00BC7DE6" w:rsidRDefault="00237361" w:rsidP="00237361">
      <w:pPr>
        <w:pStyle w:val="Notedebasdepage"/>
        <w:rPr>
          <w:lang w:val="es-AR"/>
        </w:rPr>
      </w:pPr>
      <w:r>
        <w:rPr>
          <w:rStyle w:val="Appelnotedebasdep"/>
        </w:rPr>
        <w:footnoteRef/>
      </w:r>
      <w:r w:rsidRPr="00BC7DE6">
        <w:rPr>
          <w:lang w:val="es-AR"/>
        </w:rPr>
        <w:t xml:space="preserve"> A) Cf. </w:t>
      </w:r>
      <w:proofErr w:type="spellStart"/>
      <w:r w:rsidRPr="00BC7DE6">
        <w:rPr>
          <w:lang w:val="es-AR"/>
        </w:rPr>
        <w:t>Marcion</w:t>
      </w:r>
      <w:proofErr w:type="spellEnd"/>
      <w:r w:rsidRPr="00BC7DE6">
        <w:rPr>
          <w:lang w:val="es-AR"/>
        </w:rPr>
        <w:t xml:space="preserve">, </w:t>
      </w:r>
      <w:hyperlink r:id="rId58" w:history="1">
        <w:r w:rsidRPr="00BC7DE6">
          <w:rPr>
            <w:rStyle w:val="Lienhypertexte"/>
            <w:lang w:val="es-AR"/>
          </w:rPr>
          <w:t>https://fr.wikipedia.org/wiki/Marcion</w:t>
        </w:r>
      </w:hyperlink>
      <w:r w:rsidRPr="00BC7DE6">
        <w:rPr>
          <w:lang w:val="es-AR"/>
        </w:rPr>
        <w:t xml:space="preserve"> </w:t>
      </w:r>
    </w:p>
    <w:p w14:paraId="616C05DF" w14:textId="77777777" w:rsidR="00237361" w:rsidRPr="00237361" w:rsidRDefault="00237361" w:rsidP="00237361">
      <w:pPr>
        <w:pStyle w:val="Notedebasdepage"/>
        <w:jc w:val="both"/>
        <w:rPr>
          <w:lang w:val="fr-FR"/>
        </w:rPr>
      </w:pPr>
      <w:r w:rsidRPr="00237361">
        <w:rPr>
          <w:lang w:val="fr-FR"/>
        </w:rPr>
        <w:t xml:space="preserve">b) Ses écrits, les </w:t>
      </w:r>
      <w:r w:rsidRPr="00237361">
        <w:rPr>
          <w:i/>
          <w:iCs/>
          <w:lang w:val="fr-FR"/>
        </w:rPr>
        <w:t>Antithèses</w:t>
      </w:r>
      <w:r w:rsidRPr="00237361">
        <w:rPr>
          <w:lang w:val="fr-FR"/>
        </w:rPr>
        <w:t xml:space="preserve">, ont disparu. On peut supposer qu’elles ont été détruites, à l’exemple de tous les écrits considérés comme hérétiques, par les chrétiens orthodoxes. </w:t>
      </w:r>
    </w:p>
  </w:footnote>
  <w:footnote w:id="41">
    <w:p w14:paraId="082A176E" w14:textId="77777777" w:rsidR="00237361" w:rsidRPr="00237361" w:rsidRDefault="00237361" w:rsidP="00237361">
      <w:pPr>
        <w:pStyle w:val="Notedebasdepage"/>
        <w:rPr>
          <w:lang w:val="fr-FR"/>
        </w:rPr>
      </w:pPr>
      <w:r>
        <w:rPr>
          <w:rStyle w:val="Appelnotedebasdep"/>
        </w:rPr>
        <w:footnoteRef/>
      </w:r>
      <w:r w:rsidRPr="00237361">
        <w:rPr>
          <w:lang w:val="fr-FR"/>
        </w:rPr>
        <w:t xml:space="preserve"> Cf. </w:t>
      </w:r>
      <w:r w:rsidRPr="00237361">
        <w:rPr>
          <w:i/>
          <w:iCs/>
          <w:lang w:val="fr-FR"/>
        </w:rPr>
        <w:t>Priscillien</w:t>
      </w:r>
      <w:r w:rsidRPr="00237361">
        <w:rPr>
          <w:lang w:val="fr-FR"/>
        </w:rPr>
        <w:t xml:space="preserve">, </w:t>
      </w:r>
      <w:hyperlink r:id="rId59" w:history="1">
        <w:r w:rsidRPr="00237361">
          <w:rPr>
            <w:rStyle w:val="Lienhypertexte"/>
            <w:lang w:val="fr-FR"/>
          </w:rPr>
          <w:t>https://fr.wikipedia.org/wiki/Priscillien</w:t>
        </w:r>
      </w:hyperlink>
    </w:p>
  </w:footnote>
  <w:footnote w:id="42">
    <w:p w14:paraId="409201B3" w14:textId="77777777" w:rsidR="00263151" w:rsidRPr="00263151" w:rsidRDefault="00263151" w:rsidP="00263151">
      <w:pPr>
        <w:pStyle w:val="Notedebasdepage"/>
        <w:jc w:val="both"/>
        <w:rPr>
          <w:rFonts w:ascii="Calibri" w:hAnsi="Calibri" w:cs="Calibri"/>
          <w:color w:val="222222"/>
          <w:shd w:val="clear" w:color="auto" w:fill="FFFFFF"/>
          <w:lang w:val="fr-FR"/>
        </w:rPr>
      </w:pPr>
      <w:r w:rsidRPr="00DB0834">
        <w:rPr>
          <w:rStyle w:val="Appelnotedebasdep"/>
          <w:rFonts w:ascii="Calibri" w:hAnsi="Calibri" w:cs="Calibri"/>
        </w:rPr>
        <w:footnoteRef/>
      </w:r>
      <w:r w:rsidRPr="00263151">
        <w:rPr>
          <w:rFonts w:ascii="Calibri" w:hAnsi="Calibri" w:cs="Calibri"/>
          <w:lang w:val="fr-FR"/>
        </w:rPr>
        <w:t xml:space="preserve"> A) </w:t>
      </w:r>
      <w:r w:rsidRPr="00263151">
        <w:rPr>
          <w:rFonts w:ascii="Calibri" w:hAnsi="Calibri" w:cs="Calibri"/>
          <w:shd w:val="clear" w:color="auto" w:fill="FFFFFF"/>
          <w:lang w:val="fr-FR"/>
        </w:rPr>
        <w:t>Les pauliciens rejettent le clergé, la croix, les saints</w:t>
      </w:r>
      <w:r w:rsidRPr="00263151">
        <w:rPr>
          <w:rFonts w:ascii="Calibri" w:hAnsi="Calibri" w:cs="Calibri"/>
          <w:color w:val="222222"/>
          <w:shd w:val="clear" w:color="auto" w:fill="FFFFFF"/>
          <w:lang w:val="fr-FR"/>
        </w:rPr>
        <w:t>, l'</w:t>
      </w:r>
      <w:hyperlink r:id="rId60" w:tooltip="Eucharistie" w:history="1">
        <w:r w:rsidRPr="00263151">
          <w:rPr>
            <w:rStyle w:val="Lienhypertexte"/>
            <w:rFonts w:ascii="Calibri" w:hAnsi="Calibri" w:cs="Calibri"/>
            <w:color w:val="0B0080"/>
            <w:shd w:val="clear" w:color="auto" w:fill="FFFFFF"/>
            <w:lang w:val="fr-FR"/>
          </w:rPr>
          <w:t>eucharistie</w:t>
        </w:r>
      </w:hyperlink>
      <w:r w:rsidRPr="00263151">
        <w:rPr>
          <w:rFonts w:ascii="Calibri" w:hAnsi="Calibri" w:cs="Calibri"/>
          <w:color w:val="222222"/>
          <w:shd w:val="clear" w:color="auto" w:fill="FFFFFF"/>
          <w:lang w:val="fr-FR"/>
        </w:rPr>
        <w:t xml:space="preserve">, </w:t>
      </w:r>
      <w:r w:rsidRPr="00263151">
        <w:rPr>
          <w:rFonts w:ascii="Calibri" w:hAnsi="Calibri" w:cs="Calibri"/>
          <w:shd w:val="clear" w:color="auto" w:fill="FFFFFF"/>
          <w:lang w:val="fr-FR"/>
        </w:rPr>
        <w:t xml:space="preserve">les sacrements, le mariage et le cérémonial des Églises grecque et romaine, leur formalisme et leur appétit pour le pouvoir et la richesse. La communion se fait par l'enseignement du Christ et non par </w:t>
      </w:r>
      <w:r w:rsidRPr="00263151">
        <w:rPr>
          <w:rFonts w:ascii="Calibri" w:hAnsi="Calibri" w:cs="Calibri"/>
          <w:color w:val="222222"/>
          <w:shd w:val="clear" w:color="auto" w:fill="FFFFFF"/>
          <w:lang w:val="fr-FR"/>
        </w:rPr>
        <w:t>l'</w:t>
      </w:r>
      <w:hyperlink r:id="rId61" w:tooltip="Eucharistie" w:history="1">
        <w:r w:rsidRPr="00263151">
          <w:rPr>
            <w:rStyle w:val="Lienhypertexte"/>
            <w:rFonts w:ascii="Calibri" w:hAnsi="Calibri" w:cs="Calibri"/>
            <w:color w:val="0B0080"/>
            <w:shd w:val="clear" w:color="auto" w:fill="FFFFFF"/>
            <w:lang w:val="fr-FR"/>
          </w:rPr>
          <w:t>eucharistie</w:t>
        </w:r>
      </w:hyperlink>
      <w:r w:rsidRPr="00263151">
        <w:rPr>
          <w:rFonts w:ascii="Calibri" w:hAnsi="Calibri" w:cs="Calibri"/>
          <w:color w:val="222222"/>
          <w:shd w:val="clear" w:color="auto" w:fill="FFFFFF"/>
          <w:lang w:val="fr-FR"/>
        </w:rPr>
        <w:t>. Ils prônent une lecture intérieure et personnelle des Écritures, la méditation et la prière. Le </w:t>
      </w:r>
      <w:hyperlink r:id="rId62" w:tooltip="Notre Père" w:history="1">
        <w:r w:rsidRPr="00263151">
          <w:rPr>
            <w:rStyle w:val="Lienhypertexte"/>
            <w:rFonts w:ascii="Calibri" w:hAnsi="Calibri" w:cs="Calibri"/>
            <w:i/>
            <w:iCs/>
            <w:color w:val="0B0080"/>
            <w:shd w:val="clear" w:color="auto" w:fill="FFFFFF"/>
            <w:lang w:val="fr-FR"/>
          </w:rPr>
          <w:t>Pater Noster</w:t>
        </w:r>
      </w:hyperlink>
      <w:r w:rsidRPr="00263151">
        <w:rPr>
          <w:rFonts w:ascii="Calibri" w:hAnsi="Calibri" w:cs="Calibri"/>
          <w:color w:val="222222"/>
          <w:shd w:val="clear" w:color="auto" w:fill="FFFFFF"/>
          <w:lang w:val="fr-FR"/>
        </w:rPr>
        <w:t> </w:t>
      </w:r>
      <w:r w:rsidRPr="00263151">
        <w:rPr>
          <w:rFonts w:ascii="Calibri" w:hAnsi="Calibri" w:cs="Calibri"/>
          <w:shd w:val="clear" w:color="auto" w:fill="FFFFFF"/>
          <w:lang w:val="fr-FR"/>
        </w:rPr>
        <w:t>est pour eux la seule prière. Cela vaut aussi par la suite pour divers courants du </w:t>
      </w:r>
      <w:hyperlink r:id="rId63" w:tooltip="Protestantisme" w:history="1">
        <w:r w:rsidRPr="00263151">
          <w:rPr>
            <w:rStyle w:val="Lienhypertexte"/>
            <w:rFonts w:ascii="Calibri" w:hAnsi="Calibri" w:cs="Calibri"/>
            <w:color w:val="0B0080"/>
            <w:shd w:val="clear" w:color="auto" w:fill="FFFFFF"/>
            <w:lang w:val="fr-FR"/>
          </w:rPr>
          <w:t>protestantisme</w:t>
        </w:r>
      </w:hyperlink>
      <w:r w:rsidRPr="00263151">
        <w:rPr>
          <w:rFonts w:ascii="Calibri" w:hAnsi="Calibri" w:cs="Calibri"/>
          <w:color w:val="222222"/>
          <w:shd w:val="clear" w:color="auto" w:fill="FFFFFF"/>
          <w:lang w:val="fr-FR"/>
        </w:rPr>
        <w:t> et du </w:t>
      </w:r>
      <w:hyperlink r:id="rId64" w:history="1">
        <w:r w:rsidRPr="00263151">
          <w:rPr>
            <w:rStyle w:val="Lienhypertexte"/>
            <w:rFonts w:ascii="Calibri" w:hAnsi="Calibri" w:cs="Calibri"/>
            <w:color w:val="0B0080"/>
            <w:shd w:val="clear" w:color="auto" w:fill="FFFFFF"/>
            <w:lang w:val="fr-FR"/>
          </w:rPr>
          <w:t>catharisme</w:t>
        </w:r>
      </w:hyperlink>
      <w:r w:rsidRPr="00263151">
        <w:rPr>
          <w:rFonts w:ascii="Calibri" w:hAnsi="Calibri" w:cs="Calibri"/>
          <w:color w:val="222222"/>
          <w:shd w:val="clear" w:color="auto" w:fill="FFFFFF"/>
          <w:lang w:val="fr-FR"/>
        </w:rPr>
        <w:t xml:space="preserve">. </w:t>
      </w:r>
    </w:p>
    <w:p w14:paraId="3C58005A" w14:textId="77777777" w:rsidR="00263151" w:rsidRPr="00263151" w:rsidRDefault="00263151" w:rsidP="00263151">
      <w:pPr>
        <w:pStyle w:val="Notedebasdepage"/>
        <w:jc w:val="both"/>
        <w:rPr>
          <w:lang w:val="fr-FR"/>
        </w:rPr>
      </w:pPr>
      <w:r w:rsidRPr="00263151">
        <w:rPr>
          <w:rFonts w:ascii="Calibri" w:hAnsi="Calibri" w:cs="Calibri"/>
          <w:shd w:val="clear" w:color="auto" w:fill="FFFFFF"/>
          <w:lang w:val="fr-FR"/>
        </w:rPr>
        <w:t xml:space="preserve">La doctrine dualiste de </w:t>
      </w:r>
      <w:r w:rsidRPr="00263151">
        <w:rPr>
          <w:rFonts w:ascii="Calibri" w:hAnsi="Calibri" w:cs="Calibri"/>
          <w:i/>
          <w:iCs/>
          <w:shd w:val="clear" w:color="auto" w:fill="FFFFFF"/>
          <w:lang w:val="fr-FR"/>
        </w:rPr>
        <w:t xml:space="preserve">Constantin de </w:t>
      </w:r>
      <w:proofErr w:type="spellStart"/>
      <w:r w:rsidRPr="00263151">
        <w:rPr>
          <w:rFonts w:ascii="Calibri" w:hAnsi="Calibri" w:cs="Calibri"/>
          <w:i/>
          <w:iCs/>
          <w:shd w:val="clear" w:color="auto" w:fill="FFFFFF"/>
          <w:lang w:val="fr-FR"/>
        </w:rPr>
        <w:t>Mananalis</w:t>
      </w:r>
      <w:proofErr w:type="spellEnd"/>
      <w:r w:rsidRPr="00263151">
        <w:rPr>
          <w:rFonts w:ascii="Calibri" w:hAnsi="Calibri" w:cs="Calibri"/>
          <w:shd w:val="clear" w:color="auto" w:fill="FFFFFF"/>
          <w:lang w:val="fr-FR"/>
        </w:rPr>
        <w:t xml:space="preserve"> oppose l'esprit divin à la matière, qui est l'œuvre du diable. Elle rejette tout culte marial car les pauliciens estiment que </w:t>
      </w:r>
      <w:hyperlink r:id="rId65" w:tooltip="Marie (mère de Jésus)" w:history="1">
        <w:r w:rsidRPr="00263151">
          <w:rPr>
            <w:rStyle w:val="Lienhypertexte"/>
            <w:rFonts w:ascii="Calibri" w:hAnsi="Calibri" w:cs="Calibri"/>
            <w:color w:val="0B0080"/>
            <w:shd w:val="clear" w:color="auto" w:fill="FFFFFF"/>
            <w:lang w:val="fr-FR"/>
          </w:rPr>
          <w:t>Marie</w:t>
        </w:r>
      </w:hyperlink>
      <w:r w:rsidRPr="00263151">
        <w:rPr>
          <w:rFonts w:ascii="Calibri" w:hAnsi="Calibri" w:cs="Calibri"/>
          <w:color w:val="222222"/>
          <w:shd w:val="clear" w:color="auto" w:fill="FFFFFF"/>
          <w:lang w:val="fr-FR"/>
        </w:rPr>
        <w:t> </w:t>
      </w:r>
      <w:r w:rsidRPr="00263151">
        <w:rPr>
          <w:rFonts w:ascii="Calibri" w:hAnsi="Calibri" w:cs="Calibri"/>
          <w:shd w:val="clear" w:color="auto" w:fill="FFFFFF"/>
          <w:lang w:val="fr-FR"/>
        </w:rPr>
        <w:t>n'était ni vierge au sens charnel du terme, ni la mère charnelle du Christ, dont le corps (œuvre diabolique, s'il avait été réel, et qui n'aurait jamais pu emprisonner l'esprit divin du Christ) n'était qu'une illusion. Pour les pauliciens, l'esprit divin du Christ n'a fait que « </w:t>
      </w:r>
      <w:r w:rsidRPr="00263151">
        <w:rPr>
          <w:rFonts w:ascii="Calibri" w:hAnsi="Calibri" w:cs="Calibri"/>
          <w:i/>
          <w:iCs/>
          <w:shd w:val="clear" w:color="auto" w:fill="FFFFFF"/>
          <w:lang w:val="fr-FR"/>
        </w:rPr>
        <w:t>se parer de l'image d'un corps humain</w:t>
      </w:r>
      <w:r w:rsidRPr="00263151">
        <w:rPr>
          <w:rFonts w:ascii="Calibri" w:hAnsi="Calibri" w:cs="Calibri"/>
          <w:shd w:val="clear" w:color="auto" w:fill="FFFFFF"/>
          <w:lang w:val="fr-FR"/>
        </w:rPr>
        <w:t> » afin que les hommes le reçoivent. Ils rejetaient les </w:t>
      </w:r>
      <w:hyperlink r:id="rId66" w:tooltip="Sacrement" w:history="1">
        <w:r w:rsidRPr="00263151">
          <w:rPr>
            <w:rStyle w:val="Lienhypertexte"/>
            <w:rFonts w:ascii="Calibri" w:hAnsi="Calibri" w:cs="Calibri"/>
            <w:color w:val="0B0080"/>
            <w:shd w:val="clear" w:color="auto" w:fill="FFFFFF"/>
            <w:lang w:val="fr-FR"/>
          </w:rPr>
          <w:t>sacrements</w:t>
        </w:r>
      </w:hyperlink>
      <w:r w:rsidRPr="00263151">
        <w:rPr>
          <w:rFonts w:ascii="Calibri" w:hAnsi="Calibri" w:cs="Calibri"/>
          <w:color w:val="222222"/>
          <w:shd w:val="clear" w:color="auto" w:fill="FFFFFF"/>
          <w:lang w:val="fr-FR"/>
        </w:rPr>
        <w:t> (</w:t>
      </w:r>
      <w:hyperlink r:id="rId67" w:tooltip="Baptême" w:history="1">
        <w:r w:rsidRPr="00263151">
          <w:rPr>
            <w:rStyle w:val="Lienhypertexte"/>
            <w:rFonts w:ascii="Calibri" w:hAnsi="Calibri" w:cs="Calibri"/>
            <w:color w:val="0B0080"/>
            <w:shd w:val="clear" w:color="auto" w:fill="FFFFFF"/>
            <w:lang w:val="fr-FR"/>
          </w:rPr>
          <w:t>baptême</w:t>
        </w:r>
      </w:hyperlink>
      <w:r w:rsidRPr="00263151">
        <w:rPr>
          <w:rFonts w:ascii="Calibri" w:hAnsi="Calibri" w:cs="Calibri"/>
          <w:color w:val="222222"/>
          <w:shd w:val="clear" w:color="auto" w:fill="FFFFFF"/>
          <w:lang w:val="fr-FR"/>
        </w:rPr>
        <w:t>, </w:t>
      </w:r>
      <w:hyperlink r:id="rId68" w:tooltip="Eucharistie" w:history="1">
        <w:r w:rsidRPr="00263151">
          <w:rPr>
            <w:rStyle w:val="Lienhypertexte"/>
            <w:rFonts w:ascii="Calibri" w:hAnsi="Calibri" w:cs="Calibri"/>
            <w:color w:val="0B0080"/>
            <w:shd w:val="clear" w:color="auto" w:fill="FFFFFF"/>
            <w:lang w:val="fr-FR"/>
          </w:rPr>
          <w:t>eucharistie</w:t>
        </w:r>
      </w:hyperlink>
      <w:r w:rsidRPr="00263151">
        <w:rPr>
          <w:rFonts w:ascii="Calibri" w:hAnsi="Calibri" w:cs="Calibri"/>
          <w:color w:val="222222"/>
          <w:shd w:val="clear" w:color="auto" w:fill="FFFFFF"/>
          <w:lang w:val="fr-FR"/>
        </w:rPr>
        <w:t xml:space="preserve">) </w:t>
      </w:r>
      <w:r w:rsidRPr="00263151">
        <w:rPr>
          <w:rFonts w:ascii="Calibri" w:hAnsi="Calibri" w:cs="Calibri"/>
          <w:shd w:val="clear" w:color="auto" w:fill="FFFFFF"/>
          <w:lang w:val="fr-FR"/>
        </w:rPr>
        <w:t>et n'avaient pas de</w:t>
      </w:r>
      <w:r w:rsidRPr="00263151">
        <w:rPr>
          <w:rFonts w:ascii="Arial" w:hAnsi="Arial" w:cs="Arial"/>
          <w:sz w:val="21"/>
          <w:szCs w:val="21"/>
          <w:shd w:val="clear" w:color="auto" w:fill="FFFFFF"/>
          <w:lang w:val="fr-FR"/>
        </w:rPr>
        <w:t xml:space="preserve"> </w:t>
      </w:r>
      <w:r w:rsidRPr="00263151">
        <w:rPr>
          <w:rFonts w:ascii="Calibri" w:hAnsi="Calibri" w:cs="Calibri"/>
          <w:shd w:val="clear" w:color="auto" w:fill="FFFFFF"/>
          <w:lang w:val="fr-FR"/>
        </w:rPr>
        <w:t>prêtres.</w:t>
      </w:r>
    </w:p>
    <w:p w14:paraId="17124BBF" w14:textId="77777777" w:rsidR="00263151" w:rsidRPr="00263151" w:rsidRDefault="00263151" w:rsidP="00263151">
      <w:pPr>
        <w:pStyle w:val="Notedebasdepage"/>
        <w:rPr>
          <w:lang w:val="fr-FR"/>
        </w:rPr>
      </w:pPr>
      <w:r w:rsidRPr="00263151">
        <w:rPr>
          <w:lang w:val="fr-FR"/>
        </w:rPr>
        <w:t xml:space="preserve">b) Cf. </w:t>
      </w:r>
      <w:r w:rsidRPr="00263151">
        <w:rPr>
          <w:i/>
          <w:iCs/>
          <w:lang w:val="fr-FR"/>
        </w:rPr>
        <w:t>Paulicianisme</w:t>
      </w:r>
      <w:r w:rsidRPr="00263151">
        <w:rPr>
          <w:lang w:val="fr-FR"/>
        </w:rPr>
        <w:t xml:space="preserve">, </w:t>
      </w:r>
      <w:hyperlink r:id="rId69" w:history="1">
        <w:r w:rsidRPr="00263151">
          <w:rPr>
            <w:rStyle w:val="Lienhypertexte"/>
            <w:lang w:val="fr-FR"/>
          </w:rPr>
          <w:t>https://fr.wikipedia.org/wiki/Paulicianisme</w:t>
        </w:r>
      </w:hyperlink>
    </w:p>
  </w:footnote>
  <w:footnote w:id="43">
    <w:p w14:paraId="33F0AA11" w14:textId="77777777" w:rsidR="00263151" w:rsidRPr="00263151" w:rsidRDefault="00263151" w:rsidP="00263151">
      <w:pPr>
        <w:pStyle w:val="Notedebasdepage"/>
        <w:rPr>
          <w:lang w:val="fr-FR"/>
        </w:rPr>
      </w:pPr>
      <w:r>
        <w:rPr>
          <w:rStyle w:val="Appelnotedebasdep"/>
        </w:rPr>
        <w:footnoteRef/>
      </w:r>
      <w:r w:rsidRPr="00263151">
        <w:rPr>
          <w:lang w:val="fr-FR"/>
        </w:rPr>
        <w:t xml:space="preserve"> Cf</w:t>
      </w:r>
      <w:r w:rsidRPr="00263151">
        <w:rPr>
          <w:i/>
          <w:iCs/>
          <w:lang w:val="fr-FR"/>
        </w:rPr>
        <w:t xml:space="preserve">. Constantin de </w:t>
      </w:r>
      <w:proofErr w:type="spellStart"/>
      <w:r w:rsidRPr="00263151">
        <w:rPr>
          <w:i/>
          <w:iCs/>
          <w:lang w:val="fr-FR"/>
        </w:rPr>
        <w:t>Mananalis</w:t>
      </w:r>
      <w:proofErr w:type="spellEnd"/>
      <w:r w:rsidRPr="00263151">
        <w:rPr>
          <w:lang w:val="fr-FR"/>
        </w:rPr>
        <w:t xml:space="preserve">, </w:t>
      </w:r>
      <w:hyperlink r:id="rId70" w:history="1">
        <w:r w:rsidRPr="00263151">
          <w:rPr>
            <w:rStyle w:val="Lienhypertexte"/>
            <w:lang w:val="fr-FR"/>
          </w:rPr>
          <w:t>https://fr.wikipedia.org/wiki/Constantin_de_Mananalis</w:t>
        </w:r>
      </w:hyperlink>
      <w:r w:rsidRPr="00263151">
        <w:rPr>
          <w:lang w:val="fr-FR"/>
        </w:rPr>
        <w:t xml:space="preserve"> </w:t>
      </w:r>
    </w:p>
  </w:footnote>
  <w:footnote w:id="44">
    <w:p w14:paraId="7BCEC605" w14:textId="77777777" w:rsidR="007A3BA6" w:rsidRPr="007A3BA6" w:rsidRDefault="007A3BA6" w:rsidP="007A3BA6">
      <w:pPr>
        <w:pStyle w:val="Notedebasdepage"/>
        <w:rPr>
          <w:lang w:val="fr-FR"/>
        </w:rPr>
      </w:pPr>
      <w:r>
        <w:rPr>
          <w:rStyle w:val="Appelnotedebasdep"/>
        </w:rPr>
        <w:footnoteRef/>
      </w:r>
      <w:r w:rsidRPr="007A3BA6">
        <w:rPr>
          <w:lang w:val="fr-FR"/>
        </w:rPr>
        <w:t xml:space="preserve"> Cf. </w:t>
      </w:r>
      <w:r w:rsidRPr="007A3BA6">
        <w:rPr>
          <w:i/>
          <w:iCs/>
          <w:lang w:val="fr-FR"/>
        </w:rPr>
        <w:t>Guerre de Trente Ans</w:t>
      </w:r>
      <w:r w:rsidRPr="007A3BA6">
        <w:rPr>
          <w:lang w:val="fr-FR"/>
        </w:rPr>
        <w:t xml:space="preserve">, </w:t>
      </w:r>
      <w:hyperlink r:id="rId71" w:history="1">
        <w:r w:rsidRPr="007A3BA6">
          <w:rPr>
            <w:rStyle w:val="Lienhypertexte"/>
            <w:lang w:val="fr-FR"/>
          </w:rPr>
          <w:t>https://fr.wikipedia.org/wiki/Guerre_de_Trente_Ans</w:t>
        </w:r>
      </w:hyperlink>
    </w:p>
  </w:footnote>
  <w:footnote w:id="45">
    <w:p w14:paraId="468F98BD" w14:textId="77777777" w:rsidR="007A3BA6" w:rsidRPr="007A3BA6" w:rsidRDefault="007A3BA6" w:rsidP="007A3BA6">
      <w:pPr>
        <w:pStyle w:val="Notedebasdepage"/>
        <w:jc w:val="both"/>
        <w:rPr>
          <w:lang w:val="fr-FR"/>
        </w:rPr>
      </w:pPr>
      <w:r>
        <w:rPr>
          <w:rStyle w:val="Appelnotedebasdep"/>
        </w:rPr>
        <w:footnoteRef/>
      </w:r>
      <w:r w:rsidRPr="007A3BA6">
        <w:rPr>
          <w:lang w:val="fr-FR"/>
        </w:rPr>
        <w:t xml:space="preserve"> Le problème est-il lié à de mauvaises interprétations de paroles curieuses de Jésus, comme « </w:t>
      </w:r>
      <w:r w:rsidRPr="007A3BA6">
        <w:rPr>
          <w:i/>
          <w:lang w:val="fr-FR"/>
        </w:rPr>
        <w:t>34. Ne croyez pas que je sois venu apporter la paix sur la terre; je ne suis pas venu apporter la paix, mais l'épée. 35. Car je suis venu mettre la division entre l'homme et son père, entre la fille et sa mère, entre la belle-fille et sa belle-mère</w:t>
      </w:r>
      <w:r w:rsidRPr="007A3BA6">
        <w:rPr>
          <w:lang w:val="fr-FR"/>
        </w:rPr>
        <w:t xml:space="preserve"> … », Matthieu 10:34-35 ? A la coexistence de l’Ancien testament (la Torah) _ où existent des commandements religieux incitant au meurtre _ et des évangiles (plus pacifiques) ? … </w:t>
      </w:r>
    </w:p>
  </w:footnote>
  <w:footnote w:id="46">
    <w:p w14:paraId="0DE36C4C" w14:textId="77777777" w:rsidR="007A3BA6" w:rsidRPr="007A3BA6" w:rsidRDefault="007A3BA6" w:rsidP="007A3BA6">
      <w:pPr>
        <w:pStyle w:val="Notedebasdepage"/>
        <w:rPr>
          <w:lang w:val="fr-FR"/>
        </w:rPr>
      </w:pPr>
      <w:r>
        <w:rPr>
          <w:rStyle w:val="Appelnotedebasdep"/>
        </w:rPr>
        <w:footnoteRef/>
      </w:r>
      <w:r w:rsidRPr="007A3BA6">
        <w:rPr>
          <w:lang w:val="fr-FR"/>
        </w:rPr>
        <w:t xml:space="preserve"> </w:t>
      </w:r>
      <w:r w:rsidRPr="007A3BA6">
        <w:rPr>
          <w:i/>
          <w:iCs/>
          <w:lang w:val="fr-FR"/>
        </w:rPr>
        <w:t>Et pour mieux le combattre, l'Europe découvrit l'islam</w:t>
      </w:r>
      <w:r w:rsidRPr="007A3BA6">
        <w:rPr>
          <w:lang w:val="fr-FR"/>
        </w:rPr>
        <w:t xml:space="preserve">, Robin </w:t>
      </w:r>
      <w:proofErr w:type="spellStart"/>
      <w:r w:rsidRPr="007A3BA6">
        <w:rPr>
          <w:lang w:val="fr-FR"/>
        </w:rPr>
        <w:t>Verner</w:t>
      </w:r>
      <w:proofErr w:type="spellEnd"/>
      <w:r w:rsidRPr="007A3BA6">
        <w:rPr>
          <w:lang w:val="fr-FR"/>
        </w:rPr>
        <w:t>, ibid.</w:t>
      </w:r>
    </w:p>
  </w:footnote>
  <w:footnote w:id="47">
    <w:p w14:paraId="68BE46B8" w14:textId="77777777" w:rsidR="007A3BA6" w:rsidRPr="007A3BA6" w:rsidRDefault="007A3BA6" w:rsidP="007A3BA6">
      <w:pPr>
        <w:pStyle w:val="Notedebasdepage"/>
        <w:rPr>
          <w:lang w:val="fr-FR"/>
        </w:rPr>
      </w:pPr>
      <w:r>
        <w:rPr>
          <w:rStyle w:val="Appelnotedebasdep"/>
        </w:rPr>
        <w:footnoteRef/>
      </w:r>
      <w:r w:rsidRPr="007A3BA6">
        <w:rPr>
          <w:lang w:val="fr-FR"/>
        </w:rPr>
        <w:t xml:space="preserve"> Condamné à mort, le tribunal d'Abbeville, puis par la Grand-Chambre du Parlement de Paris, et exécuté, à 21 ans, à Abbeville.</w:t>
      </w:r>
    </w:p>
  </w:footnote>
  <w:footnote w:id="48">
    <w:p w14:paraId="66ABFA00" w14:textId="77777777" w:rsidR="007A3BA6" w:rsidRPr="00D666B1" w:rsidRDefault="007A3BA6" w:rsidP="007A3BA6">
      <w:pPr>
        <w:pStyle w:val="Notedebasdepage"/>
        <w:jc w:val="both"/>
        <w:rPr>
          <w:rFonts w:ascii="Calibri" w:hAnsi="Calibri" w:cs="Calibri"/>
          <w:lang w:val="en-GB"/>
        </w:rPr>
      </w:pPr>
      <w:r w:rsidRPr="00D666B1">
        <w:rPr>
          <w:rStyle w:val="Appelnotedebasdep"/>
          <w:rFonts w:ascii="Calibri" w:hAnsi="Calibri" w:cs="Calibri"/>
        </w:rPr>
        <w:footnoteRef/>
      </w:r>
      <w:r w:rsidRPr="007A3BA6">
        <w:rPr>
          <w:rFonts w:ascii="Calibri" w:hAnsi="Calibri" w:cs="Calibri"/>
          <w:lang w:val="fr-FR"/>
        </w:rPr>
        <w:t xml:space="preserve"> </w:t>
      </w:r>
      <w:r w:rsidRPr="007A3BA6">
        <w:rPr>
          <w:rFonts w:ascii="Calibri" w:hAnsi="Calibri" w:cs="Calibri"/>
          <w:shd w:val="clear" w:color="auto" w:fill="FFFFFF"/>
          <w:lang w:val="fr-FR"/>
        </w:rPr>
        <w:t>La </w:t>
      </w:r>
      <w:r w:rsidRPr="007A3BA6">
        <w:rPr>
          <w:rFonts w:ascii="Calibri" w:hAnsi="Calibri" w:cs="Calibri"/>
          <w:b/>
          <w:bCs/>
          <w:shd w:val="clear" w:color="auto" w:fill="FFFFFF"/>
          <w:lang w:val="fr-FR"/>
        </w:rPr>
        <w:t>chasse aux sorcières</w:t>
      </w:r>
      <w:r w:rsidRPr="007A3BA6">
        <w:rPr>
          <w:rFonts w:ascii="Calibri" w:hAnsi="Calibri" w:cs="Calibri"/>
          <w:shd w:val="clear" w:color="auto" w:fill="FFFFFF"/>
          <w:lang w:val="fr-FR"/>
        </w:rPr>
        <w:t> est la poursuite, la persécution et la condamnation systématique et en masse de personnes accusées de pratiquer la </w:t>
      </w:r>
      <w:hyperlink r:id="rId72" w:tooltip="Sorcellerie" w:history="1">
        <w:r w:rsidRPr="007A3BA6">
          <w:rPr>
            <w:rStyle w:val="Lienhypertexte"/>
            <w:rFonts w:ascii="Calibri" w:hAnsi="Calibri" w:cs="Calibri"/>
            <w:color w:val="0B0080"/>
            <w:shd w:val="clear" w:color="auto" w:fill="FFFFFF"/>
            <w:lang w:val="fr-FR"/>
          </w:rPr>
          <w:t>sorcellerie</w:t>
        </w:r>
      </w:hyperlink>
      <w:r w:rsidRPr="007A3BA6">
        <w:rPr>
          <w:rFonts w:ascii="Calibri" w:hAnsi="Calibri" w:cs="Calibri"/>
          <w:color w:val="222222"/>
          <w:shd w:val="clear" w:color="auto" w:fill="FFFFFF"/>
          <w:lang w:val="fr-FR"/>
        </w:rPr>
        <w:t>. Le phénomène de chasse aux sorcières n'est pas cantonné au Moyen Âge ni aux civilisations occidentales, puisqu'on les retrouve par la suite dans les sociétés dans lesquelles la croyance dans la pratique de la </w:t>
      </w:r>
      <w:hyperlink r:id="rId73" w:tooltip="Magie (surnaturel)" w:history="1">
        <w:r w:rsidRPr="007A3BA6">
          <w:rPr>
            <w:rStyle w:val="Lienhypertexte"/>
            <w:rFonts w:ascii="Calibri" w:hAnsi="Calibri" w:cs="Calibri"/>
            <w:color w:val="0B0080"/>
            <w:shd w:val="clear" w:color="auto" w:fill="FFFFFF"/>
            <w:lang w:val="fr-FR"/>
          </w:rPr>
          <w:t>magie</w:t>
        </w:r>
      </w:hyperlink>
      <w:r w:rsidRPr="007A3BA6">
        <w:rPr>
          <w:rFonts w:ascii="Calibri" w:hAnsi="Calibri" w:cs="Calibri"/>
          <w:color w:val="222222"/>
          <w:shd w:val="clear" w:color="auto" w:fill="FFFFFF"/>
          <w:lang w:val="fr-FR"/>
        </w:rPr>
        <w:t> prévaut. Des occurrences sont rapportées en </w:t>
      </w:r>
      <w:hyperlink r:id="rId74" w:tooltip="Afrique subsaharienne" w:history="1">
        <w:r w:rsidRPr="007A3BA6">
          <w:rPr>
            <w:rStyle w:val="Lienhypertexte"/>
            <w:rFonts w:ascii="Calibri" w:hAnsi="Calibri" w:cs="Calibri"/>
            <w:color w:val="0B0080"/>
            <w:shd w:val="clear" w:color="auto" w:fill="FFFFFF"/>
            <w:lang w:val="fr-FR"/>
          </w:rPr>
          <w:t>Afrique subsaharienne</w:t>
        </w:r>
      </w:hyperlink>
      <w:r w:rsidRPr="007A3BA6">
        <w:rPr>
          <w:rFonts w:ascii="Calibri" w:hAnsi="Calibri" w:cs="Calibri"/>
          <w:color w:val="222222"/>
          <w:shd w:val="clear" w:color="auto" w:fill="FFFFFF"/>
          <w:lang w:val="fr-FR"/>
        </w:rPr>
        <w:t>, dans l</w:t>
      </w:r>
      <w:hyperlink r:id="rId75" w:tooltip="Plaine indo-gangétique" w:history="1">
        <w:r w:rsidRPr="007A3BA6">
          <w:rPr>
            <w:rStyle w:val="Lienhypertexte"/>
            <w:rFonts w:ascii="Calibri" w:hAnsi="Calibri" w:cs="Calibri"/>
            <w:color w:val="0B0080"/>
            <w:shd w:val="clear" w:color="auto" w:fill="FFFFFF"/>
            <w:lang w:val="fr-FR"/>
          </w:rPr>
          <w:t>'Inde rurale du Nord</w:t>
        </w:r>
      </w:hyperlink>
      <w:r w:rsidRPr="007A3BA6">
        <w:rPr>
          <w:rFonts w:ascii="Calibri" w:hAnsi="Calibri" w:cs="Calibri"/>
          <w:color w:val="222222"/>
          <w:shd w:val="clear" w:color="auto" w:fill="FFFFFF"/>
          <w:lang w:val="fr-FR"/>
        </w:rPr>
        <w:t> et en </w:t>
      </w:r>
      <w:hyperlink r:id="rId76" w:tooltip="Papouasie-Nouvelle-Guinée" w:history="1">
        <w:r w:rsidRPr="007A3BA6">
          <w:rPr>
            <w:rStyle w:val="Lienhypertexte"/>
            <w:rFonts w:ascii="Calibri" w:hAnsi="Calibri" w:cs="Calibri"/>
            <w:color w:val="0B0080"/>
            <w:shd w:val="clear" w:color="auto" w:fill="FFFFFF"/>
            <w:lang w:val="fr-FR"/>
          </w:rPr>
          <w:t>Papouasie-Nouvelle-Guinée</w:t>
        </w:r>
      </w:hyperlink>
      <w:r w:rsidRPr="007A3BA6">
        <w:rPr>
          <w:rFonts w:ascii="Calibri" w:hAnsi="Calibri" w:cs="Calibri"/>
          <w:color w:val="222222"/>
          <w:shd w:val="clear" w:color="auto" w:fill="FFFFFF"/>
          <w:lang w:val="fr-FR"/>
        </w:rPr>
        <w:t xml:space="preserve">. Quelques pays disposent par ailleurs d'une législation contre les pratiques de sorcellerie. </w:t>
      </w:r>
      <w:r w:rsidRPr="007A3BA6">
        <w:rPr>
          <w:rFonts w:ascii="Calibri" w:hAnsi="Calibri" w:cs="Calibri"/>
          <w:b/>
          <w:bCs/>
          <w:color w:val="222222"/>
          <w:shd w:val="clear" w:color="auto" w:fill="FFFFFF"/>
          <w:lang w:val="fr-FR"/>
        </w:rPr>
        <w:t>Le seul pays dans lequel la sorcellerie est encore punie de la peine de mort est l'</w:t>
      </w:r>
      <w:hyperlink r:id="rId77" w:tooltip="Arabie saoudite" w:history="1">
        <w:r w:rsidRPr="007A3BA6">
          <w:rPr>
            <w:rStyle w:val="Lienhypertexte"/>
            <w:rFonts w:ascii="Calibri" w:hAnsi="Calibri" w:cs="Calibri"/>
            <w:b/>
            <w:bCs/>
            <w:color w:val="0B0080"/>
            <w:shd w:val="clear" w:color="auto" w:fill="FFFFFF"/>
            <w:lang w:val="fr-FR"/>
          </w:rPr>
          <w:t>Arabie Saoudite</w:t>
        </w:r>
      </w:hyperlink>
      <w:r w:rsidRPr="007A3BA6">
        <w:rPr>
          <w:rFonts w:ascii="Calibri" w:hAnsi="Calibri" w:cs="Calibri"/>
          <w:color w:val="222222"/>
          <w:shd w:val="clear" w:color="auto" w:fill="FFFFFF"/>
          <w:lang w:val="fr-FR"/>
        </w:rPr>
        <w:t xml:space="preserve">. </w:t>
      </w:r>
      <w:r w:rsidRPr="00D666B1">
        <w:rPr>
          <w:rFonts w:ascii="Calibri" w:hAnsi="Calibri" w:cs="Calibri"/>
          <w:color w:val="222222"/>
          <w:shd w:val="clear" w:color="auto" w:fill="FFFFFF"/>
          <w:lang w:val="en-GB"/>
        </w:rPr>
        <w:t xml:space="preserve">Cf. </w:t>
      </w:r>
      <w:hyperlink r:id="rId78" w:history="1">
        <w:r w:rsidRPr="00D666B1">
          <w:rPr>
            <w:rStyle w:val="Lienhypertexte"/>
            <w:rFonts w:ascii="Calibri" w:hAnsi="Calibri" w:cs="Calibri"/>
            <w:lang w:val="en-GB"/>
          </w:rPr>
          <w:t>https://fr.wikipedia.org/wiki/Chasse_aux_sorci%C3%A8res</w:t>
        </w:r>
      </w:hyperlink>
    </w:p>
  </w:footnote>
  <w:footnote w:id="49">
    <w:p w14:paraId="1F0D9C5D" w14:textId="77777777" w:rsidR="00771D5C" w:rsidRPr="00771D5C" w:rsidRDefault="00771D5C" w:rsidP="00771D5C">
      <w:pPr>
        <w:pStyle w:val="Notedebasdepage"/>
        <w:rPr>
          <w:lang w:val="fr-FR"/>
        </w:rPr>
      </w:pPr>
      <w:r>
        <w:rPr>
          <w:rStyle w:val="Appelnotedebasdep"/>
        </w:rPr>
        <w:footnoteRef/>
      </w:r>
      <w:r w:rsidRPr="00771D5C">
        <w:rPr>
          <w:lang w:val="fr-FR"/>
        </w:rPr>
        <w:t xml:space="preserve"> D’autant Jésus prévient ses disciples qu’ils seront persécutés à cause de lui et que lui-même le sera aussi (Jean 15.23-25) :</w:t>
      </w:r>
    </w:p>
    <w:p w14:paraId="6834516F" w14:textId="77777777" w:rsidR="00771D5C" w:rsidRPr="00771D5C" w:rsidRDefault="00771D5C" w:rsidP="00771D5C">
      <w:pPr>
        <w:pStyle w:val="Notedebasdepage"/>
        <w:rPr>
          <w:i/>
          <w:iCs/>
          <w:lang w:val="fr-FR"/>
        </w:rPr>
      </w:pPr>
      <w:r w:rsidRPr="00771D5C">
        <w:rPr>
          <w:lang w:val="fr-FR"/>
        </w:rPr>
        <w:t>Jean 15.23-25. « </w:t>
      </w:r>
      <w:r w:rsidRPr="00771D5C">
        <w:rPr>
          <w:i/>
          <w:iCs/>
          <w:lang w:val="fr-FR"/>
        </w:rPr>
        <w:t xml:space="preserve">23. </w:t>
      </w:r>
      <w:r w:rsidRPr="00771D5C">
        <w:rPr>
          <w:b/>
          <w:bCs/>
          <w:i/>
          <w:iCs/>
          <w:lang w:val="fr-FR"/>
        </w:rPr>
        <w:t>Celui qui a de la haine contre moi a de la haine aussi contre mon Père</w:t>
      </w:r>
      <w:r w:rsidRPr="00771D5C">
        <w:rPr>
          <w:i/>
          <w:iCs/>
          <w:lang w:val="fr-FR"/>
        </w:rPr>
        <w:t>.</w:t>
      </w:r>
    </w:p>
    <w:p w14:paraId="3A24EB43" w14:textId="77777777" w:rsidR="00771D5C" w:rsidRPr="00771D5C" w:rsidRDefault="00771D5C" w:rsidP="00771D5C">
      <w:pPr>
        <w:pStyle w:val="Notedebasdepage"/>
        <w:rPr>
          <w:i/>
          <w:iCs/>
          <w:lang w:val="fr-FR"/>
        </w:rPr>
      </w:pPr>
      <w:r w:rsidRPr="00771D5C">
        <w:rPr>
          <w:i/>
          <w:iCs/>
          <w:lang w:val="fr-FR"/>
        </w:rPr>
        <w:t xml:space="preserve">24 Si je n’avais pas fait parmi eux ces œuvres que personne d’autre n’a faites, ils n’auraient pas de péché. Mais à présent, ils ont vu, et </w:t>
      </w:r>
      <w:r w:rsidRPr="00771D5C">
        <w:rPr>
          <w:b/>
          <w:bCs/>
          <w:i/>
          <w:iCs/>
          <w:lang w:val="fr-FR"/>
        </w:rPr>
        <w:t>ils sont remplis de haine contre moi et contre mon Père</w:t>
      </w:r>
      <w:r w:rsidRPr="00771D5C">
        <w:rPr>
          <w:i/>
          <w:iCs/>
          <w:lang w:val="fr-FR"/>
        </w:rPr>
        <w:t>.</w:t>
      </w:r>
    </w:p>
    <w:p w14:paraId="35623E4F" w14:textId="77777777" w:rsidR="00771D5C" w:rsidRPr="00771D5C" w:rsidRDefault="00771D5C" w:rsidP="00771D5C">
      <w:pPr>
        <w:pStyle w:val="Notedebasdepage"/>
        <w:rPr>
          <w:lang w:val="fr-FR"/>
        </w:rPr>
      </w:pPr>
      <w:r w:rsidRPr="00771D5C">
        <w:rPr>
          <w:i/>
          <w:iCs/>
          <w:lang w:val="fr-FR"/>
        </w:rPr>
        <w:t xml:space="preserve">25 Ainsi s’est accomplie cette parole écrite dans leur Loi : </w:t>
      </w:r>
      <w:r w:rsidRPr="00771D5C">
        <w:rPr>
          <w:b/>
          <w:bCs/>
          <w:i/>
          <w:iCs/>
          <w:lang w:val="fr-FR"/>
        </w:rPr>
        <w:t>Ils m’ont haï sans raison</w:t>
      </w:r>
      <w:r w:rsidRPr="00771D5C">
        <w:rPr>
          <w:lang w:val="fr-FR"/>
        </w:rPr>
        <w:t> ».</w:t>
      </w:r>
    </w:p>
  </w:footnote>
  <w:footnote w:id="50">
    <w:p w14:paraId="1D8EE68A" w14:textId="77777777" w:rsidR="00205318" w:rsidRPr="00205318" w:rsidRDefault="00205318" w:rsidP="00205318">
      <w:pPr>
        <w:pStyle w:val="Notedebasdepage"/>
        <w:jc w:val="both"/>
        <w:rPr>
          <w:lang w:val="fr-FR"/>
        </w:rPr>
      </w:pPr>
      <w:r>
        <w:rPr>
          <w:rStyle w:val="Appelnotedebasdep"/>
        </w:rPr>
        <w:footnoteRef/>
      </w:r>
      <w:r w:rsidRPr="00205318">
        <w:rPr>
          <w:lang w:val="fr-FR"/>
        </w:rPr>
        <w:t xml:space="preserve"> Philippe </w:t>
      </w:r>
      <w:proofErr w:type="spellStart"/>
      <w:r w:rsidRPr="00205318">
        <w:rPr>
          <w:lang w:val="fr-FR"/>
        </w:rPr>
        <w:t>Beitia</w:t>
      </w:r>
      <w:proofErr w:type="spellEnd"/>
      <w:r w:rsidRPr="00205318">
        <w:rPr>
          <w:lang w:val="fr-FR"/>
        </w:rPr>
        <w:t xml:space="preserve">, </w:t>
      </w:r>
      <w:r w:rsidRPr="00205318">
        <w:rPr>
          <w:i/>
          <w:iCs/>
          <w:lang w:val="fr-FR"/>
        </w:rPr>
        <w:t>Le Baptême et l'Initiation Chrétienne en Espagne du IIIe au VIIe</w:t>
      </w:r>
      <w:r w:rsidRPr="00205318">
        <w:rPr>
          <w:lang w:val="fr-FR"/>
        </w:rPr>
        <w:t xml:space="preserve">, Éditions </w:t>
      </w:r>
      <w:proofErr w:type="spellStart"/>
      <w:r w:rsidRPr="00205318">
        <w:rPr>
          <w:lang w:val="fr-FR"/>
        </w:rPr>
        <w:t>L'Harmattan</w:t>
      </w:r>
      <w:proofErr w:type="spellEnd"/>
      <w:r w:rsidRPr="00205318">
        <w:rPr>
          <w:lang w:val="fr-FR"/>
        </w:rPr>
        <w:t xml:space="preserve">, 2010, </w:t>
      </w:r>
      <w:hyperlink r:id="rId79" w:history="1">
        <w:r w:rsidRPr="00205318">
          <w:rPr>
            <w:rStyle w:val="Lienhypertexte"/>
            <w:lang w:val="fr-FR"/>
          </w:rPr>
          <w:t>https://books.google.com/books?id=SBMsayiLJbYC&amp;pg=PA19</w:t>
        </w:r>
      </w:hyperlink>
      <w:r w:rsidRPr="00205318">
        <w:rPr>
          <w:lang w:val="fr-FR"/>
        </w:rPr>
        <w:t xml:space="preserve"> </w:t>
      </w:r>
    </w:p>
  </w:footnote>
  <w:footnote w:id="51">
    <w:p w14:paraId="0E2EFD8C" w14:textId="77777777" w:rsidR="00205318" w:rsidRPr="00205318" w:rsidRDefault="00205318" w:rsidP="00205318">
      <w:pPr>
        <w:pStyle w:val="Notedebasdepage"/>
        <w:jc w:val="both"/>
        <w:rPr>
          <w:lang w:val="fr-FR"/>
        </w:rPr>
      </w:pPr>
      <w:r>
        <w:rPr>
          <w:rStyle w:val="Appelnotedebasdep"/>
        </w:rPr>
        <w:footnoteRef/>
      </w:r>
      <w:r w:rsidRPr="00205318">
        <w:rPr>
          <w:lang w:val="fr-FR"/>
        </w:rPr>
        <w:t xml:space="preserve"> Moïse Schwab, </w:t>
      </w:r>
      <w:r w:rsidRPr="00205318">
        <w:rPr>
          <w:i/>
          <w:iCs/>
          <w:lang w:val="fr-FR"/>
        </w:rPr>
        <w:t>Histoire des Israélites depuis d'édification du second temple jusqu'à nos jours</w:t>
      </w:r>
      <w:r w:rsidRPr="00205318">
        <w:rPr>
          <w:lang w:val="fr-FR"/>
        </w:rPr>
        <w:t xml:space="preserve">, L. Blum, 1866, </w:t>
      </w:r>
      <w:hyperlink r:id="rId80" w:history="1">
        <w:r w:rsidRPr="00205318">
          <w:rPr>
            <w:rStyle w:val="Lienhypertexte"/>
            <w:lang w:val="fr-FR"/>
          </w:rPr>
          <w:t>https://books.google.com/books?id=yl4LAAAAIAAJ&amp;pg=PA60</w:t>
        </w:r>
      </w:hyperlink>
      <w:r w:rsidRPr="00205318">
        <w:rPr>
          <w:lang w:val="fr-FR"/>
        </w:rPr>
        <w:t xml:space="preserve"> </w:t>
      </w:r>
    </w:p>
  </w:footnote>
  <w:footnote w:id="52">
    <w:p w14:paraId="3BC1AD4A" w14:textId="77777777" w:rsidR="00205318" w:rsidRPr="00205318" w:rsidRDefault="00205318" w:rsidP="00205318">
      <w:pPr>
        <w:pStyle w:val="Notedebasdepage"/>
        <w:rPr>
          <w:lang w:val="fr-FR"/>
        </w:rPr>
      </w:pPr>
      <w:r>
        <w:rPr>
          <w:rStyle w:val="Appelnotedebasdep"/>
        </w:rPr>
        <w:footnoteRef/>
      </w:r>
      <w:r w:rsidRPr="00205318">
        <w:rPr>
          <w:lang w:val="fr-FR"/>
        </w:rPr>
        <w:t xml:space="preserve"> </w:t>
      </w:r>
      <w:r w:rsidRPr="00205318">
        <w:rPr>
          <w:i/>
          <w:iCs/>
          <w:lang w:val="fr-FR"/>
        </w:rPr>
        <w:t>Concile d'Elvire</w:t>
      </w:r>
      <w:r w:rsidRPr="00205318">
        <w:rPr>
          <w:lang w:val="fr-FR"/>
        </w:rPr>
        <w:t xml:space="preserve">, </w:t>
      </w:r>
      <w:hyperlink r:id="rId81" w:history="1">
        <w:r w:rsidRPr="00205318">
          <w:rPr>
            <w:rStyle w:val="Lienhypertexte"/>
            <w:lang w:val="fr-FR"/>
          </w:rPr>
          <w:t>https://fr.wikipedia.org/wiki/Concile_d'Elvire</w:t>
        </w:r>
      </w:hyperlink>
      <w:r w:rsidRPr="00205318">
        <w:rPr>
          <w:lang w:val="fr-FR"/>
        </w:rPr>
        <w:t xml:space="preserve"> </w:t>
      </w:r>
    </w:p>
  </w:footnote>
  <w:footnote w:id="53">
    <w:p w14:paraId="33C98298" w14:textId="77777777" w:rsidR="00B70829" w:rsidRPr="00663AF6" w:rsidRDefault="00B70829" w:rsidP="00B70829">
      <w:pPr>
        <w:pStyle w:val="Notedebasdepage"/>
        <w:rPr>
          <w:lang w:val="en-GB"/>
        </w:rPr>
      </w:pPr>
      <w:r>
        <w:rPr>
          <w:rStyle w:val="Appelnotedebasdep"/>
        </w:rPr>
        <w:footnoteRef/>
      </w:r>
      <w:r w:rsidRPr="00663AF6">
        <w:rPr>
          <w:lang w:val="en-GB"/>
        </w:rPr>
        <w:t xml:space="preserve"> Graham Noble, « </w:t>
      </w:r>
      <w:r w:rsidRPr="00663AF6">
        <w:rPr>
          <w:i/>
          <w:iCs/>
          <w:lang w:val="en-GB"/>
        </w:rPr>
        <w:t>Martin Luther and German anti-Semitism</w:t>
      </w:r>
      <w:r w:rsidRPr="00663AF6">
        <w:rPr>
          <w:lang w:val="en-GB"/>
        </w:rPr>
        <w:t xml:space="preserve"> », History Review no 42, 2002, p. 1–</w:t>
      </w:r>
      <w:proofErr w:type="gramStart"/>
      <w:r w:rsidRPr="00663AF6">
        <w:rPr>
          <w:lang w:val="en-GB"/>
        </w:rPr>
        <w:t>2 ;</w:t>
      </w:r>
      <w:proofErr w:type="gramEnd"/>
      <w:r w:rsidRPr="00663AF6">
        <w:rPr>
          <w:lang w:val="en-GB"/>
        </w:rPr>
        <w:t xml:space="preserve"> Mullett, p. 246.</w:t>
      </w:r>
    </w:p>
  </w:footnote>
  <w:footnote w:id="54">
    <w:p w14:paraId="54A3C51A" w14:textId="77777777" w:rsidR="00B70829" w:rsidRPr="00B70829" w:rsidRDefault="00B70829" w:rsidP="00B70829">
      <w:pPr>
        <w:pStyle w:val="Notedebasdepage"/>
        <w:rPr>
          <w:lang w:val="fr-FR"/>
        </w:rPr>
      </w:pPr>
      <w:r>
        <w:rPr>
          <w:rStyle w:val="Appelnotedebasdep"/>
        </w:rPr>
        <w:footnoteRef/>
      </w:r>
      <w:r w:rsidRPr="00B70829">
        <w:rPr>
          <w:lang w:val="fr-FR"/>
        </w:rPr>
        <w:t xml:space="preserve"> </w:t>
      </w:r>
      <w:r w:rsidRPr="00B70829">
        <w:rPr>
          <w:i/>
          <w:iCs/>
          <w:lang w:val="fr-FR"/>
        </w:rPr>
        <w:t>Des Juifs et de leurs mensonges</w:t>
      </w:r>
      <w:r w:rsidRPr="00B70829">
        <w:rPr>
          <w:lang w:val="fr-FR"/>
        </w:rPr>
        <w:t xml:space="preserve">, </w:t>
      </w:r>
      <w:hyperlink r:id="rId82" w:history="1">
        <w:r w:rsidRPr="00B70829">
          <w:rPr>
            <w:rStyle w:val="Lienhypertexte"/>
            <w:lang w:val="fr-FR"/>
          </w:rPr>
          <w:t>https://fr.wikipedia.org/wiki/Des_Juifs_et_de_leurs_mensonges</w:t>
        </w:r>
      </w:hyperlink>
      <w:r w:rsidRPr="00B70829">
        <w:rPr>
          <w:lang w:val="fr-FR"/>
        </w:rPr>
        <w:t xml:space="preserve"> </w:t>
      </w:r>
    </w:p>
  </w:footnote>
  <w:footnote w:id="55">
    <w:p w14:paraId="29CD6604" w14:textId="77777777" w:rsidR="00B70829" w:rsidRPr="00B70829" w:rsidRDefault="00B70829" w:rsidP="00B70829">
      <w:pPr>
        <w:pStyle w:val="Notedebasdepage"/>
        <w:rPr>
          <w:rFonts w:ascii="Calibri" w:hAnsi="Calibri" w:cs="Calibri"/>
          <w:color w:val="222222"/>
          <w:shd w:val="clear" w:color="auto" w:fill="FFFFFF"/>
          <w:lang w:val="fr-FR"/>
        </w:rPr>
      </w:pPr>
      <w:r w:rsidRPr="00663AF6">
        <w:rPr>
          <w:rStyle w:val="Appelnotedebasdep"/>
          <w:rFonts w:ascii="Calibri" w:hAnsi="Calibri" w:cs="Calibri"/>
        </w:rPr>
        <w:footnoteRef/>
      </w:r>
      <w:r w:rsidRPr="00B70829">
        <w:rPr>
          <w:rFonts w:ascii="Calibri" w:hAnsi="Calibri" w:cs="Calibri"/>
          <w:lang w:val="fr-FR"/>
        </w:rPr>
        <w:t xml:space="preserve"> a) </w:t>
      </w:r>
      <w:hyperlink r:id="rId83" w:history="1">
        <w:r w:rsidRPr="00B70829">
          <w:rPr>
            <w:rStyle w:val="Lienhypertexte"/>
            <w:rFonts w:ascii="Calibri" w:hAnsi="Calibri" w:cs="Calibri"/>
            <w:color w:val="0B0080"/>
            <w:shd w:val="clear" w:color="auto" w:fill="FFFFFF"/>
            <w:lang w:val="fr-FR"/>
          </w:rPr>
          <w:t xml:space="preserve">Raul </w:t>
        </w:r>
        <w:proofErr w:type="spellStart"/>
        <w:r w:rsidRPr="00B70829">
          <w:rPr>
            <w:rStyle w:val="Lienhypertexte"/>
            <w:rFonts w:ascii="Calibri" w:hAnsi="Calibri" w:cs="Calibri"/>
            <w:color w:val="0B0080"/>
            <w:shd w:val="clear" w:color="auto" w:fill="FFFFFF"/>
            <w:lang w:val="fr-FR"/>
          </w:rPr>
          <w:t>Hilberg</w:t>
        </w:r>
        <w:proofErr w:type="spellEnd"/>
      </w:hyperlink>
      <w:r w:rsidRPr="00B70829">
        <w:rPr>
          <w:rFonts w:ascii="Calibri" w:hAnsi="Calibri" w:cs="Calibri"/>
          <w:color w:val="222222"/>
          <w:shd w:val="clear" w:color="auto" w:fill="FFFFFF"/>
          <w:lang w:val="fr-FR"/>
        </w:rPr>
        <w:t>, </w:t>
      </w:r>
      <w:r w:rsidRPr="00B70829">
        <w:rPr>
          <w:rFonts w:ascii="Calibri" w:hAnsi="Calibri" w:cs="Calibri"/>
          <w:i/>
          <w:iCs/>
          <w:color w:val="222222"/>
          <w:shd w:val="clear" w:color="auto" w:fill="FFFFFF"/>
          <w:lang w:val="fr-FR"/>
        </w:rPr>
        <w:t>La Destruction des Juifs d'Europe</w:t>
      </w:r>
      <w:r w:rsidRPr="00B70829">
        <w:rPr>
          <w:rFonts w:ascii="Calibri" w:hAnsi="Calibri" w:cs="Calibri"/>
          <w:color w:val="222222"/>
          <w:shd w:val="clear" w:color="auto" w:fill="FFFFFF"/>
          <w:lang w:val="fr-FR"/>
        </w:rPr>
        <w:t>, chapitre 1 « Les antécédents », </w:t>
      </w:r>
      <w:r w:rsidRPr="00B70829">
        <w:rPr>
          <w:rStyle w:val="nowrap"/>
          <w:rFonts w:ascii="Calibri" w:hAnsi="Calibri" w:cs="Calibri"/>
          <w:color w:val="222222"/>
          <w:shd w:val="clear" w:color="auto" w:fill="FFFFFF"/>
          <w:lang w:val="fr-FR"/>
        </w:rPr>
        <w:t>p. 22</w:t>
      </w:r>
      <w:r w:rsidRPr="00B70829">
        <w:rPr>
          <w:rFonts w:ascii="Calibri" w:hAnsi="Calibri" w:cs="Calibri"/>
          <w:color w:val="222222"/>
          <w:shd w:val="clear" w:color="auto" w:fill="FFFFFF"/>
          <w:lang w:val="fr-FR"/>
        </w:rPr>
        <w:t>, Folio Histoire, 1991.</w:t>
      </w:r>
    </w:p>
    <w:p w14:paraId="47CF6CB0" w14:textId="77777777" w:rsidR="00B70829" w:rsidRPr="00663AF6" w:rsidRDefault="00B70829" w:rsidP="00B70829">
      <w:pPr>
        <w:pStyle w:val="Notedebasdepage"/>
        <w:jc w:val="both"/>
        <w:rPr>
          <w:rFonts w:ascii="Calibri" w:hAnsi="Calibri" w:cs="Calibri"/>
          <w:lang w:val="en-GB"/>
        </w:rPr>
      </w:pPr>
      <w:r w:rsidRPr="00663AF6">
        <w:rPr>
          <w:rFonts w:ascii="Calibri" w:hAnsi="Calibri" w:cs="Calibri"/>
          <w:color w:val="222222"/>
          <w:shd w:val="clear" w:color="auto" w:fill="FFFFFF"/>
          <w:lang w:val="en-GB"/>
        </w:rPr>
        <w:t>b) Donald K. McKim (</w:t>
      </w:r>
      <w:proofErr w:type="spellStart"/>
      <w:r w:rsidRPr="00663AF6">
        <w:rPr>
          <w:rFonts w:ascii="Calibri" w:hAnsi="Calibri" w:cs="Calibri"/>
          <w:color w:val="222222"/>
          <w:shd w:val="clear" w:color="auto" w:fill="FFFFFF"/>
          <w:lang w:val="en-GB"/>
        </w:rPr>
        <w:t>éd</w:t>
      </w:r>
      <w:proofErr w:type="spellEnd"/>
      <w:r w:rsidRPr="00663AF6">
        <w:rPr>
          <w:rFonts w:ascii="Calibri" w:hAnsi="Calibri" w:cs="Calibri"/>
          <w:color w:val="222222"/>
          <w:shd w:val="clear" w:color="auto" w:fill="FFFFFF"/>
          <w:lang w:val="en-GB"/>
        </w:rPr>
        <w:t>.), </w:t>
      </w:r>
      <w:r w:rsidRPr="00663AF6">
        <w:rPr>
          <w:rFonts w:ascii="Calibri" w:hAnsi="Calibri" w:cs="Calibri"/>
          <w:i/>
          <w:iCs/>
          <w:color w:val="222222"/>
          <w:shd w:val="clear" w:color="auto" w:fill="FFFFFF"/>
          <w:lang w:val="en-GB"/>
        </w:rPr>
        <w:t>The Cambridge Companion to Martin Luther</w:t>
      </w:r>
      <w:r w:rsidRPr="00663AF6">
        <w:rPr>
          <w:rFonts w:ascii="Calibri" w:hAnsi="Calibri" w:cs="Calibri"/>
          <w:color w:val="222222"/>
          <w:shd w:val="clear" w:color="auto" w:fill="FFFFFF"/>
          <w:lang w:val="en-GB"/>
        </w:rPr>
        <w:t>, New York, Cambridge University Press, 2003, p. 58 ; </w:t>
      </w:r>
      <w:hyperlink r:id="rId84" w:tooltip="Michael Berenbaum" w:history="1">
        <w:r w:rsidRPr="00663AF6">
          <w:rPr>
            <w:rStyle w:val="Lienhypertexte"/>
            <w:rFonts w:ascii="Calibri" w:hAnsi="Calibri" w:cs="Calibri"/>
            <w:color w:val="0B0080"/>
            <w:shd w:val="clear" w:color="auto" w:fill="FFFFFF"/>
            <w:lang w:val="en-GB"/>
          </w:rPr>
          <w:t>Michael Berenbaum</w:t>
        </w:r>
      </w:hyperlink>
      <w:r w:rsidRPr="00663AF6">
        <w:rPr>
          <w:rFonts w:ascii="Calibri" w:hAnsi="Calibri" w:cs="Calibri"/>
          <w:color w:val="222222"/>
          <w:shd w:val="clear" w:color="auto" w:fill="FFFFFF"/>
          <w:lang w:val="en-GB"/>
        </w:rPr>
        <w:t>, « Anti-Semitism », </w:t>
      </w:r>
      <w:r w:rsidRPr="00663AF6">
        <w:rPr>
          <w:rFonts w:ascii="Calibri" w:hAnsi="Calibri" w:cs="Calibri"/>
          <w:i/>
          <w:iCs/>
          <w:color w:val="222222"/>
          <w:shd w:val="clear" w:color="auto" w:fill="FFFFFF"/>
          <w:lang w:val="en-GB"/>
        </w:rPr>
        <w:t>Encyclopaedia Britannica</w:t>
      </w:r>
      <w:r w:rsidRPr="00663AF6">
        <w:rPr>
          <w:rFonts w:ascii="Calibri" w:hAnsi="Calibri" w:cs="Calibri"/>
          <w:color w:val="222222"/>
          <w:shd w:val="clear" w:color="auto" w:fill="FFFFFF"/>
          <w:lang w:val="en-GB"/>
        </w:rPr>
        <w:t>, accessed January 2, 2007 ; Martin Luther, </w:t>
      </w:r>
      <w:hyperlink r:id="rId85" w:tooltip="Des Juifs et de leurs mensonges" w:history="1">
        <w:r w:rsidRPr="00663AF6">
          <w:rPr>
            <w:rStyle w:val="Lienhypertexte"/>
            <w:rFonts w:ascii="Calibri" w:hAnsi="Calibri" w:cs="Calibri"/>
            <w:i/>
            <w:iCs/>
            <w:color w:val="0B0080"/>
            <w:shd w:val="clear" w:color="auto" w:fill="FFFFFF"/>
            <w:lang w:val="en-GB"/>
          </w:rPr>
          <w:t>On the Jews and Their Lies</w:t>
        </w:r>
      </w:hyperlink>
      <w:r w:rsidRPr="00663AF6">
        <w:rPr>
          <w:rFonts w:ascii="Calibri" w:hAnsi="Calibri" w:cs="Calibri"/>
          <w:color w:val="222222"/>
          <w:shd w:val="clear" w:color="auto" w:fill="FFFFFF"/>
          <w:lang w:val="en-GB"/>
        </w:rPr>
        <w:t>, tr. Martin H. Bertram, dans Franklin Sherman (</w:t>
      </w:r>
      <w:proofErr w:type="spellStart"/>
      <w:r w:rsidRPr="00663AF6">
        <w:rPr>
          <w:rFonts w:ascii="Calibri" w:hAnsi="Calibri" w:cs="Calibri"/>
          <w:color w:val="222222"/>
          <w:shd w:val="clear" w:color="auto" w:fill="FFFFFF"/>
          <w:lang w:val="en-GB"/>
        </w:rPr>
        <w:t>éd</w:t>
      </w:r>
      <w:proofErr w:type="spellEnd"/>
      <w:r w:rsidRPr="00663AF6">
        <w:rPr>
          <w:rFonts w:ascii="Calibri" w:hAnsi="Calibri" w:cs="Calibri"/>
          <w:color w:val="222222"/>
          <w:shd w:val="clear" w:color="auto" w:fill="FFFFFF"/>
          <w:lang w:val="en-GB"/>
        </w:rPr>
        <w:t>.), </w:t>
      </w:r>
      <w:r w:rsidRPr="00663AF6">
        <w:rPr>
          <w:rFonts w:ascii="Calibri" w:hAnsi="Calibri" w:cs="Calibri"/>
          <w:i/>
          <w:iCs/>
          <w:color w:val="222222"/>
          <w:shd w:val="clear" w:color="auto" w:fill="FFFFFF"/>
          <w:lang w:val="en-GB"/>
        </w:rPr>
        <w:t>Luther's Works</w:t>
      </w:r>
      <w:r w:rsidRPr="00663AF6">
        <w:rPr>
          <w:rFonts w:ascii="Calibri" w:hAnsi="Calibri" w:cs="Calibri"/>
          <w:color w:val="222222"/>
          <w:shd w:val="clear" w:color="auto" w:fill="FFFFFF"/>
          <w:lang w:val="en-GB"/>
        </w:rPr>
        <w:t>, Philadelphia : Fortress Press, 1971, 47, p. 268–72.</w:t>
      </w:r>
    </w:p>
  </w:footnote>
  <w:footnote w:id="56">
    <w:p w14:paraId="7B896F7B" w14:textId="77777777" w:rsidR="00B70829" w:rsidRPr="00B70829" w:rsidRDefault="00B70829" w:rsidP="00B70829">
      <w:pPr>
        <w:pStyle w:val="Notedebasdepage"/>
        <w:jc w:val="both"/>
        <w:rPr>
          <w:rFonts w:ascii="Calibri" w:hAnsi="Calibri" w:cs="Calibri"/>
          <w:lang w:val="fr-FR"/>
        </w:rPr>
      </w:pPr>
      <w:r w:rsidRPr="00663AF6">
        <w:rPr>
          <w:rStyle w:val="Appelnotedebasdep"/>
          <w:rFonts w:ascii="Calibri" w:hAnsi="Calibri" w:cs="Calibri"/>
        </w:rPr>
        <w:footnoteRef/>
      </w:r>
      <w:r w:rsidRPr="00B70829">
        <w:rPr>
          <w:rFonts w:ascii="Calibri" w:hAnsi="Calibri" w:cs="Calibri"/>
          <w:lang w:val="fr-FR"/>
        </w:rPr>
        <w:t xml:space="preserve"> </w:t>
      </w:r>
      <w:r w:rsidRPr="00B70829">
        <w:rPr>
          <w:rFonts w:ascii="Calibri" w:hAnsi="Calibri" w:cs="Calibri"/>
          <w:color w:val="222222"/>
          <w:shd w:val="clear" w:color="auto" w:fill="EAF3FF"/>
          <w:lang w:val="fr-FR"/>
        </w:rPr>
        <w:t>Cité entre autres par Franklin Sherman dans </w:t>
      </w:r>
      <w:r w:rsidRPr="00B70829">
        <w:rPr>
          <w:rFonts w:ascii="Calibri" w:hAnsi="Calibri" w:cs="Calibri"/>
          <w:i/>
          <w:iCs/>
          <w:color w:val="222222"/>
          <w:shd w:val="clear" w:color="auto" w:fill="EAF3FF"/>
          <w:lang w:val="fr-FR"/>
        </w:rPr>
        <w:t>Foi transformée : les rencontres avec les Juifs et le judaïsme</w:t>
      </w:r>
      <w:r w:rsidRPr="00B70829">
        <w:rPr>
          <w:rFonts w:ascii="Calibri" w:hAnsi="Calibri" w:cs="Calibri"/>
          <w:color w:val="222222"/>
          <w:shd w:val="clear" w:color="auto" w:fill="EAF3FF"/>
          <w:lang w:val="fr-FR"/>
        </w:rPr>
        <w:t xml:space="preserve">, édité par John C </w:t>
      </w:r>
      <w:proofErr w:type="spellStart"/>
      <w:r w:rsidRPr="00B70829">
        <w:rPr>
          <w:rFonts w:ascii="Calibri" w:hAnsi="Calibri" w:cs="Calibri"/>
          <w:color w:val="222222"/>
          <w:shd w:val="clear" w:color="auto" w:fill="EAF3FF"/>
          <w:lang w:val="fr-FR"/>
        </w:rPr>
        <w:t>Merkle</w:t>
      </w:r>
      <w:proofErr w:type="spellEnd"/>
      <w:r w:rsidRPr="00B70829">
        <w:rPr>
          <w:rFonts w:ascii="Calibri" w:hAnsi="Calibri" w:cs="Calibri"/>
          <w:color w:val="222222"/>
          <w:shd w:val="clear" w:color="auto" w:fill="EAF3FF"/>
          <w:lang w:val="fr-FR"/>
        </w:rPr>
        <w:t xml:space="preserve">, </w:t>
      </w:r>
      <w:proofErr w:type="spellStart"/>
      <w:r w:rsidRPr="00B70829">
        <w:rPr>
          <w:rFonts w:ascii="Calibri" w:hAnsi="Calibri" w:cs="Calibri"/>
          <w:color w:val="222222"/>
          <w:shd w:val="clear" w:color="auto" w:fill="EAF3FF"/>
          <w:lang w:val="fr-FR"/>
        </w:rPr>
        <w:t>Collegeville</w:t>
      </w:r>
      <w:proofErr w:type="spellEnd"/>
      <w:r w:rsidRPr="00B70829">
        <w:rPr>
          <w:rFonts w:ascii="Calibri" w:hAnsi="Calibri" w:cs="Calibri"/>
          <w:color w:val="222222"/>
          <w:shd w:val="clear" w:color="auto" w:fill="EAF3FF"/>
          <w:lang w:val="fr-FR"/>
        </w:rPr>
        <w:t xml:space="preserve">, Minnesota, </w:t>
      </w:r>
      <w:proofErr w:type="spellStart"/>
      <w:r w:rsidRPr="00B70829">
        <w:rPr>
          <w:rFonts w:ascii="Calibri" w:hAnsi="Calibri" w:cs="Calibri"/>
          <w:color w:val="222222"/>
          <w:shd w:val="clear" w:color="auto" w:fill="EAF3FF"/>
          <w:lang w:val="fr-FR"/>
        </w:rPr>
        <w:t>Liturgical</w:t>
      </w:r>
      <w:proofErr w:type="spellEnd"/>
      <w:r w:rsidRPr="00B70829">
        <w:rPr>
          <w:rFonts w:ascii="Calibri" w:hAnsi="Calibri" w:cs="Calibri"/>
          <w:color w:val="222222"/>
          <w:shd w:val="clear" w:color="auto" w:fill="EAF3FF"/>
          <w:lang w:val="fr-FR"/>
        </w:rPr>
        <w:t xml:space="preserve"> </w:t>
      </w:r>
      <w:proofErr w:type="spellStart"/>
      <w:r w:rsidRPr="00B70829">
        <w:rPr>
          <w:rFonts w:ascii="Calibri" w:hAnsi="Calibri" w:cs="Calibri"/>
          <w:color w:val="222222"/>
          <w:shd w:val="clear" w:color="auto" w:fill="EAF3FF"/>
          <w:lang w:val="fr-FR"/>
        </w:rPr>
        <w:t>Press</w:t>
      </w:r>
      <w:proofErr w:type="spellEnd"/>
      <w:r w:rsidRPr="00B70829">
        <w:rPr>
          <w:rFonts w:ascii="Calibri" w:hAnsi="Calibri" w:cs="Calibri"/>
          <w:color w:val="222222"/>
          <w:shd w:val="clear" w:color="auto" w:fill="EAF3FF"/>
          <w:lang w:val="fr-FR"/>
        </w:rPr>
        <w:t>, 2003, p. 63-64.</w:t>
      </w:r>
    </w:p>
  </w:footnote>
  <w:footnote w:id="57">
    <w:p w14:paraId="6286AFD4" w14:textId="77777777" w:rsidR="00B70829" w:rsidRPr="003A4C86" w:rsidRDefault="00B70829" w:rsidP="00B70829">
      <w:pPr>
        <w:pStyle w:val="Notedebasdepage"/>
        <w:jc w:val="both"/>
        <w:rPr>
          <w:rFonts w:ascii="Calibri" w:hAnsi="Calibri" w:cs="Calibri"/>
          <w:lang w:val="en-GB"/>
        </w:rPr>
      </w:pPr>
      <w:r w:rsidRPr="003A4C86">
        <w:rPr>
          <w:rStyle w:val="Appelnotedebasdep"/>
          <w:rFonts w:ascii="Calibri" w:hAnsi="Calibri" w:cs="Calibri"/>
        </w:rPr>
        <w:footnoteRef/>
      </w:r>
      <w:r w:rsidRPr="003A4C86">
        <w:rPr>
          <w:rFonts w:ascii="Calibri" w:hAnsi="Calibri" w:cs="Calibri"/>
          <w:lang w:val="en-GB"/>
        </w:rPr>
        <w:t xml:space="preserve"> </w:t>
      </w:r>
      <w:r w:rsidRPr="003A4C86">
        <w:rPr>
          <w:rFonts w:ascii="Calibri" w:hAnsi="Calibri" w:cs="Calibri"/>
          <w:color w:val="222222"/>
          <w:shd w:val="clear" w:color="auto" w:fill="FFFFFF"/>
          <w:lang w:val="en-GB"/>
        </w:rPr>
        <w:t>Scott H. Hendrix, </w:t>
      </w:r>
      <w:hyperlink r:id="rId86" w:history="1">
        <w:r w:rsidRPr="003A4C86">
          <w:rPr>
            <w:rStyle w:val="Lienhypertexte"/>
            <w:rFonts w:ascii="Calibri" w:hAnsi="Calibri" w:cs="Calibri"/>
            <w:color w:val="663366"/>
            <w:lang w:val="en-GB"/>
          </w:rPr>
          <w:t>« </w:t>
        </w:r>
        <w:r w:rsidRPr="003A4C86">
          <w:rPr>
            <w:rStyle w:val="Lienhypertexte"/>
            <w:rFonts w:ascii="Calibri" w:hAnsi="Calibri" w:cs="Calibri"/>
            <w:i/>
            <w:iCs/>
            <w:color w:val="663366"/>
            <w:lang w:val="en-GB"/>
          </w:rPr>
          <w:t>The Controversial Luther</w:t>
        </w:r>
        <w:r w:rsidRPr="003A4C86">
          <w:rPr>
            <w:rStyle w:val="Lienhypertexte"/>
            <w:rFonts w:ascii="Calibri" w:hAnsi="Calibri" w:cs="Calibri"/>
            <w:color w:val="663366"/>
            <w:lang w:val="en-GB"/>
          </w:rPr>
          <w:t> »</w:t>
        </w:r>
      </w:hyperlink>
      <w:r w:rsidRPr="003A4C86">
        <w:rPr>
          <w:rFonts w:ascii="Calibri" w:hAnsi="Calibri" w:cs="Calibri"/>
          <w:color w:val="222222"/>
          <w:shd w:val="clear" w:color="auto" w:fill="FFFFFF"/>
          <w:lang w:val="en-GB"/>
        </w:rPr>
        <w:t>, </w:t>
      </w:r>
      <w:r w:rsidRPr="003A4C86">
        <w:rPr>
          <w:rFonts w:ascii="Calibri" w:hAnsi="Calibri" w:cs="Calibri"/>
          <w:i/>
          <w:iCs/>
          <w:color w:val="222222"/>
          <w:shd w:val="clear" w:color="auto" w:fill="FFFFFF"/>
          <w:lang w:val="en-GB"/>
        </w:rPr>
        <w:t>Word &amp; World</w:t>
      </w:r>
      <w:r w:rsidRPr="003A4C86">
        <w:rPr>
          <w:rFonts w:ascii="Calibri" w:hAnsi="Calibri" w:cs="Calibri"/>
          <w:color w:val="222222"/>
          <w:shd w:val="clear" w:color="auto" w:fill="FFFFFF"/>
          <w:lang w:val="en-GB"/>
        </w:rPr>
        <w:t> 3/4, 1983, Luther Seminary, St. Paul, MN, </w:t>
      </w:r>
      <w:r w:rsidRPr="003A4C86">
        <w:rPr>
          <w:rStyle w:val="nowrap"/>
          <w:rFonts w:ascii="Calibri" w:hAnsi="Calibri" w:cs="Calibri"/>
          <w:color w:val="222222"/>
          <w:shd w:val="clear" w:color="auto" w:fill="FFFFFF"/>
          <w:lang w:val="en-GB"/>
        </w:rPr>
        <w:t>p. 393</w:t>
      </w:r>
      <w:r w:rsidRPr="003A4C86">
        <w:rPr>
          <w:rFonts w:ascii="Calibri" w:hAnsi="Calibri" w:cs="Calibri"/>
          <w:color w:val="222222"/>
          <w:shd w:val="clear" w:color="auto" w:fill="FFFFFF"/>
          <w:lang w:val="en-GB"/>
        </w:rPr>
        <w:t> : </w:t>
      </w:r>
      <w:r w:rsidRPr="003A4C86">
        <w:rPr>
          <w:rStyle w:val="citation"/>
          <w:rFonts w:ascii="Calibri" w:hAnsi="Calibri" w:cs="Calibri"/>
          <w:color w:val="222222"/>
          <w:shd w:val="clear" w:color="auto" w:fill="FFFFFF"/>
          <w:lang w:val="en"/>
        </w:rPr>
        <w:t>« </w:t>
      </w:r>
      <w:r w:rsidRPr="003A4C86">
        <w:rPr>
          <w:rStyle w:val="italique"/>
          <w:rFonts w:ascii="Calibri" w:hAnsi="Calibri" w:cs="Calibri"/>
          <w:i/>
          <w:iCs/>
          <w:color w:val="222222"/>
          <w:shd w:val="clear" w:color="auto" w:fill="FFFFFF"/>
          <w:lang w:val="en"/>
        </w:rPr>
        <w:t xml:space="preserve">And, finally, after the Holocaust and the use of his anti-Jewish statements by National Socialists, Luther's </w:t>
      </w:r>
      <w:proofErr w:type="spellStart"/>
      <w:r w:rsidRPr="003A4C86">
        <w:rPr>
          <w:rStyle w:val="italique"/>
          <w:rFonts w:ascii="Calibri" w:hAnsi="Calibri" w:cs="Calibri"/>
          <w:i/>
          <w:iCs/>
          <w:color w:val="222222"/>
          <w:shd w:val="clear" w:color="auto" w:fill="FFFFFF"/>
          <w:lang w:val="en"/>
        </w:rPr>
        <w:t>anti-semitic</w:t>
      </w:r>
      <w:proofErr w:type="spellEnd"/>
      <w:r w:rsidRPr="003A4C86">
        <w:rPr>
          <w:rStyle w:val="italique"/>
          <w:rFonts w:ascii="Calibri" w:hAnsi="Calibri" w:cs="Calibri"/>
          <w:i/>
          <w:iCs/>
          <w:color w:val="222222"/>
          <w:shd w:val="clear" w:color="auto" w:fill="FFFFFF"/>
          <w:lang w:val="en"/>
        </w:rPr>
        <w:t xml:space="preserve"> outbursts are now unmentionable, though they were already repulsive in the sixteenth century. As a result, Luther has become as controversial in the twentieth century as he was in the sixteenth</w:t>
      </w:r>
      <w:r w:rsidRPr="003A4C86">
        <w:rPr>
          <w:rStyle w:val="citation"/>
          <w:rFonts w:ascii="Calibri" w:hAnsi="Calibri" w:cs="Calibri"/>
          <w:color w:val="222222"/>
          <w:shd w:val="clear" w:color="auto" w:fill="FFFFFF"/>
          <w:lang w:val="en"/>
        </w:rPr>
        <w:t> »</w:t>
      </w:r>
      <w:r w:rsidRPr="003A4C86">
        <w:rPr>
          <w:rFonts w:ascii="Calibri" w:hAnsi="Calibri" w:cs="Calibri"/>
          <w:color w:val="222222"/>
          <w:shd w:val="clear" w:color="auto" w:fill="FFFFFF"/>
          <w:lang w:val="en-GB"/>
        </w:rPr>
        <w:t xml:space="preserve">. </w:t>
      </w:r>
      <w:proofErr w:type="spellStart"/>
      <w:r w:rsidRPr="003A4C86">
        <w:rPr>
          <w:rFonts w:ascii="Calibri" w:hAnsi="Calibri" w:cs="Calibri"/>
          <w:color w:val="222222"/>
          <w:shd w:val="clear" w:color="auto" w:fill="FFFFFF"/>
          <w:lang w:val="en-GB"/>
        </w:rPr>
        <w:t>Voir</w:t>
      </w:r>
      <w:proofErr w:type="spellEnd"/>
      <w:r w:rsidRPr="003A4C86">
        <w:rPr>
          <w:rFonts w:ascii="Calibri" w:hAnsi="Calibri" w:cs="Calibri"/>
          <w:color w:val="222222"/>
          <w:shd w:val="clear" w:color="auto" w:fill="FFFFFF"/>
          <w:lang w:val="en-GB"/>
        </w:rPr>
        <w:t xml:space="preserve"> </w:t>
      </w:r>
      <w:proofErr w:type="spellStart"/>
      <w:r w:rsidRPr="003A4C86">
        <w:rPr>
          <w:rFonts w:ascii="Calibri" w:hAnsi="Calibri" w:cs="Calibri"/>
          <w:color w:val="222222"/>
          <w:shd w:val="clear" w:color="auto" w:fill="FFFFFF"/>
          <w:lang w:val="en-GB"/>
        </w:rPr>
        <w:t>aussi</w:t>
      </w:r>
      <w:proofErr w:type="spellEnd"/>
      <w:r w:rsidRPr="003A4C86">
        <w:rPr>
          <w:rFonts w:ascii="Calibri" w:hAnsi="Calibri" w:cs="Calibri"/>
          <w:color w:val="222222"/>
          <w:shd w:val="clear" w:color="auto" w:fill="FFFFFF"/>
          <w:lang w:val="en-GB"/>
        </w:rPr>
        <w:t xml:space="preserve"> Hans </w:t>
      </w:r>
      <w:proofErr w:type="spellStart"/>
      <w:r w:rsidRPr="003A4C86">
        <w:rPr>
          <w:rFonts w:ascii="Calibri" w:hAnsi="Calibri" w:cs="Calibri"/>
          <w:color w:val="222222"/>
          <w:shd w:val="clear" w:color="auto" w:fill="FFFFFF"/>
          <w:lang w:val="en-GB"/>
        </w:rPr>
        <w:t>Hillerbrand</w:t>
      </w:r>
      <w:proofErr w:type="spellEnd"/>
      <w:r w:rsidRPr="003A4C86">
        <w:rPr>
          <w:rFonts w:ascii="Calibri" w:hAnsi="Calibri" w:cs="Calibri"/>
          <w:color w:val="222222"/>
          <w:shd w:val="clear" w:color="auto" w:fill="FFFFFF"/>
          <w:lang w:val="en-GB"/>
        </w:rPr>
        <w:t>, </w:t>
      </w:r>
      <w:hyperlink r:id="rId87" w:history="1">
        <w:r w:rsidRPr="003A4C86">
          <w:rPr>
            <w:rStyle w:val="Lienhypertexte"/>
            <w:rFonts w:ascii="Calibri" w:hAnsi="Calibri" w:cs="Calibri"/>
            <w:color w:val="663366"/>
            <w:lang w:val="en-GB"/>
          </w:rPr>
          <w:t>« T</w:t>
        </w:r>
        <w:r w:rsidRPr="003A4C86">
          <w:rPr>
            <w:rStyle w:val="Lienhypertexte"/>
            <w:rFonts w:ascii="Calibri" w:hAnsi="Calibri" w:cs="Calibri"/>
            <w:i/>
            <w:iCs/>
            <w:color w:val="663366"/>
            <w:lang w:val="en-GB"/>
          </w:rPr>
          <w:t>he legacy of Martin Luther</w:t>
        </w:r>
        <w:r w:rsidRPr="003A4C86">
          <w:rPr>
            <w:rStyle w:val="Lienhypertexte"/>
            <w:rFonts w:ascii="Calibri" w:hAnsi="Calibri" w:cs="Calibri"/>
            <w:color w:val="663366"/>
            <w:lang w:val="en-GB"/>
          </w:rPr>
          <w:t> »</w:t>
        </w:r>
      </w:hyperlink>
      <w:r w:rsidRPr="003A4C86">
        <w:rPr>
          <w:rFonts w:ascii="Calibri" w:hAnsi="Calibri" w:cs="Calibri"/>
          <w:color w:val="222222"/>
          <w:shd w:val="clear" w:color="auto" w:fill="FFFFFF"/>
          <w:lang w:val="en-GB"/>
        </w:rPr>
        <w:t xml:space="preserve">, dans Hans </w:t>
      </w:r>
      <w:proofErr w:type="spellStart"/>
      <w:r w:rsidRPr="003A4C86">
        <w:rPr>
          <w:rFonts w:ascii="Calibri" w:hAnsi="Calibri" w:cs="Calibri"/>
          <w:color w:val="222222"/>
          <w:shd w:val="clear" w:color="auto" w:fill="FFFFFF"/>
          <w:lang w:val="en-GB"/>
        </w:rPr>
        <w:t>Hillerbrand</w:t>
      </w:r>
      <w:proofErr w:type="spellEnd"/>
      <w:r w:rsidRPr="003A4C86">
        <w:rPr>
          <w:rFonts w:ascii="Calibri" w:hAnsi="Calibri" w:cs="Calibri"/>
          <w:color w:val="222222"/>
          <w:shd w:val="clear" w:color="auto" w:fill="FFFFFF"/>
          <w:lang w:val="en-GB"/>
        </w:rPr>
        <w:t xml:space="preserve"> &amp; Donald K. McKim (</w:t>
      </w:r>
      <w:proofErr w:type="spellStart"/>
      <w:r w:rsidRPr="003A4C86">
        <w:rPr>
          <w:rFonts w:ascii="Calibri" w:hAnsi="Calibri" w:cs="Calibri"/>
          <w:color w:val="222222"/>
          <w:shd w:val="clear" w:color="auto" w:fill="FFFFFF"/>
          <w:lang w:val="en-GB"/>
        </w:rPr>
        <w:t>éd</w:t>
      </w:r>
      <w:proofErr w:type="spellEnd"/>
      <w:r w:rsidRPr="003A4C86">
        <w:rPr>
          <w:rFonts w:ascii="Calibri" w:hAnsi="Calibri" w:cs="Calibri"/>
          <w:color w:val="222222"/>
          <w:shd w:val="clear" w:color="auto" w:fill="FFFFFF"/>
          <w:lang w:val="en-GB"/>
        </w:rPr>
        <w:t>.), </w:t>
      </w:r>
      <w:r w:rsidRPr="003A4C86">
        <w:rPr>
          <w:rFonts w:ascii="Calibri" w:hAnsi="Calibri" w:cs="Calibri"/>
          <w:i/>
          <w:iCs/>
          <w:color w:val="222222"/>
          <w:shd w:val="clear" w:color="auto" w:fill="FFFFFF"/>
          <w:lang w:val="en-GB"/>
        </w:rPr>
        <w:t>The Cambridge Companion to Luther</w:t>
      </w:r>
      <w:r w:rsidRPr="003A4C86">
        <w:rPr>
          <w:rFonts w:ascii="Calibri" w:hAnsi="Calibri" w:cs="Calibri"/>
          <w:color w:val="222222"/>
          <w:shd w:val="clear" w:color="auto" w:fill="FFFFFF"/>
          <w:lang w:val="en-GB"/>
        </w:rPr>
        <w:t>, Cambridge University Press, 2003.</w:t>
      </w:r>
    </w:p>
  </w:footnote>
  <w:footnote w:id="58">
    <w:p w14:paraId="564B9AA6" w14:textId="77777777" w:rsidR="00B70829" w:rsidRPr="007A3BA6" w:rsidRDefault="00B70829" w:rsidP="00B70829">
      <w:pPr>
        <w:pStyle w:val="Notedebasdepage"/>
        <w:rPr>
          <w:lang w:val="fr-FR"/>
        </w:rPr>
      </w:pPr>
      <w:r>
        <w:rPr>
          <w:rStyle w:val="Appelnotedebasdep"/>
        </w:rPr>
        <w:footnoteRef/>
      </w:r>
      <w:r w:rsidRPr="007A3BA6">
        <w:rPr>
          <w:lang w:val="fr-FR"/>
        </w:rPr>
        <w:t xml:space="preserve"> a) Lors de la réforme liturgique qui suit le concile Vatican II, ces termes ne réapparaissent pas, et de plus, les allusions à la conversion des juifs, qui étaient présentes dans l'oraison, sont supprimées. Cf. </w:t>
      </w:r>
      <w:r w:rsidRPr="007A3BA6">
        <w:rPr>
          <w:i/>
          <w:iCs/>
          <w:lang w:val="fr-FR"/>
        </w:rPr>
        <w:t xml:space="preserve">Oremus et pro </w:t>
      </w:r>
      <w:proofErr w:type="spellStart"/>
      <w:r w:rsidRPr="007A3BA6">
        <w:rPr>
          <w:i/>
          <w:iCs/>
          <w:lang w:val="fr-FR"/>
        </w:rPr>
        <w:t>perfidis</w:t>
      </w:r>
      <w:proofErr w:type="spellEnd"/>
      <w:r w:rsidRPr="007A3BA6">
        <w:rPr>
          <w:i/>
          <w:iCs/>
          <w:lang w:val="fr-FR"/>
        </w:rPr>
        <w:t xml:space="preserve"> </w:t>
      </w:r>
      <w:proofErr w:type="spellStart"/>
      <w:r w:rsidRPr="007A3BA6">
        <w:rPr>
          <w:i/>
          <w:iCs/>
          <w:lang w:val="fr-FR"/>
        </w:rPr>
        <w:t>Judaeis</w:t>
      </w:r>
      <w:proofErr w:type="spellEnd"/>
      <w:r w:rsidRPr="007A3BA6">
        <w:rPr>
          <w:lang w:val="fr-FR"/>
        </w:rPr>
        <w:t xml:space="preserve">, </w:t>
      </w:r>
      <w:hyperlink r:id="rId88" w:history="1">
        <w:r w:rsidRPr="007A3BA6">
          <w:rPr>
            <w:rStyle w:val="Lienhypertexte"/>
            <w:lang w:val="fr-FR"/>
          </w:rPr>
          <w:t>https://fr.wikipedia.org/wiki/Oremus_et_pro_perfidis_Judaeis</w:t>
        </w:r>
      </w:hyperlink>
      <w:r w:rsidRPr="007A3BA6">
        <w:rPr>
          <w:lang w:val="fr-FR"/>
        </w:rPr>
        <w:t xml:space="preserve"> </w:t>
      </w:r>
    </w:p>
    <w:p w14:paraId="2D78A866" w14:textId="77777777" w:rsidR="00B70829" w:rsidRPr="007A3BA6" w:rsidRDefault="00B70829" w:rsidP="00B70829">
      <w:pPr>
        <w:pStyle w:val="Notedebasdepage"/>
        <w:rPr>
          <w:lang w:val="fr-FR"/>
        </w:rPr>
      </w:pPr>
      <w:r w:rsidRPr="007A3BA6">
        <w:rPr>
          <w:lang w:val="fr-FR"/>
        </w:rPr>
        <w:t xml:space="preserve">b) </w:t>
      </w:r>
      <w:r w:rsidRPr="007A3BA6">
        <w:rPr>
          <w:i/>
          <w:iCs/>
          <w:lang w:val="fr-FR"/>
        </w:rPr>
        <w:t>La fin de l'antijudaïsme chrétien</w:t>
      </w:r>
      <w:r w:rsidRPr="007A3BA6">
        <w:rPr>
          <w:lang w:val="fr-FR"/>
        </w:rPr>
        <w:t xml:space="preserve">, Henri </w:t>
      </w:r>
      <w:proofErr w:type="spellStart"/>
      <w:r w:rsidRPr="007A3BA6">
        <w:rPr>
          <w:lang w:val="fr-FR"/>
        </w:rPr>
        <w:t>Tincq</w:t>
      </w:r>
      <w:proofErr w:type="spellEnd"/>
      <w:r w:rsidRPr="007A3BA6">
        <w:rPr>
          <w:lang w:val="fr-FR"/>
        </w:rPr>
        <w:t xml:space="preserve">, 7 mars 2011, </w:t>
      </w:r>
      <w:hyperlink r:id="rId89" w:history="1">
        <w:r w:rsidRPr="007A3BA6">
          <w:rPr>
            <w:rStyle w:val="Lienhypertexte"/>
            <w:lang w:val="fr-FR"/>
          </w:rPr>
          <w:t>http://www.slate.fr/story/35095/antijuda%C3%AFsme-chretien-eglise-benoit-xvi</w:t>
        </w:r>
      </w:hyperlink>
      <w:r w:rsidRPr="007A3BA6">
        <w:rPr>
          <w:lang w:val="fr-FR"/>
        </w:rPr>
        <w:t xml:space="preserve"> </w:t>
      </w:r>
    </w:p>
  </w:footnote>
  <w:footnote w:id="59">
    <w:p w14:paraId="256CA13D" w14:textId="77777777" w:rsidR="00950C6E" w:rsidRPr="007114FC" w:rsidRDefault="00950C6E" w:rsidP="00950C6E">
      <w:pPr>
        <w:spacing w:after="0" w:line="240" w:lineRule="auto"/>
        <w:rPr>
          <w:sz w:val="20"/>
          <w:szCs w:val="20"/>
        </w:rPr>
      </w:pPr>
      <w:r>
        <w:rPr>
          <w:rStyle w:val="Appelnotedebasdep"/>
        </w:rPr>
        <w:footnoteRef/>
      </w:r>
      <w:r>
        <w:t xml:space="preserve"> </w:t>
      </w:r>
      <w:r w:rsidRPr="007114FC">
        <w:rPr>
          <w:sz w:val="20"/>
          <w:szCs w:val="20"/>
        </w:rPr>
        <w:t>« Révérence à la vie »</w:t>
      </w:r>
      <w:r>
        <w:rPr>
          <w:sz w:val="20"/>
          <w:szCs w:val="20"/>
        </w:rPr>
        <w:t>,</w:t>
      </w:r>
      <w:r w:rsidRPr="007114FC">
        <w:rPr>
          <w:sz w:val="20"/>
          <w:szCs w:val="20"/>
        </w:rPr>
        <w:t xml:space="preserve"> Théodore Monod.</w:t>
      </w:r>
    </w:p>
  </w:footnote>
  <w:footnote w:id="60">
    <w:p w14:paraId="55C7709B" w14:textId="73469B37" w:rsidR="008132AA" w:rsidRPr="008132AA" w:rsidRDefault="008132AA">
      <w:pPr>
        <w:pStyle w:val="Notedebasdepage"/>
        <w:rPr>
          <w:lang w:val="en-GB"/>
        </w:rPr>
      </w:pPr>
      <w:r>
        <w:rPr>
          <w:rStyle w:val="Appelnotedebasdep"/>
        </w:rPr>
        <w:footnoteRef/>
      </w:r>
      <w:r>
        <w:t xml:space="preserve"> </w:t>
      </w:r>
      <w:r w:rsidRPr="008132AA">
        <w:t xml:space="preserve">« Long Live </w:t>
      </w:r>
      <w:proofErr w:type="gramStart"/>
      <w:r w:rsidRPr="008132AA">
        <w:t>Death !</w:t>
      </w:r>
      <w:proofErr w:type="gramEnd"/>
      <w:r w:rsidRPr="008132AA">
        <w:t xml:space="preserve"> Fascism, resurrection, immortality», Journal </w:t>
      </w:r>
      <w:proofErr w:type="spellStart"/>
      <w:r w:rsidRPr="008132AA">
        <w:t>ofpolitical</w:t>
      </w:r>
      <w:proofErr w:type="spellEnd"/>
      <w:r w:rsidRPr="008132AA">
        <w:t xml:space="preserve"> ideologies, vol. 10, 2005.</w:t>
      </w:r>
    </w:p>
  </w:footnote>
  <w:footnote w:id="61">
    <w:p w14:paraId="4A773A25" w14:textId="50F98C78" w:rsidR="00DF348A" w:rsidRDefault="00DF348A" w:rsidP="00DF348A">
      <w:pPr>
        <w:pStyle w:val="Notedebasdepage"/>
        <w:jc w:val="both"/>
        <w:rPr>
          <w:lang w:val="fr-FR"/>
        </w:rPr>
      </w:pPr>
      <w:r>
        <w:rPr>
          <w:rStyle w:val="Appelnotedebasdep"/>
        </w:rPr>
        <w:footnoteRef/>
      </w:r>
      <w:r w:rsidRPr="00DF348A">
        <w:rPr>
          <w:lang w:val="fr-FR"/>
        </w:rPr>
        <w:t xml:space="preserve"> </w:t>
      </w:r>
      <w:r>
        <w:rPr>
          <w:lang w:val="fr-FR"/>
        </w:rPr>
        <w:t>C</w:t>
      </w:r>
      <w:r w:rsidRPr="00DF348A">
        <w:rPr>
          <w:lang w:val="fr-FR"/>
        </w:rPr>
        <w:t>itation tirée et retranscrite de l'épisode n°5 "</w:t>
      </w:r>
      <w:r w:rsidRPr="00DF348A">
        <w:rPr>
          <w:i/>
          <w:iCs/>
          <w:lang w:val="fr-FR"/>
        </w:rPr>
        <w:t>Caché dans la lumière</w:t>
      </w:r>
      <w:r w:rsidRPr="00DF348A">
        <w:rPr>
          <w:lang w:val="fr-FR"/>
        </w:rPr>
        <w:t>", de la série documentaire du National Geographic "</w:t>
      </w:r>
      <w:r w:rsidRPr="00DF348A">
        <w:rPr>
          <w:i/>
          <w:iCs/>
          <w:lang w:val="fr-FR"/>
        </w:rPr>
        <w:t xml:space="preserve">Cosmos A </w:t>
      </w:r>
      <w:proofErr w:type="spellStart"/>
      <w:r w:rsidRPr="00DF348A">
        <w:rPr>
          <w:i/>
          <w:iCs/>
          <w:lang w:val="fr-FR"/>
        </w:rPr>
        <w:t>SpaceTime</w:t>
      </w:r>
      <w:proofErr w:type="spellEnd"/>
      <w:r w:rsidRPr="00DF348A">
        <w:rPr>
          <w:i/>
          <w:iCs/>
          <w:lang w:val="fr-FR"/>
        </w:rPr>
        <w:t xml:space="preserve"> </w:t>
      </w:r>
      <w:proofErr w:type="spellStart"/>
      <w:r w:rsidRPr="00DF348A">
        <w:rPr>
          <w:i/>
          <w:iCs/>
          <w:lang w:val="fr-FR"/>
        </w:rPr>
        <w:t>Odyssey</w:t>
      </w:r>
      <w:proofErr w:type="spellEnd"/>
      <w:r w:rsidRPr="00DF348A">
        <w:rPr>
          <w:lang w:val="fr-FR"/>
        </w:rPr>
        <w:t xml:space="preserve">" (en français </w:t>
      </w:r>
      <w:r w:rsidRPr="00DF348A">
        <w:rPr>
          <w:i/>
          <w:iCs/>
          <w:lang w:val="fr-FR"/>
        </w:rPr>
        <w:t>l'</w:t>
      </w:r>
      <w:proofErr w:type="spellStart"/>
      <w:r w:rsidRPr="00DF348A">
        <w:rPr>
          <w:i/>
          <w:iCs/>
          <w:lang w:val="fr-FR"/>
        </w:rPr>
        <w:t>Odysée</w:t>
      </w:r>
      <w:proofErr w:type="spellEnd"/>
      <w:r w:rsidRPr="00DF348A">
        <w:rPr>
          <w:i/>
          <w:iCs/>
          <w:lang w:val="fr-FR"/>
        </w:rPr>
        <w:t xml:space="preserve"> du Cosmos</w:t>
      </w:r>
      <w:r w:rsidRPr="00DF348A">
        <w:rPr>
          <w:lang w:val="fr-FR"/>
        </w:rPr>
        <w:t xml:space="preserve">", avec l'astronome Neil </w:t>
      </w:r>
      <w:proofErr w:type="spellStart"/>
      <w:r w:rsidRPr="00DF348A">
        <w:rPr>
          <w:lang w:val="fr-FR"/>
        </w:rPr>
        <w:t>DeGrasse</w:t>
      </w:r>
      <w:proofErr w:type="spellEnd"/>
      <w:r w:rsidRPr="00DF348A">
        <w:rPr>
          <w:lang w:val="fr-FR"/>
        </w:rPr>
        <w:t xml:space="preserve"> Tyson, sur une idée de Carl Sagan. Sources : a) </w:t>
      </w:r>
      <w:hyperlink r:id="rId90" w:history="1">
        <w:r w:rsidRPr="00192AB5">
          <w:rPr>
            <w:rStyle w:val="Lienhypertexte"/>
            <w:lang w:val="fr-FR"/>
          </w:rPr>
          <w:t>http://channel.nationalgeographic.com/cosmos-a-spacetime-odyssey/</w:t>
        </w:r>
      </w:hyperlink>
      <w:r w:rsidRPr="00DF348A">
        <w:rPr>
          <w:lang w:val="fr-FR"/>
        </w:rPr>
        <w:t>,</w:t>
      </w:r>
      <w:r>
        <w:rPr>
          <w:lang w:val="fr-FR"/>
        </w:rPr>
        <w:t xml:space="preserve"> </w:t>
      </w:r>
    </w:p>
    <w:p w14:paraId="3AAE2337" w14:textId="41F761FF" w:rsidR="00DF348A" w:rsidRPr="00DF348A" w:rsidRDefault="00DF348A">
      <w:pPr>
        <w:pStyle w:val="Notedebasdepage"/>
        <w:rPr>
          <w:lang w:val="fr-FR"/>
        </w:rPr>
      </w:pPr>
      <w:r w:rsidRPr="00DF348A">
        <w:rPr>
          <w:lang w:val="fr-FR"/>
        </w:rPr>
        <w:t xml:space="preserve">b) </w:t>
      </w:r>
      <w:hyperlink r:id="rId91" w:history="1">
        <w:r w:rsidRPr="00192AB5">
          <w:rPr>
            <w:rStyle w:val="Lienhypertexte"/>
            <w:lang w:val="fr-FR"/>
          </w:rPr>
          <w:t>https://blackgeoscientists.com/2014/06/12/the-scientists-of-cosmos-a-spacetime-odyssey/</w:t>
        </w:r>
      </w:hyperlink>
      <w:r>
        <w:rPr>
          <w:lang w:val="fr-FR"/>
        </w:rPr>
        <w:t xml:space="preserve"> </w:t>
      </w:r>
    </w:p>
  </w:footnote>
  <w:footnote w:id="62">
    <w:p w14:paraId="5A3C5A80" w14:textId="77777777" w:rsidR="00BD7731" w:rsidRPr="00E211F0" w:rsidRDefault="00BD7731" w:rsidP="00BD7731">
      <w:pPr>
        <w:pStyle w:val="Notedebasdepage"/>
        <w:rPr>
          <w:lang w:val="fr-FR"/>
        </w:rPr>
      </w:pPr>
      <w:r>
        <w:rPr>
          <w:rStyle w:val="Appelnotedebasdep"/>
        </w:rPr>
        <w:footnoteRef/>
      </w:r>
      <w:r w:rsidRPr="00E211F0">
        <w:rPr>
          <w:lang w:val="fr-FR"/>
        </w:rPr>
        <w:t xml:space="preserve"> a) </w:t>
      </w:r>
      <w:r w:rsidRPr="00E211F0">
        <w:rPr>
          <w:i/>
          <w:iCs/>
          <w:lang w:val="fr-FR"/>
        </w:rPr>
        <w:t>Ce n'est parce que des milliers de personnes répètent la même chose qu'elle est nécessairement vraie</w:t>
      </w:r>
      <w:r w:rsidRPr="00E211F0">
        <w:rPr>
          <w:lang w:val="fr-FR"/>
        </w:rPr>
        <w:t xml:space="preserve">, Benjamin Lisan, 29/04/2022, 10 pages, </w:t>
      </w:r>
      <w:hyperlink r:id="rId92" w:history="1">
        <w:r w:rsidRPr="00192AB5">
          <w:rPr>
            <w:rStyle w:val="Lienhypertexte"/>
            <w:lang w:val="fr-FR"/>
          </w:rPr>
          <w:t>http://benjamin.lisan.free.fr/jardin.secret/EcritsPolitiquesetPhilosophiques/politiques/ce_n-est_parce_que_des_milliers_de_personnes_repetent_la_meme_chose_qu-elle_est_necessairement_vraie.htm</w:t>
        </w:r>
      </w:hyperlink>
      <w:r>
        <w:rPr>
          <w:lang w:val="fr-FR"/>
        </w:rPr>
        <w:t xml:space="preserve"> </w:t>
      </w:r>
    </w:p>
    <w:p w14:paraId="5868C820" w14:textId="77777777" w:rsidR="00BD7731" w:rsidRPr="00E211F0" w:rsidRDefault="00BD7731" w:rsidP="00BD7731">
      <w:pPr>
        <w:pStyle w:val="Notedebasdepage"/>
        <w:rPr>
          <w:lang w:val="fr-FR"/>
        </w:rPr>
      </w:pPr>
      <w:r w:rsidRPr="00E211F0">
        <w:rPr>
          <w:lang w:val="fr-FR"/>
        </w:rPr>
        <w:t xml:space="preserve">b) version </w:t>
      </w:r>
      <w:proofErr w:type="spellStart"/>
      <w:r w:rsidRPr="00E211F0">
        <w:rPr>
          <w:lang w:val="fr-FR"/>
        </w:rPr>
        <w:t>pdf</w:t>
      </w:r>
      <w:proofErr w:type="spellEnd"/>
      <w:r w:rsidRPr="00E211F0">
        <w:rPr>
          <w:lang w:val="fr-FR"/>
        </w:rPr>
        <w:t xml:space="preserve"> : </w:t>
      </w:r>
      <w:hyperlink r:id="rId93" w:history="1">
        <w:r w:rsidRPr="00E211F0">
          <w:rPr>
            <w:rStyle w:val="Lienhypertexte"/>
            <w:lang w:val="fr-FR"/>
          </w:rPr>
          <w:t>http://benjamin.lisan.free.fr/jardin.secret/EcritsPolitiquesetPhilosophiques/politiques/ce_n-est_parce_que_des_milliers_de_personnes_repetent_la_meme_chose_qu-elle_est_necessairement_vraie.pdf</w:t>
        </w:r>
      </w:hyperlink>
      <w:r w:rsidRPr="00E211F0">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C5B44"/>
    <w:multiLevelType w:val="hybridMultilevel"/>
    <w:tmpl w:val="6EF08D9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4E2511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3EF46AB9"/>
    <w:multiLevelType w:val="hybridMultilevel"/>
    <w:tmpl w:val="5BF06A7E"/>
    <w:lvl w:ilvl="0" w:tplc="32C8753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48797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60043818"/>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698E297D"/>
    <w:multiLevelType w:val="hybridMultilevel"/>
    <w:tmpl w:val="9B42BA90"/>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705A54"/>
    <w:multiLevelType w:val="hybridMultilevel"/>
    <w:tmpl w:val="3C8E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475407">
    <w:abstractNumId w:val="1"/>
  </w:num>
  <w:num w:numId="2" w16cid:durableId="916788544">
    <w:abstractNumId w:val="7"/>
  </w:num>
  <w:num w:numId="3" w16cid:durableId="114250274">
    <w:abstractNumId w:val="6"/>
  </w:num>
  <w:num w:numId="4" w16cid:durableId="600647292">
    <w:abstractNumId w:val="3"/>
  </w:num>
  <w:num w:numId="5" w16cid:durableId="1735883640">
    <w:abstractNumId w:val="2"/>
  </w:num>
  <w:num w:numId="6" w16cid:durableId="2131585350">
    <w:abstractNumId w:val="4"/>
  </w:num>
  <w:num w:numId="7" w16cid:durableId="850224675">
    <w:abstractNumId w:val="5"/>
  </w:num>
  <w:num w:numId="8" w16cid:durableId="353307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D9"/>
    <w:rsid w:val="00003C3B"/>
    <w:rsid w:val="00015514"/>
    <w:rsid w:val="00020E55"/>
    <w:rsid w:val="00046D24"/>
    <w:rsid w:val="0006494A"/>
    <w:rsid w:val="000726CF"/>
    <w:rsid w:val="000945D6"/>
    <w:rsid w:val="000C4D06"/>
    <w:rsid w:val="000C6BD9"/>
    <w:rsid w:val="000D1A27"/>
    <w:rsid w:val="000D6FBD"/>
    <w:rsid w:val="000D704D"/>
    <w:rsid w:val="000E66DE"/>
    <w:rsid w:val="000F4147"/>
    <w:rsid w:val="001111DA"/>
    <w:rsid w:val="001235CD"/>
    <w:rsid w:val="00127516"/>
    <w:rsid w:val="0013480A"/>
    <w:rsid w:val="001468CC"/>
    <w:rsid w:val="00152A15"/>
    <w:rsid w:val="001905C9"/>
    <w:rsid w:val="001C4327"/>
    <w:rsid w:val="001E1685"/>
    <w:rsid w:val="001E5DC1"/>
    <w:rsid w:val="001F124E"/>
    <w:rsid w:val="00205318"/>
    <w:rsid w:val="00214A19"/>
    <w:rsid w:val="00215AD9"/>
    <w:rsid w:val="0022267E"/>
    <w:rsid w:val="00237361"/>
    <w:rsid w:val="002520B8"/>
    <w:rsid w:val="002540E5"/>
    <w:rsid w:val="00263151"/>
    <w:rsid w:val="002A1138"/>
    <w:rsid w:val="002A7599"/>
    <w:rsid w:val="002D4117"/>
    <w:rsid w:val="002D433D"/>
    <w:rsid w:val="002E5187"/>
    <w:rsid w:val="003051A5"/>
    <w:rsid w:val="00310E88"/>
    <w:rsid w:val="00313C01"/>
    <w:rsid w:val="00324017"/>
    <w:rsid w:val="00331CF0"/>
    <w:rsid w:val="00356BA2"/>
    <w:rsid w:val="00361357"/>
    <w:rsid w:val="00384AE4"/>
    <w:rsid w:val="003C3F29"/>
    <w:rsid w:val="003C54A0"/>
    <w:rsid w:val="003C6261"/>
    <w:rsid w:val="003D47A8"/>
    <w:rsid w:val="003D6B52"/>
    <w:rsid w:val="003F2001"/>
    <w:rsid w:val="004325E7"/>
    <w:rsid w:val="004539FF"/>
    <w:rsid w:val="0047469A"/>
    <w:rsid w:val="004A0E9E"/>
    <w:rsid w:val="004A47B3"/>
    <w:rsid w:val="004D4A19"/>
    <w:rsid w:val="004D5CF4"/>
    <w:rsid w:val="004E2ED0"/>
    <w:rsid w:val="004E5516"/>
    <w:rsid w:val="004F2C8A"/>
    <w:rsid w:val="004F7C60"/>
    <w:rsid w:val="00505975"/>
    <w:rsid w:val="00511EFF"/>
    <w:rsid w:val="00523D6C"/>
    <w:rsid w:val="00550B56"/>
    <w:rsid w:val="00565D9A"/>
    <w:rsid w:val="0057350E"/>
    <w:rsid w:val="0057592E"/>
    <w:rsid w:val="005858EB"/>
    <w:rsid w:val="005874C7"/>
    <w:rsid w:val="00597422"/>
    <w:rsid w:val="00597ECF"/>
    <w:rsid w:val="005C1335"/>
    <w:rsid w:val="005D5F20"/>
    <w:rsid w:val="005D6164"/>
    <w:rsid w:val="00617CD0"/>
    <w:rsid w:val="00624C1E"/>
    <w:rsid w:val="00636197"/>
    <w:rsid w:val="0065538D"/>
    <w:rsid w:val="00667B31"/>
    <w:rsid w:val="00680CFA"/>
    <w:rsid w:val="00683DEF"/>
    <w:rsid w:val="00687CC9"/>
    <w:rsid w:val="00690324"/>
    <w:rsid w:val="006B480E"/>
    <w:rsid w:val="006C2A4A"/>
    <w:rsid w:val="006C2C8E"/>
    <w:rsid w:val="006C68B1"/>
    <w:rsid w:val="006D0B49"/>
    <w:rsid w:val="006E2D9A"/>
    <w:rsid w:val="006E68C5"/>
    <w:rsid w:val="006E761F"/>
    <w:rsid w:val="00701C87"/>
    <w:rsid w:val="0070222D"/>
    <w:rsid w:val="007030E5"/>
    <w:rsid w:val="007048FE"/>
    <w:rsid w:val="0076482B"/>
    <w:rsid w:val="00771D5C"/>
    <w:rsid w:val="007933C7"/>
    <w:rsid w:val="00795246"/>
    <w:rsid w:val="007A07D5"/>
    <w:rsid w:val="007A258F"/>
    <w:rsid w:val="007A3BA6"/>
    <w:rsid w:val="007B18DB"/>
    <w:rsid w:val="007B38BF"/>
    <w:rsid w:val="007B397F"/>
    <w:rsid w:val="007B588D"/>
    <w:rsid w:val="007D1B9A"/>
    <w:rsid w:val="007D7AAF"/>
    <w:rsid w:val="007E5602"/>
    <w:rsid w:val="007F34F0"/>
    <w:rsid w:val="00802445"/>
    <w:rsid w:val="008132AA"/>
    <w:rsid w:val="008173C1"/>
    <w:rsid w:val="00825DD1"/>
    <w:rsid w:val="00835766"/>
    <w:rsid w:val="00836ACC"/>
    <w:rsid w:val="00836F50"/>
    <w:rsid w:val="00837C3D"/>
    <w:rsid w:val="00844CB8"/>
    <w:rsid w:val="00851E1A"/>
    <w:rsid w:val="008534A0"/>
    <w:rsid w:val="008702B3"/>
    <w:rsid w:val="0088436F"/>
    <w:rsid w:val="00891FD7"/>
    <w:rsid w:val="008C33C1"/>
    <w:rsid w:val="008E1E24"/>
    <w:rsid w:val="008E79DE"/>
    <w:rsid w:val="008F2EBF"/>
    <w:rsid w:val="00923E84"/>
    <w:rsid w:val="0093200D"/>
    <w:rsid w:val="00940EA5"/>
    <w:rsid w:val="00950C6E"/>
    <w:rsid w:val="00952A1A"/>
    <w:rsid w:val="009669B3"/>
    <w:rsid w:val="00972850"/>
    <w:rsid w:val="00982E1B"/>
    <w:rsid w:val="0099107A"/>
    <w:rsid w:val="009919DD"/>
    <w:rsid w:val="009C6DE3"/>
    <w:rsid w:val="009D05AA"/>
    <w:rsid w:val="009D4588"/>
    <w:rsid w:val="009E2E5A"/>
    <w:rsid w:val="009E5904"/>
    <w:rsid w:val="009E7A76"/>
    <w:rsid w:val="009F4101"/>
    <w:rsid w:val="009F4719"/>
    <w:rsid w:val="00A0494D"/>
    <w:rsid w:val="00A20EB3"/>
    <w:rsid w:val="00A235AA"/>
    <w:rsid w:val="00A54CCB"/>
    <w:rsid w:val="00AA1A81"/>
    <w:rsid w:val="00AA4F27"/>
    <w:rsid w:val="00B01270"/>
    <w:rsid w:val="00B03B83"/>
    <w:rsid w:val="00B1205A"/>
    <w:rsid w:val="00B254A4"/>
    <w:rsid w:val="00B55931"/>
    <w:rsid w:val="00B57077"/>
    <w:rsid w:val="00B70829"/>
    <w:rsid w:val="00B7237F"/>
    <w:rsid w:val="00B80240"/>
    <w:rsid w:val="00B81AA1"/>
    <w:rsid w:val="00B9325B"/>
    <w:rsid w:val="00BB7A40"/>
    <w:rsid w:val="00BD5C7A"/>
    <w:rsid w:val="00BD7731"/>
    <w:rsid w:val="00C001F4"/>
    <w:rsid w:val="00C054AA"/>
    <w:rsid w:val="00C0559E"/>
    <w:rsid w:val="00C0700B"/>
    <w:rsid w:val="00C111E4"/>
    <w:rsid w:val="00C14590"/>
    <w:rsid w:val="00C63A2F"/>
    <w:rsid w:val="00C72460"/>
    <w:rsid w:val="00C7320F"/>
    <w:rsid w:val="00C7448B"/>
    <w:rsid w:val="00C85416"/>
    <w:rsid w:val="00CC6C40"/>
    <w:rsid w:val="00CE3D33"/>
    <w:rsid w:val="00CF1F55"/>
    <w:rsid w:val="00D15C4C"/>
    <w:rsid w:val="00D207FF"/>
    <w:rsid w:val="00D27CF9"/>
    <w:rsid w:val="00D404E9"/>
    <w:rsid w:val="00D42F1B"/>
    <w:rsid w:val="00D45DC7"/>
    <w:rsid w:val="00D51384"/>
    <w:rsid w:val="00D55165"/>
    <w:rsid w:val="00D55A8D"/>
    <w:rsid w:val="00D71E08"/>
    <w:rsid w:val="00D837F4"/>
    <w:rsid w:val="00D92C96"/>
    <w:rsid w:val="00DE63E2"/>
    <w:rsid w:val="00DF348A"/>
    <w:rsid w:val="00E109FC"/>
    <w:rsid w:val="00E15F35"/>
    <w:rsid w:val="00E211F0"/>
    <w:rsid w:val="00E26473"/>
    <w:rsid w:val="00E57018"/>
    <w:rsid w:val="00E714EE"/>
    <w:rsid w:val="00E72E3C"/>
    <w:rsid w:val="00E74291"/>
    <w:rsid w:val="00EA7BD4"/>
    <w:rsid w:val="00EB7ECE"/>
    <w:rsid w:val="00EE7180"/>
    <w:rsid w:val="00F00426"/>
    <w:rsid w:val="00F2152E"/>
    <w:rsid w:val="00F21D62"/>
    <w:rsid w:val="00F271B6"/>
    <w:rsid w:val="00F458AC"/>
    <w:rsid w:val="00F56A09"/>
    <w:rsid w:val="00F67703"/>
    <w:rsid w:val="00F741A1"/>
    <w:rsid w:val="00F765C0"/>
    <w:rsid w:val="00FB2EFB"/>
    <w:rsid w:val="00FD02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C9EEC"/>
  <w15:chartTrackingRefBased/>
  <w15:docId w15:val="{8E25AE40-1981-4D5F-9B2C-3AE58B008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74291"/>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74291"/>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E7429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E7429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E7429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E7429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E7429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E7429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742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429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E7429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E74291"/>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E74291"/>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E74291"/>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E74291"/>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E74291"/>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E74291"/>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74291"/>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E74291"/>
    <w:rPr>
      <w:color w:val="0563C1" w:themeColor="hyperlink"/>
      <w:u w:val="single"/>
    </w:rPr>
  </w:style>
  <w:style w:type="character" w:styleId="Mentionnonrsolue">
    <w:name w:val="Unresolved Mention"/>
    <w:basedOn w:val="Policepardfaut"/>
    <w:uiPriority w:val="99"/>
    <w:semiHidden/>
    <w:unhideWhenUsed/>
    <w:rsid w:val="00E74291"/>
    <w:rPr>
      <w:color w:val="605E5C"/>
      <w:shd w:val="clear" w:color="auto" w:fill="E1DFDD"/>
    </w:rPr>
  </w:style>
  <w:style w:type="paragraph" w:styleId="Paragraphedeliste">
    <w:name w:val="List Paragraph"/>
    <w:basedOn w:val="Normal"/>
    <w:uiPriority w:val="34"/>
    <w:qFormat/>
    <w:rsid w:val="00923E84"/>
    <w:pPr>
      <w:ind w:left="720"/>
      <w:contextualSpacing/>
    </w:pPr>
  </w:style>
  <w:style w:type="paragraph" w:styleId="En-tte">
    <w:name w:val="header"/>
    <w:basedOn w:val="Normal"/>
    <w:link w:val="En-tteCar"/>
    <w:uiPriority w:val="99"/>
    <w:unhideWhenUsed/>
    <w:rsid w:val="002D433D"/>
    <w:pPr>
      <w:tabs>
        <w:tab w:val="center" w:pos="4703"/>
        <w:tab w:val="right" w:pos="9406"/>
      </w:tabs>
      <w:spacing w:after="0" w:line="240" w:lineRule="auto"/>
    </w:pPr>
  </w:style>
  <w:style w:type="character" w:customStyle="1" w:styleId="En-tteCar">
    <w:name w:val="En-tête Car"/>
    <w:basedOn w:val="Policepardfaut"/>
    <w:link w:val="En-tte"/>
    <w:uiPriority w:val="99"/>
    <w:rsid w:val="002D433D"/>
  </w:style>
  <w:style w:type="paragraph" w:styleId="Pieddepage">
    <w:name w:val="footer"/>
    <w:basedOn w:val="Normal"/>
    <w:link w:val="PieddepageCar"/>
    <w:uiPriority w:val="99"/>
    <w:unhideWhenUsed/>
    <w:rsid w:val="002D433D"/>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D433D"/>
  </w:style>
  <w:style w:type="character" w:styleId="Appelnotedebasdep">
    <w:name w:val="footnote reference"/>
    <w:basedOn w:val="Policepardfaut"/>
    <w:uiPriority w:val="99"/>
    <w:unhideWhenUsed/>
    <w:rsid w:val="00D71E08"/>
    <w:rPr>
      <w:vertAlign w:val="superscript"/>
    </w:rPr>
  </w:style>
  <w:style w:type="paragraph" w:styleId="Notedebasdepage">
    <w:name w:val="footnote text"/>
    <w:basedOn w:val="Normal"/>
    <w:link w:val="NotedebasdepageCar"/>
    <w:uiPriority w:val="99"/>
    <w:unhideWhenUsed/>
    <w:rsid w:val="00C111E4"/>
    <w:pPr>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C111E4"/>
    <w:rPr>
      <w:sz w:val="20"/>
      <w:szCs w:val="20"/>
      <w:lang w:val="en-US"/>
    </w:rPr>
  </w:style>
  <w:style w:type="character" w:customStyle="1" w:styleId="lang-he">
    <w:name w:val="lang-he"/>
    <w:basedOn w:val="Policepardfaut"/>
    <w:rsid w:val="00C63A2F"/>
  </w:style>
  <w:style w:type="character" w:customStyle="1" w:styleId="romain">
    <w:name w:val="romain"/>
    <w:basedOn w:val="Policepardfaut"/>
    <w:rsid w:val="007A3BA6"/>
  </w:style>
  <w:style w:type="paragraph" w:styleId="Textebrut">
    <w:name w:val="Plain Text"/>
    <w:basedOn w:val="Normal"/>
    <w:link w:val="TextebrutCar"/>
    <w:uiPriority w:val="99"/>
    <w:semiHidden/>
    <w:unhideWhenUsed/>
    <w:rsid w:val="00237361"/>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237361"/>
    <w:rPr>
      <w:rFonts w:ascii="Calibri" w:hAnsi="Calibri"/>
      <w:szCs w:val="21"/>
    </w:rPr>
  </w:style>
  <w:style w:type="character" w:customStyle="1" w:styleId="lang-grc">
    <w:name w:val="lang-grc"/>
    <w:basedOn w:val="Policepardfaut"/>
    <w:rsid w:val="00237361"/>
  </w:style>
  <w:style w:type="paragraph" w:styleId="NormalWeb">
    <w:name w:val="Normal (Web)"/>
    <w:basedOn w:val="Normal"/>
    <w:uiPriority w:val="99"/>
    <w:unhideWhenUsed/>
    <w:rsid w:val="00B7082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itation">
    <w:name w:val="citation"/>
    <w:basedOn w:val="Policepardfaut"/>
    <w:rsid w:val="00B70829"/>
  </w:style>
  <w:style w:type="character" w:customStyle="1" w:styleId="nowrap">
    <w:name w:val="nowrap"/>
    <w:basedOn w:val="Policepardfaut"/>
    <w:rsid w:val="00B70829"/>
  </w:style>
  <w:style w:type="character" w:customStyle="1" w:styleId="italique">
    <w:name w:val="italique"/>
    <w:basedOn w:val="Policepardfaut"/>
    <w:rsid w:val="00B70829"/>
  </w:style>
  <w:style w:type="paragraph" w:styleId="En-ttedetabledesmatires">
    <w:name w:val="TOC Heading"/>
    <w:basedOn w:val="Titre1"/>
    <w:next w:val="Normal"/>
    <w:uiPriority w:val="39"/>
    <w:unhideWhenUsed/>
    <w:qFormat/>
    <w:rsid w:val="000C4D06"/>
    <w:pPr>
      <w:numPr>
        <w:numId w:val="0"/>
      </w:numPr>
      <w:outlineLvl w:val="9"/>
    </w:pPr>
    <w:rPr>
      <w:lang w:eastAsia="fr-FR"/>
    </w:rPr>
  </w:style>
  <w:style w:type="paragraph" w:styleId="TM1">
    <w:name w:val="toc 1"/>
    <w:basedOn w:val="Normal"/>
    <w:next w:val="Normal"/>
    <w:autoRedefine/>
    <w:uiPriority w:val="39"/>
    <w:unhideWhenUsed/>
    <w:rsid w:val="000C4D06"/>
    <w:pPr>
      <w:spacing w:after="100"/>
    </w:pPr>
  </w:style>
  <w:style w:type="paragraph" w:styleId="TM2">
    <w:name w:val="toc 2"/>
    <w:basedOn w:val="Normal"/>
    <w:next w:val="Normal"/>
    <w:autoRedefine/>
    <w:uiPriority w:val="39"/>
    <w:unhideWhenUsed/>
    <w:rsid w:val="000C4D06"/>
    <w:pPr>
      <w:spacing w:after="100"/>
      <w:ind w:left="220"/>
    </w:pPr>
  </w:style>
  <w:style w:type="paragraph" w:styleId="TM3">
    <w:name w:val="toc 3"/>
    <w:basedOn w:val="Normal"/>
    <w:next w:val="Normal"/>
    <w:autoRedefine/>
    <w:uiPriority w:val="39"/>
    <w:unhideWhenUsed/>
    <w:rsid w:val="000C4D0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Tribu_(ethnologie)" TargetMode="External"/><Relationship Id="rId18" Type="http://schemas.openxmlformats.org/officeDocument/2006/relationships/hyperlink" Target="https://fr.wikipedia.org/wiki/Jacques_Ellul" TargetMode="External"/><Relationship Id="rId26" Type="http://schemas.openxmlformats.org/officeDocument/2006/relationships/hyperlink" Target="https://fr.wikipedia.org/w/index.php?title=Gitton&amp;action=edit&amp;redlink=1" TargetMode="External"/><Relationship Id="rId39" Type="http://schemas.openxmlformats.org/officeDocument/2006/relationships/hyperlink" Target="https://fr.wikipedia.org/wiki/85" TargetMode="External"/><Relationship Id="rId21" Type="http://schemas.openxmlformats.org/officeDocument/2006/relationships/hyperlink" Target="https://fr.wikipedia.org/wiki/Impi%C3%A9t%C3%A9" TargetMode="External"/><Relationship Id="rId34" Type="http://schemas.openxmlformats.org/officeDocument/2006/relationships/hyperlink" Target="https://fr.wikipedia.org/wiki/Mage" TargetMode="External"/><Relationship Id="rId42" Type="http://schemas.openxmlformats.org/officeDocument/2006/relationships/hyperlink" Target="https://fr.wikipedia.org/wiki/Marcion" TargetMode="External"/><Relationship Id="rId47" Type="http://schemas.openxmlformats.org/officeDocument/2006/relationships/hyperlink" Target="https://fr.wikipedia.org/wiki/Anatolie" TargetMode="External"/><Relationship Id="rId50" Type="http://schemas.openxmlformats.org/officeDocument/2006/relationships/hyperlink" Target="https://fr.wikipedia.org/wiki/%C3%89glise_catholique_romaine" TargetMode="External"/><Relationship Id="rId55" Type="http://schemas.openxmlformats.org/officeDocument/2006/relationships/hyperlink" Target="https://fr.wikipedia.org/wiki/687" TargetMode="External"/><Relationship Id="rId63" Type="http://schemas.openxmlformats.org/officeDocument/2006/relationships/hyperlink" Target="https://fr.wikipedia.org/wiki/Pologne" TargetMode="External"/><Relationship Id="rId68" Type="http://schemas.openxmlformats.org/officeDocument/2006/relationships/hyperlink" Target="https://fr.wikipedia.org/wiki/Des_Juifs_et_de_leurs_mensonges" TargetMode="External"/><Relationship Id="rId76" Type="http://schemas.openxmlformats.org/officeDocument/2006/relationships/hyperlink" Target="https://fr.wikipedia.org/wiki/La_Violence_et_le_Sacr%C3%A9"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fr.wikipedia.org/wiki/Troisi%C3%A8me_Reich" TargetMode="External"/><Relationship Id="rId2" Type="http://schemas.openxmlformats.org/officeDocument/2006/relationships/numbering" Target="numbering.xml"/><Relationship Id="rId16" Type="http://schemas.openxmlformats.org/officeDocument/2006/relationships/hyperlink" Target="https://fr.wikipedia.org/wiki/Carl_Gustav_Jung" TargetMode="External"/><Relationship Id="rId29" Type="http://schemas.openxmlformats.org/officeDocument/2006/relationships/hyperlink" Target="https://fr.wikipedia.org/wiki/Christianisme" TargetMode="External"/><Relationship Id="rId11" Type="http://schemas.openxmlformats.org/officeDocument/2006/relationships/hyperlink" Target="https://www.lalanguefrancaise.com/dictionnaire/definition/sacre" TargetMode="External"/><Relationship Id="rId24" Type="http://schemas.openxmlformats.org/officeDocument/2006/relationships/hyperlink" Target="https://fr.wikipedia.org/wiki/-399" TargetMode="External"/><Relationship Id="rId32" Type="http://schemas.openxmlformats.org/officeDocument/2006/relationships/hyperlink" Target="https://fr.wikipedia.org/wiki/%C3%89glise_(institution)" TargetMode="External"/><Relationship Id="rId37" Type="http://schemas.openxmlformats.org/officeDocument/2006/relationships/hyperlink" Target="https://fr.wikipedia.org/wiki/Pont_(r%C3%A9gion)" TargetMode="External"/><Relationship Id="rId40" Type="http://schemas.openxmlformats.org/officeDocument/2006/relationships/hyperlink" Target="https://fr.wikipedia.org/wiki/160" TargetMode="External"/><Relationship Id="rId45" Type="http://schemas.openxmlformats.org/officeDocument/2006/relationships/hyperlink" Target="https://fr.wikipedia.org/wiki/IVe_si%C3%A8cle" TargetMode="External"/><Relationship Id="rId53" Type="http://schemas.openxmlformats.org/officeDocument/2006/relationships/hyperlink" Target="https://fr.wikipedia.org/wiki/660" TargetMode="External"/><Relationship Id="rId58" Type="http://schemas.openxmlformats.org/officeDocument/2006/relationships/hyperlink" Target="https://fr.wikipedia.org/wiki/Inquisition" TargetMode="External"/><Relationship Id="rId66" Type="http://schemas.openxmlformats.org/officeDocument/2006/relationships/hyperlink" Target="https://fr.wikipedia.org/wiki/1811" TargetMode="External"/><Relationship Id="rId74" Type="http://schemas.openxmlformats.org/officeDocument/2006/relationships/hyperlink" Target="https://fr.wikipedia.org/wiki/Luth%C3%A9ranisme" TargetMode="External"/><Relationship Id="rId79" Type="http://schemas.openxmlformats.org/officeDocument/2006/relationships/hyperlink" Target="http://benjamin.lisan.free.fr/jardin.secret/EcritsPolitiquesetPhilosophiques/SurIslam/le-role-des-troubles-psychotiques-dans-l-histoire-religieuse.htm" TargetMode="External"/><Relationship Id="rId5" Type="http://schemas.openxmlformats.org/officeDocument/2006/relationships/webSettings" Target="webSettings.xml"/><Relationship Id="rId61" Type="http://schemas.openxmlformats.org/officeDocument/2006/relationships/hyperlink" Target="https://fr.wikipedia.org/wiki/1782" TargetMode="External"/><Relationship Id="rId82" Type="http://schemas.openxmlformats.org/officeDocument/2006/relationships/hyperlink" Target="https://fr.wikipedia.org/wiki/Totem_et_Tabou" TargetMode="External"/><Relationship Id="rId19" Type="http://schemas.openxmlformats.org/officeDocument/2006/relationships/hyperlink" Target="https://fr.wikipedia.org/wiki/Modernit%C3%A9" TargetMode="External"/><Relationship Id="rId4" Type="http://schemas.openxmlformats.org/officeDocument/2006/relationships/settings" Target="settings.xml"/><Relationship Id="rId9" Type="http://schemas.openxmlformats.org/officeDocument/2006/relationships/hyperlink" Target="https://www.cnrtl.fr/definition/sacr%C3%A9" TargetMode="External"/><Relationship Id="rId14" Type="http://schemas.openxmlformats.org/officeDocument/2006/relationships/hyperlink" Target="https://fr.wikipedia.org/wiki/Peuples_isol%C3%A9s" TargetMode="External"/><Relationship Id="rId22" Type="http://schemas.openxmlformats.org/officeDocument/2006/relationships/hyperlink" Target="https://fr.wikipedia.org/wiki/H%C3%A9li%C3%A9e" TargetMode="External"/><Relationship Id="rId27" Type="http://schemas.openxmlformats.org/officeDocument/2006/relationships/hyperlink" Target="https://fr.wikipedia.org/wiki/Rome" TargetMode="External"/><Relationship Id="rId30" Type="http://schemas.openxmlformats.org/officeDocument/2006/relationships/hyperlink" Target="https://fr.wikipedia.org/wiki/Gnosticisme" TargetMode="External"/><Relationship Id="rId35" Type="http://schemas.openxmlformats.org/officeDocument/2006/relationships/hyperlink" Target="https://fr.wikipedia.org/wiki/Samarie" TargetMode="External"/><Relationship Id="rId43" Type="http://schemas.openxmlformats.org/officeDocument/2006/relationships/hyperlink" Target="https://fr.wikipedia.org/wiki/%C3%89piscope_(christianisme)" TargetMode="External"/><Relationship Id="rId48" Type="http://schemas.openxmlformats.org/officeDocument/2006/relationships/hyperlink" Target="https://fr.wikipedia.org/wiki/Empire_byzantin" TargetMode="External"/><Relationship Id="rId56" Type="http://schemas.openxmlformats.org/officeDocument/2006/relationships/hyperlink" Target="https://fr.wikipedia.org/wiki/Pers%C3%A9cution_des_Juifs_pendant_la_premi%C3%A8re_croisade" TargetMode="External"/><Relationship Id="rId64" Type="http://schemas.openxmlformats.org/officeDocument/2006/relationships/hyperlink" Target="https://fr.wikipedia.org/wiki/1793" TargetMode="External"/><Relationship Id="rId69" Type="http://schemas.openxmlformats.org/officeDocument/2006/relationships/hyperlink" Target="https://fr.wikipedia.org/wiki/Synagogue" TargetMode="External"/><Relationship Id="rId77" Type="http://schemas.openxmlformats.org/officeDocument/2006/relationships/hyperlink" Target="https://fr.wikipedia.org/wiki/Sacr%C3%A9" TargetMode="External"/><Relationship Id="rId8" Type="http://schemas.openxmlformats.org/officeDocument/2006/relationships/hyperlink" Target="https://www.larousse.fr/dictionnaires/francais/sacr%C3%A9/70445" TargetMode="External"/><Relationship Id="rId51" Type="http://schemas.openxmlformats.org/officeDocument/2006/relationships/hyperlink" Target="https://fr.wikipedia.org/wiki/%C3%89glise_orthodoxe" TargetMode="External"/><Relationship Id="rId72" Type="http://schemas.openxmlformats.org/officeDocument/2006/relationships/hyperlink" Target="https://fr.wikipedia.org/wiki/Karl_Jaspers" TargetMode="External"/><Relationship Id="rId80" Type="http://schemas.openxmlformats.org/officeDocument/2006/relationships/hyperlink" Target="https://www.cairn.info/revue-l-information-psychiatrique-2010-5-page-439.htm"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fr.wikipedia.org/wiki/Sacralisation" TargetMode="External"/><Relationship Id="rId17" Type="http://schemas.openxmlformats.org/officeDocument/2006/relationships/hyperlink" Target="https://fr.wikipedia.org/wiki/Roger_Caillois" TargetMode="External"/><Relationship Id="rId25" Type="http://schemas.openxmlformats.org/officeDocument/2006/relationships/hyperlink" Target="https://fr.wikipedia.org/wiki/H%C3%A9breu" TargetMode="External"/><Relationship Id="rId33" Type="http://schemas.openxmlformats.org/officeDocument/2006/relationships/hyperlink" Target="https://fr.wikipedia.org/wiki/Actes_des_ap%C3%B4tres" TargetMode="External"/><Relationship Id="rId38" Type="http://schemas.openxmlformats.org/officeDocument/2006/relationships/hyperlink" Target="https://fr.wikipedia.org/wiki/Sinop_(ville)" TargetMode="External"/><Relationship Id="rId46" Type="http://schemas.openxmlformats.org/officeDocument/2006/relationships/hyperlink" Target="https://fr.wikipedia.org/wiki/Manich%C3%A9isme_(religion)" TargetMode="External"/><Relationship Id="rId59" Type="http://schemas.openxmlformats.org/officeDocument/2006/relationships/hyperlink" Target="https://fr.wikipedia.org/wiki/H%C3%A9r%C3%A9sie" TargetMode="External"/><Relationship Id="rId67" Type="http://schemas.openxmlformats.org/officeDocument/2006/relationships/hyperlink" Target="https://fr.wikipedia.org/wiki/Juifs" TargetMode="External"/><Relationship Id="rId20" Type="http://schemas.openxmlformats.org/officeDocument/2006/relationships/hyperlink" Target="https://fr.wikipedia.org/wiki/Inconscient" TargetMode="External"/><Relationship Id="rId41" Type="http://schemas.openxmlformats.org/officeDocument/2006/relationships/hyperlink" Target="https://fr.wikipedia.org/wiki/Presbytre" TargetMode="External"/><Relationship Id="rId54" Type="http://schemas.openxmlformats.org/officeDocument/2006/relationships/hyperlink" Target="https://fr.wikipedia.org/wiki/Paul_de_Tarse" TargetMode="External"/><Relationship Id="rId62" Type="http://schemas.openxmlformats.org/officeDocument/2006/relationships/hyperlink" Target="https://fr.wikipedia.org/wiki/Canton_de_Glaris" TargetMode="External"/><Relationship Id="rId70" Type="http://schemas.openxmlformats.org/officeDocument/2006/relationships/hyperlink" Target="https://fr.wikipedia.org/wiki/Antijuda%C3%AFsme" TargetMode="External"/><Relationship Id="rId75" Type="http://schemas.openxmlformats.org/officeDocument/2006/relationships/image" Target="media/image1.png"/><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r.wikipedia.org/wiki/Civilisations_de_l%27Antiquit%C3%A9_et_de_la_Protohistoire" TargetMode="External"/><Relationship Id="rId23" Type="http://schemas.openxmlformats.org/officeDocument/2006/relationships/hyperlink" Target="https://fr.wikipedia.org/wiki/Ath%C3%A8nes" TargetMode="External"/><Relationship Id="rId28" Type="http://schemas.openxmlformats.org/officeDocument/2006/relationships/hyperlink" Target="https://fr.wikipedia.org/wiki/Mage" TargetMode="External"/><Relationship Id="rId36" Type="http://schemas.openxmlformats.org/officeDocument/2006/relationships/hyperlink" Target="https://fr.wikipedia.org/wiki/Pierre_(ap%C3%B4tre)" TargetMode="External"/><Relationship Id="rId49" Type="http://schemas.openxmlformats.org/officeDocument/2006/relationships/hyperlink" Target="https://fr.wikipedia.org/wiki/H%C3%A9r%C3%A9sie" TargetMode="External"/><Relationship Id="rId57" Type="http://schemas.openxmlformats.org/officeDocument/2006/relationships/hyperlink" Target="https://fr.wikipedia.org/wiki/L%C3%A9preux" TargetMode="External"/><Relationship Id="rId10" Type="http://schemas.openxmlformats.org/officeDocument/2006/relationships/hyperlink" Target="https://fr.wiktionary.org/wiki/sacr%C3%A9" TargetMode="External"/><Relationship Id="rId31" Type="http://schemas.openxmlformats.org/officeDocument/2006/relationships/hyperlink" Target="https://fr.wikipedia.org/wiki/H%C3%A9r%C3%A9sie" TargetMode="External"/><Relationship Id="rId44" Type="http://schemas.openxmlformats.org/officeDocument/2006/relationships/hyperlink" Target="https://fr.wikipedia.org/wiki/Pie_Ier" TargetMode="External"/><Relationship Id="rId52" Type="http://schemas.openxmlformats.org/officeDocument/2006/relationships/hyperlink" Target="https://fr.wikipedia.org/wiki/Constantin_de_Mananalis" TargetMode="External"/><Relationship Id="rId60" Type="http://schemas.openxmlformats.org/officeDocument/2006/relationships/hyperlink" Target="https://fr.wikipedia.org/wiki/Anna_G%C3%B6ldin" TargetMode="External"/><Relationship Id="rId65" Type="http://schemas.openxmlformats.org/officeDocument/2006/relationships/hyperlink" Target="https://fr.wikipedia.org/wiki/Barbara_Zdunk" TargetMode="External"/><Relationship Id="rId73" Type="http://schemas.openxmlformats.org/officeDocument/2006/relationships/hyperlink" Target="https://fr.wikipedia.org/wiki/Diable" TargetMode="External"/><Relationship Id="rId78" Type="http://schemas.openxmlformats.org/officeDocument/2006/relationships/hyperlink" Target="http://neuro.psychiatryonline.org/doi/full/10.1176/appi.neuropsych.11090214" TargetMode="External"/><Relationship Id="rId81" Type="http://schemas.openxmlformats.org/officeDocument/2006/relationships/hyperlink" Target="https://www.has-sante.fr/portail/upload/docs/application/pdf/2010-12/dangerosite_psychiatrique_-_textes_des_experts_-_v3mel.pdf"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fr.wikipedia.org/wiki/Ossip_Mandelstam" TargetMode="External"/><Relationship Id="rId18" Type="http://schemas.openxmlformats.org/officeDocument/2006/relationships/hyperlink" Target="https://fr.wikipedia.org/wiki/Fu_Lei" TargetMode="External"/><Relationship Id="rId26" Type="http://schemas.openxmlformats.org/officeDocument/2006/relationships/hyperlink" Target="https://fr.wikipedia.org/wiki/Lin_Zhao" TargetMode="External"/><Relationship Id="rId39" Type="http://schemas.openxmlformats.org/officeDocument/2006/relationships/hyperlink" Target="https://fr.wikipedia.org/wiki/Actes_de_Pierre" TargetMode="External"/><Relationship Id="rId21" Type="http://schemas.openxmlformats.org/officeDocument/2006/relationships/hyperlink" Target="https://fr.wikipedia.org/wiki/Campagne_des_Cent_Fleurs" TargetMode="External"/><Relationship Id="rId34" Type="http://schemas.openxmlformats.org/officeDocument/2006/relationships/hyperlink" Target="http://www.mediterranees.net/histoire_romaine/empereurs_2siecle/Pline/Lettres/Lettre97.html" TargetMode="External"/><Relationship Id="rId42" Type="http://schemas.openxmlformats.org/officeDocument/2006/relationships/hyperlink" Target="https://fr.wikipedia.org/wiki/Tanakh" TargetMode="External"/><Relationship Id="rId47" Type="http://schemas.openxmlformats.org/officeDocument/2006/relationships/hyperlink" Target="https://fr.wikipedia.org/wiki/Canon_(Bible)" TargetMode="External"/><Relationship Id="rId50" Type="http://schemas.openxmlformats.org/officeDocument/2006/relationships/hyperlink" Target="https://fr.wikipedia.org/wiki/Juda%C3%AFsme" TargetMode="External"/><Relationship Id="rId55" Type="http://schemas.openxmlformats.org/officeDocument/2006/relationships/hyperlink" Target="https://fr.wikipedia.org/wiki/Constantin_Ier_(empereur_romain)" TargetMode="External"/><Relationship Id="rId63" Type="http://schemas.openxmlformats.org/officeDocument/2006/relationships/hyperlink" Target="https://fr.wikipedia.org/wiki/Protestantisme" TargetMode="External"/><Relationship Id="rId68" Type="http://schemas.openxmlformats.org/officeDocument/2006/relationships/hyperlink" Target="https://fr.wikipedia.org/wiki/Eucharistie" TargetMode="External"/><Relationship Id="rId76" Type="http://schemas.openxmlformats.org/officeDocument/2006/relationships/hyperlink" Target="https://fr.wikipedia.org/wiki/Papouasie-Nouvelle-Guin%C3%A9e" TargetMode="External"/><Relationship Id="rId84" Type="http://schemas.openxmlformats.org/officeDocument/2006/relationships/hyperlink" Target="https://fr.wikipedia.org/wiki/Michael_Berenbaum" TargetMode="External"/><Relationship Id="rId89" Type="http://schemas.openxmlformats.org/officeDocument/2006/relationships/hyperlink" Target="http://www.slate.fr/story/35095/antijuda%C3%AFsme-chretien-eglise-benoit-xvi" TargetMode="External"/><Relationship Id="rId7" Type="http://schemas.openxmlformats.org/officeDocument/2006/relationships/hyperlink" Target="https://www.france24.com/fr/20131112-iran-khamenei-fortune-71-milliards-euros-setad-economie-fortune" TargetMode="External"/><Relationship Id="rId71" Type="http://schemas.openxmlformats.org/officeDocument/2006/relationships/hyperlink" Target="https://fr.wikipedia.org/wiki/Guerre_de_Trente_Ans" TargetMode="External"/><Relationship Id="rId92" Type="http://schemas.openxmlformats.org/officeDocument/2006/relationships/hyperlink" Target="http://benjamin.lisan.free.fr/jardin.secret/EcritsPolitiquesetPhilosophiques/politiques/ce_n-est_parce_que_des_milliers_de_personnes_repetent_la_meme_chose_qu-elle_est_necessairement_vraie.htm" TargetMode="External"/><Relationship Id="rId2" Type="http://schemas.openxmlformats.org/officeDocument/2006/relationships/hyperlink" Target="http://www.telerama.fr/television/fipa-2017-le-documentaire-algerien-enquete-au-paradis-remporte-le-prix-telerama,153086.php" TargetMode="External"/><Relationship Id="rId16" Type="http://schemas.openxmlformats.org/officeDocument/2006/relationships/hyperlink" Target="https://fr.wikipedia.org/wiki/Feng_Xuefeng" TargetMode="External"/><Relationship Id="rId29" Type="http://schemas.openxmlformats.org/officeDocument/2006/relationships/hyperlink" Target="http://www.slate.fr/story/105067/judaisme-violence" TargetMode="External"/><Relationship Id="rId11" Type="http://schemas.openxmlformats.org/officeDocument/2006/relationships/hyperlink" Target="https://fr.vikidia.org/wiki/Pers%C3%A9cution_des_chr%C3%A9tiens_dans_la_Rome_antique" TargetMode="External"/><Relationship Id="rId24" Type="http://schemas.openxmlformats.org/officeDocument/2006/relationships/hyperlink" Target="https://fr.wikipedia.org/wiki/Communisme" TargetMode="External"/><Relationship Id="rId32" Type="http://schemas.openxmlformats.org/officeDocument/2006/relationships/hyperlink" Target="http://www.jlaw.com/Articles/mesiralaw2.html" TargetMode="External"/><Relationship Id="rId37" Type="http://schemas.openxmlformats.org/officeDocument/2006/relationships/hyperlink" Target="http://www.biblegateway.com/bible?language=fr&amp;version=2;32&amp;passage=ACTS%208%3A4-25" TargetMode="External"/><Relationship Id="rId40" Type="http://schemas.openxmlformats.org/officeDocument/2006/relationships/hyperlink" Target="https://fr.wikipedia.org/wiki/Dieu_le_P%C3%A8re" TargetMode="External"/><Relationship Id="rId45" Type="http://schemas.openxmlformats.org/officeDocument/2006/relationships/hyperlink" Target="https://fr.wikipedia.org/wiki/Marie_(m%C3%A8re_de_J%C3%A9sus)" TargetMode="External"/><Relationship Id="rId53" Type="http://schemas.openxmlformats.org/officeDocument/2006/relationships/hyperlink" Target="file:///C:\Users\LISAN\AppData\Roaming\Microsoft\Word\Hypatie&#160;d'alexandrie" TargetMode="External"/><Relationship Id="rId58" Type="http://schemas.openxmlformats.org/officeDocument/2006/relationships/hyperlink" Target="https://fr.wikipedia.org/wiki/Marcion" TargetMode="External"/><Relationship Id="rId66" Type="http://schemas.openxmlformats.org/officeDocument/2006/relationships/hyperlink" Target="https://fr.wikipedia.org/wiki/Sacrement" TargetMode="External"/><Relationship Id="rId74" Type="http://schemas.openxmlformats.org/officeDocument/2006/relationships/hyperlink" Target="https://fr.wikipedia.org/wiki/Afrique_subsaharienne" TargetMode="External"/><Relationship Id="rId79" Type="http://schemas.openxmlformats.org/officeDocument/2006/relationships/hyperlink" Target="https://books.google.com/books?id=SBMsayiLJbYC&amp;pg=PA19" TargetMode="External"/><Relationship Id="rId87" Type="http://schemas.openxmlformats.org/officeDocument/2006/relationships/hyperlink" Target="http://cco.cambridge.org/extract?id=ccol0521816483_CCOL0521816483A018" TargetMode="External"/><Relationship Id="rId5" Type="http://schemas.openxmlformats.org/officeDocument/2006/relationships/hyperlink" Target="http://benjamin.lisan.free.fr/EcritsScientifiques/pseudo-sciences/ManipulationMentaleSectaire.htm" TargetMode="External"/><Relationship Id="rId61" Type="http://schemas.openxmlformats.org/officeDocument/2006/relationships/hyperlink" Target="https://fr.wikipedia.org/wiki/Eucharistie" TargetMode="External"/><Relationship Id="rId82" Type="http://schemas.openxmlformats.org/officeDocument/2006/relationships/hyperlink" Target="https://fr.wikipedia.org/wiki/Des_Juifs_et_de_leurs_mensonges" TargetMode="External"/><Relationship Id="rId90" Type="http://schemas.openxmlformats.org/officeDocument/2006/relationships/hyperlink" Target="http://channel.nationalgeographic.com/cosmos-a-spacetime-odyssey/" TargetMode="External"/><Relationship Id="rId19" Type="http://schemas.openxmlformats.org/officeDocument/2006/relationships/hyperlink" Target="https://fr.wikipedia.org/wiki/Deng_Tuo" TargetMode="External"/><Relationship Id="rId14" Type="http://schemas.openxmlformats.org/officeDocument/2006/relationships/hyperlink" Target="https://fr.wikipedia.org/wiki/Boris_Pasternak" TargetMode="External"/><Relationship Id="rId22" Type="http://schemas.openxmlformats.org/officeDocument/2006/relationships/hyperlink" Target="https://fr.wikipedia.org/wiki/%C3%89crivain" TargetMode="External"/><Relationship Id="rId27" Type="http://schemas.openxmlformats.org/officeDocument/2006/relationships/hyperlink" Target="https://fr.wikipedia.org/wiki/Crimes_du_r%C3%A9gime_khmer_rouge" TargetMode="External"/><Relationship Id="rId30" Type="http://schemas.openxmlformats.org/officeDocument/2006/relationships/hyperlink" Target="http://benjamin.lisan.free.fr/jardin.secret/EcritsPolitiquesetPhilosophiques/Bible/VersetsViolentsDeLaBible.htm" TargetMode="External"/><Relationship Id="rId35" Type="http://schemas.openxmlformats.org/officeDocument/2006/relationships/hyperlink" Target="https://fr.wikipedia.org/wiki/Roman_pseudo-cl%C3%A9mentin" TargetMode="External"/><Relationship Id="rId43" Type="http://schemas.openxmlformats.org/officeDocument/2006/relationships/hyperlink" Target="https://fr.wikipedia.org/wiki/Messie" TargetMode="External"/><Relationship Id="rId48" Type="http://schemas.openxmlformats.org/officeDocument/2006/relationships/hyperlink" Target="https://fr.wikipedia.org/wiki/Torah" TargetMode="External"/><Relationship Id="rId56" Type="http://schemas.openxmlformats.org/officeDocument/2006/relationships/hyperlink" Target="https://fr.wikipedia.org/wiki/Porphyre_de_Tyr" TargetMode="External"/><Relationship Id="rId64" Type="http://schemas.openxmlformats.org/officeDocument/2006/relationships/hyperlink" Target="https://fr.wikipedia.org/wiki/Catharisme" TargetMode="External"/><Relationship Id="rId69" Type="http://schemas.openxmlformats.org/officeDocument/2006/relationships/hyperlink" Target="https://fr.wikipedia.org/wiki/Paulicianisme" TargetMode="External"/><Relationship Id="rId77" Type="http://schemas.openxmlformats.org/officeDocument/2006/relationships/hyperlink" Target="https://fr.wikipedia.org/wiki/Arabie_saoudite" TargetMode="External"/><Relationship Id="rId8" Type="http://schemas.openxmlformats.org/officeDocument/2006/relationships/hyperlink" Target="https://blogs.mediapart.fr/afchine-alavi/blog/110316/le-guide-supreme-met-la-main-sur-les-richesses-de-la-plus-grande-fondation-de-liran" TargetMode="External"/><Relationship Id="rId51" Type="http://schemas.openxmlformats.org/officeDocument/2006/relationships/hyperlink" Target="https://fr.wikipedia.org/wiki/%C3%89vangile_selon_Luc" TargetMode="External"/><Relationship Id="rId72" Type="http://schemas.openxmlformats.org/officeDocument/2006/relationships/hyperlink" Target="https://fr.wikipedia.org/wiki/Sorcellerie" TargetMode="External"/><Relationship Id="rId80" Type="http://schemas.openxmlformats.org/officeDocument/2006/relationships/hyperlink" Target="https://books.google.com/books?id=yl4LAAAAIAAJ&amp;pg=PA60" TargetMode="External"/><Relationship Id="rId85" Type="http://schemas.openxmlformats.org/officeDocument/2006/relationships/hyperlink" Target="https://fr.wikipedia.org/wiki/Des_Juifs_et_de_leurs_mensonges" TargetMode="External"/><Relationship Id="rId93" Type="http://schemas.openxmlformats.org/officeDocument/2006/relationships/hyperlink" Target="http://benjamin.lisan.free.fr/jardin.secret/EcritsPolitiquesetPhilosophiques/politiques/ce_n-est_parce_que_des_milliers_de_personnes_repetent_la_meme_chose_qu-elle_est_necessairement_vraie.pdf" TargetMode="External"/><Relationship Id="rId3" Type="http://schemas.openxmlformats.org/officeDocument/2006/relationships/hyperlink" Target="http://neuro.psychiatryonline.org/doi/full/10.1176/appi.neuropsych.11090214" TargetMode="External"/><Relationship Id="rId12" Type="http://schemas.openxmlformats.org/officeDocument/2006/relationships/hyperlink" Target="https://www.cairn.info/revue-etudes-sur-la-mort-2007-2-page-141.htm" TargetMode="External"/><Relationship Id="rId17" Type="http://schemas.openxmlformats.org/officeDocument/2006/relationships/hyperlink" Target="https://fr.wikipedia.org/wiki/Ding_Ling" TargetMode="External"/><Relationship Id="rId25" Type="http://schemas.openxmlformats.org/officeDocument/2006/relationships/hyperlink" Target="https://fr.wikipedia.org/wiki/Chine" TargetMode="External"/><Relationship Id="rId33" Type="http://schemas.openxmlformats.org/officeDocument/2006/relationships/hyperlink" Target="https://fr.wikipedia.org/wiki/Mesirah" TargetMode="External"/><Relationship Id="rId38" Type="http://schemas.openxmlformats.org/officeDocument/2006/relationships/hyperlink" Target="http://www.biblegateway.com/bible?language=fr&amp;version=2;32&amp;passage=ACTS%208%3A9-21" TargetMode="External"/><Relationship Id="rId46" Type="http://schemas.openxmlformats.org/officeDocument/2006/relationships/hyperlink" Target="https://fr.wikipedia.org/wiki/Tib%C3%A8re" TargetMode="External"/><Relationship Id="rId59" Type="http://schemas.openxmlformats.org/officeDocument/2006/relationships/hyperlink" Target="https://fr.wikipedia.org/wiki/Priscillien" TargetMode="External"/><Relationship Id="rId67" Type="http://schemas.openxmlformats.org/officeDocument/2006/relationships/hyperlink" Target="https://fr.wikipedia.org/wiki/Bapt%C3%AAme" TargetMode="External"/><Relationship Id="rId20" Type="http://schemas.openxmlformats.org/officeDocument/2006/relationships/hyperlink" Target="https://fr.wikipedia.org/wiki/R%C3%A9volution_culturelle" TargetMode="External"/><Relationship Id="rId41" Type="http://schemas.openxmlformats.org/officeDocument/2006/relationships/hyperlink" Target="https://fr.wikipedia.org/wiki/J%C3%A9sus-Christ" TargetMode="External"/><Relationship Id="rId54" Type="http://schemas.openxmlformats.org/officeDocument/2006/relationships/hyperlink" Target="https://fr.wikipedia.org/wiki/Hypatie" TargetMode="External"/><Relationship Id="rId62" Type="http://schemas.openxmlformats.org/officeDocument/2006/relationships/hyperlink" Target="https://fr.wikipedia.org/wiki/Notre_P%C3%A8re" TargetMode="External"/><Relationship Id="rId70" Type="http://schemas.openxmlformats.org/officeDocument/2006/relationships/hyperlink" Target="https://fr.wikipedia.org/wiki/Constantin_de_Mananalis" TargetMode="External"/><Relationship Id="rId75" Type="http://schemas.openxmlformats.org/officeDocument/2006/relationships/hyperlink" Target="https://fr.wikipedia.org/wiki/Plaine_indo-gang%C3%A9tique" TargetMode="External"/><Relationship Id="rId83" Type="http://schemas.openxmlformats.org/officeDocument/2006/relationships/hyperlink" Target="https://fr.wikipedia.org/wiki/Raul_Hilberg" TargetMode="External"/><Relationship Id="rId88" Type="http://schemas.openxmlformats.org/officeDocument/2006/relationships/hyperlink" Target="https://fr.wikipedia.org/wiki/Oremus_et_pro_perfidis_Judaeis" TargetMode="External"/><Relationship Id="rId91" Type="http://schemas.openxmlformats.org/officeDocument/2006/relationships/hyperlink" Target="https://blackgeoscientists.com/2014/06/12/the-scientists-of-cosmos-a-spacetime-odyssey/" TargetMode="External"/><Relationship Id="rId1" Type="http://schemas.openxmlformats.org/officeDocument/2006/relationships/hyperlink" Target="http://www.scienceshumaines.com/d-ou-vient-le-besoin-de-croirefr15110.html" TargetMode="External"/><Relationship Id="rId6" Type="http://schemas.openxmlformats.org/officeDocument/2006/relationships/hyperlink" Target="http://www.toupie.org/Dictionnaire/Fanatisme.htm" TargetMode="External"/><Relationship Id="rId15" Type="http://schemas.openxmlformats.org/officeDocument/2006/relationships/hyperlink" Target="https://fr.wikipedia.org/wiki/Lao_She" TargetMode="External"/><Relationship Id="rId23" Type="http://schemas.openxmlformats.org/officeDocument/2006/relationships/hyperlink" Target="https://fr.wikipedia.org/wiki/Po%C3%A8te" TargetMode="External"/><Relationship Id="rId28" Type="http://schemas.openxmlformats.org/officeDocument/2006/relationships/hyperlink" Target="https://en.wikipedia.org/wiki/Cambodian_genocide" TargetMode="External"/><Relationship Id="rId36" Type="http://schemas.openxmlformats.org/officeDocument/2006/relationships/hyperlink" Target="https://fr.wikipedia.org/wiki/Actes_des_ap%C3%B4tres" TargetMode="External"/><Relationship Id="rId49" Type="http://schemas.openxmlformats.org/officeDocument/2006/relationships/hyperlink" Target="https://fr.wikipedia.org/wiki/Nouveau_Testament" TargetMode="External"/><Relationship Id="rId57" Type="http://schemas.openxmlformats.org/officeDocument/2006/relationships/hyperlink" Target="http://www.slate.fr/story/131279/europe-decouvrit-islam" TargetMode="External"/><Relationship Id="rId10" Type="http://schemas.openxmlformats.org/officeDocument/2006/relationships/hyperlink" Target="https://gallica.bnf.fr/essentiels/anthologie/religion-opium-peuple" TargetMode="External"/><Relationship Id="rId31" Type="http://schemas.openxmlformats.org/officeDocument/2006/relationships/hyperlink" Target="http://www.jattitude.net/quelle-est-la-vision-du-judaisme-sur-la-peine-de-mort/" TargetMode="External"/><Relationship Id="rId44" Type="http://schemas.openxmlformats.org/officeDocument/2006/relationships/hyperlink" Target="https://fr.wikipedia.org/wiki/Juifs" TargetMode="External"/><Relationship Id="rId52" Type="http://schemas.openxmlformats.org/officeDocument/2006/relationships/hyperlink" Target="https://fr.wikipedia.org/wiki/%C3%89p%C3%AEtres_de_Paul" TargetMode="External"/><Relationship Id="rId60" Type="http://schemas.openxmlformats.org/officeDocument/2006/relationships/hyperlink" Target="https://fr.wikipedia.org/wiki/Eucharistie" TargetMode="External"/><Relationship Id="rId65" Type="http://schemas.openxmlformats.org/officeDocument/2006/relationships/hyperlink" Target="https://fr.wikipedia.org/wiki/Marie_(m%C3%A8re_de_J%C3%A9sus)" TargetMode="External"/><Relationship Id="rId73" Type="http://schemas.openxmlformats.org/officeDocument/2006/relationships/hyperlink" Target="https://fr.wikipedia.org/wiki/Magie_(surnaturel)" TargetMode="External"/><Relationship Id="rId78" Type="http://schemas.openxmlformats.org/officeDocument/2006/relationships/hyperlink" Target="https://fr.wikipedia.org/wiki/Chasse_aux_sorci%C3%A8res" TargetMode="External"/><Relationship Id="rId81" Type="http://schemas.openxmlformats.org/officeDocument/2006/relationships/hyperlink" Target="https://fr.wikipedia.org/wiki/Concile_d'Elvire" TargetMode="External"/><Relationship Id="rId86" Type="http://schemas.openxmlformats.org/officeDocument/2006/relationships/hyperlink" Target="http://www.luthersem.edu/word&amp;world/Archives/3-4_Luther/3-4_Hendrix.pdf" TargetMode="External"/><Relationship Id="rId4" Type="http://schemas.openxmlformats.org/officeDocument/2006/relationships/hyperlink" Target="http://www.larbredesrefuges.com/t10289-gourous-un-profil-psychologique-reperable-en-7-points" TargetMode="External"/><Relationship Id="rId9" Type="http://schemas.openxmlformats.org/officeDocument/2006/relationships/hyperlink" Target="https://dicocitations.lemonde.fr/citations/citation-9049.ph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46D0-A96C-4EB1-9B0E-1182DE98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1410</TotalTime>
  <Pages>27</Pages>
  <Words>13126</Words>
  <Characters>72196</Characters>
  <Application>Microsoft Office Word</Application>
  <DocSecurity>0</DocSecurity>
  <Lines>601</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208</cp:revision>
  <cp:lastPrinted>2022-05-14T08:50:00Z</cp:lastPrinted>
  <dcterms:created xsi:type="dcterms:W3CDTF">2022-04-25T11:56:00Z</dcterms:created>
  <dcterms:modified xsi:type="dcterms:W3CDTF">2023-12-23T06:57:00Z</dcterms:modified>
</cp:coreProperties>
</file>