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63BF" w14:textId="519334FF" w:rsidR="005324F8" w:rsidRPr="00812E9E" w:rsidRDefault="00812E9E" w:rsidP="00812E9E">
      <w:pPr>
        <w:spacing w:after="0" w:line="240" w:lineRule="auto"/>
        <w:jc w:val="center"/>
        <w:rPr>
          <w:b/>
          <w:bCs/>
          <w:u w:val="single"/>
        </w:rPr>
      </w:pPr>
      <w:r w:rsidRPr="00812E9E">
        <w:rPr>
          <w:b/>
          <w:bCs/>
          <w:u w:val="single"/>
        </w:rPr>
        <w:t>Contre les guerres et le terrorisme</w:t>
      </w:r>
    </w:p>
    <w:p w14:paraId="26F385E4" w14:textId="77777777" w:rsidR="00812E9E" w:rsidRDefault="00812E9E" w:rsidP="005324F8">
      <w:pPr>
        <w:spacing w:after="0" w:line="240" w:lineRule="auto"/>
      </w:pPr>
    </w:p>
    <w:p w14:paraId="3A9F7A22" w14:textId="1DE4D641" w:rsidR="005324F8" w:rsidRDefault="00256EB2" w:rsidP="00812E9E">
      <w:pPr>
        <w:spacing w:after="0" w:line="240" w:lineRule="auto"/>
        <w:jc w:val="center"/>
      </w:pPr>
      <w:r w:rsidRPr="00812E9E">
        <w:rPr>
          <w:i/>
          <w:iCs/>
        </w:rPr>
        <w:t>Lutter contre les discours populistes incitant à</w:t>
      </w:r>
      <w:r w:rsidR="005324F8" w:rsidRPr="00812E9E">
        <w:rPr>
          <w:i/>
          <w:iCs/>
        </w:rPr>
        <w:t xml:space="preserve"> la guerre et </w:t>
      </w:r>
      <w:r w:rsidRPr="00812E9E">
        <w:rPr>
          <w:i/>
          <w:iCs/>
        </w:rPr>
        <w:t>au</w:t>
      </w:r>
      <w:r w:rsidR="005324F8" w:rsidRPr="00812E9E">
        <w:rPr>
          <w:i/>
          <w:iCs/>
        </w:rPr>
        <w:t xml:space="preserve"> terrorisme</w:t>
      </w:r>
      <w:r w:rsidR="00812E9E">
        <w:t>.</w:t>
      </w:r>
    </w:p>
    <w:p w14:paraId="6EFC2B1E" w14:textId="5B0EFDE1" w:rsidR="00812E9E" w:rsidRDefault="00812E9E" w:rsidP="00812E9E">
      <w:pPr>
        <w:spacing w:after="0" w:line="240" w:lineRule="auto"/>
        <w:jc w:val="center"/>
      </w:pPr>
    </w:p>
    <w:p w14:paraId="692E94CD" w14:textId="62F154DE" w:rsidR="00812E9E" w:rsidRDefault="00812E9E" w:rsidP="00812E9E">
      <w:pPr>
        <w:spacing w:after="0" w:line="240" w:lineRule="auto"/>
        <w:jc w:val="center"/>
      </w:pPr>
      <w:r>
        <w:t>Par Benjamin LISAN, le 15/09/2021</w:t>
      </w:r>
    </w:p>
    <w:p w14:paraId="5F51B1D9" w14:textId="77777777" w:rsidR="00812E9E" w:rsidRPr="00812E9E" w:rsidRDefault="00812E9E" w:rsidP="00812E9E">
      <w:pPr>
        <w:spacing w:after="0" w:line="240" w:lineRule="auto"/>
        <w:jc w:val="center"/>
      </w:pPr>
    </w:p>
    <w:p w14:paraId="2501FF94" w14:textId="58B6915A" w:rsidR="005324F8" w:rsidRDefault="005324F8" w:rsidP="005324F8">
      <w:pPr>
        <w:spacing w:after="0" w:line="240" w:lineRule="auto"/>
      </w:pPr>
    </w:p>
    <w:p w14:paraId="42A4BFAA" w14:textId="4D3BEA13" w:rsidR="005324F8" w:rsidRDefault="00256EB2" w:rsidP="00812E9E">
      <w:pPr>
        <w:pStyle w:val="Titre1"/>
      </w:pPr>
      <w:bookmarkStart w:id="0" w:name="_Toc82964141"/>
      <w:r>
        <w:t>Nature des</w:t>
      </w:r>
      <w:r w:rsidR="005324F8">
        <w:t xml:space="preserve"> discours populistes, extrémistes, incitant au terrorisme et à la guerre</w:t>
      </w:r>
      <w:bookmarkEnd w:id="0"/>
    </w:p>
    <w:p w14:paraId="4559C240" w14:textId="77777777" w:rsidR="005324F8" w:rsidRDefault="005324F8" w:rsidP="005324F8">
      <w:pPr>
        <w:spacing w:after="0" w:line="240" w:lineRule="auto"/>
      </w:pPr>
    </w:p>
    <w:p w14:paraId="1F7DD92F" w14:textId="77777777" w:rsidR="005324F8" w:rsidRDefault="005324F8" w:rsidP="005324F8">
      <w:pPr>
        <w:spacing w:after="0" w:line="240" w:lineRule="auto"/>
        <w:jc w:val="both"/>
      </w:pPr>
      <w:r>
        <w:t xml:space="preserve">Les discours populistes ont tendance à opposer le « peuple » à des ennemis réels ou imaginaires et/ou inventés, des </w:t>
      </w:r>
      <w:r w:rsidRPr="000C6601">
        <w:rPr>
          <w:i/>
          <w:iCs/>
        </w:rPr>
        <w:t>boucs émissaires</w:t>
      </w:r>
      <w:r>
        <w:rPr>
          <w:rStyle w:val="Appelnotedebasdep"/>
        </w:rPr>
        <w:footnoteReference w:id="1"/>
      </w:r>
      <w:r>
        <w:t xml:space="preserve"> _ par exemple, le colonialiste, la tribu ennemie, les tutsies face aux hutus (et inversement) etc. _, désignés comme source de tous les maux (la pauvreté, la famine, répression) du « peuple ». C’est souvent un moyen pour les ambitieux, prédicateurs ou politiciens « populistes » de prendre le pouvoir ou l’ascendant sur leurs concitoyens, croyants, électeurs, et/ou pour, quand ils sont au pouvoir, détourner l’attention du peuple des vrais problèmes, en les lançant contre des ennemis montés en épingles, objets de focalisation ou dans des causes « glorieuses ». Le populiste cynique n’hésite pas à mélanger faits véridiques et manipulations ou désinformations, afin que leurs mensonges paraissent crédibles.</w:t>
      </w:r>
    </w:p>
    <w:p w14:paraId="3A01A1F0" w14:textId="77777777" w:rsidR="005324F8" w:rsidRDefault="005324F8" w:rsidP="005324F8">
      <w:pPr>
        <w:spacing w:after="0" w:line="240" w:lineRule="auto"/>
        <w:jc w:val="both"/>
      </w:pPr>
    </w:p>
    <w:p w14:paraId="6BAE4110" w14:textId="77777777" w:rsidR="005324F8" w:rsidRDefault="005324F8" w:rsidP="005324F8">
      <w:pPr>
        <w:spacing w:after="0" w:line="240" w:lineRule="auto"/>
        <w:jc w:val="both"/>
      </w:pPr>
      <w:r>
        <w:t>Ils mettent en opposition le « peuple » _ en fait, ceux qui le suivent, les « bons » _, avec les « mauvais », ceux envers qui il faut prendre de la distance et dont il faut se séparer, qui ne sont plus vos amis, qu’ils faut rejeter, voire éliminer.</w:t>
      </w:r>
    </w:p>
    <w:p w14:paraId="1702EA97" w14:textId="77777777" w:rsidR="005324F8" w:rsidRDefault="005324F8" w:rsidP="005324F8">
      <w:pPr>
        <w:spacing w:after="0" w:line="240" w:lineRule="auto"/>
        <w:jc w:val="both"/>
      </w:pPr>
    </w:p>
    <w:p w14:paraId="65EE6C5C" w14:textId="77777777" w:rsidR="005324F8" w:rsidRDefault="005324F8" w:rsidP="005324F8">
      <w:pPr>
        <w:spacing w:after="0" w:line="240" w:lineRule="auto"/>
        <w:jc w:val="both"/>
      </w:pPr>
      <w:r>
        <w:t>Certains prédicateurs ou politiciens, tels des apprentis-sorciers, profitent de la frustration des citoyens, pour la détourner sur des boucs émissaires, en excitant leur haine et déchainant la violence contre eux, voire en appelant au terrorisme ou à la guerre (sainte …) contre eux, qu’ils présentent comme la solution à tous leurs problèmes.</w:t>
      </w:r>
    </w:p>
    <w:p w14:paraId="06BFE688" w14:textId="77777777" w:rsidR="005324F8" w:rsidRDefault="005324F8" w:rsidP="005324F8">
      <w:pPr>
        <w:spacing w:after="0" w:line="240" w:lineRule="auto"/>
        <w:jc w:val="both"/>
      </w:pPr>
    </w:p>
    <w:p w14:paraId="0AFBB278" w14:textId="5C20AC92" w:rsidR="005324F8" w:rsidRDefault="005324F8" w:rsidP="00812E9E">
      <w:pPr>
        <w:pStyle w:val="Titre1"/>
      </w:pPr>
      <w:bookmarkStart w:id="1" w:name="_Toc82964142"/>
      <w:r>
        <w:t>Le</w:t>
      </w:r>
      <w:r w:rsidR="00812E9E">
        <w:t>s</w:t>
      </w:r>
      <w:r>
        <w:t xml:space="preserve"> discours présentant la guerre comme héroïque</w:t>
      </w:r>
      <w:bookmarkEnd w:id="1"/>
    </w:p>
    <w:p w14:paraId="74FA6EDF" w14:textId="77777777" w:rsidR="005324F8" w:rsidRDefault="005324F8" w:rsidP="005324F8">
      <w:pPr>
        <w:spacing w:after="0" w:line="240" w:lineRule="auto"/>
        <w:jc w:val="both"/>
      </w:pPr>
    </w:p>
    <w:p w14:paraId="467C5394" w14:textId="77777777" w:rsidR="005324F8" w:rsidRDefault="005324F8" w:rsidP="005324F8">
      <w:pPr>
        <w:spacing w:after="0" w:line="240" w:lineRule="auto"/>
        <w:jc w:val="both"/>
      </w:pPr>
      <w:r>
        <w:t>Il faut souvent remettre, en face des trous, les yeux des personnes hypnotisées par ce genre de discours. Il faut déconstruire le discours qui présente la guerre comme belle et souhaitable.</w:t>
      </w:r>
    </w:p>
    <w:p w14:paraId="2A9F2444" w14:textId="77777777" w:rsidR="005324F8" w:rsidRDefault="005324F8" w:rsidP="005324F8">
      <w:pPr>
        <w:spacing w:after="0" w:line="240" w:lineRule="auto"/>
        <w:jc w:val="both"/>
      </w:pPr>
    </w:p>
    <w:p w14:paraId="363F13D4" w14:textId="53A6C002" w:rsidR="005324F8" w:rsidRDefault="005324F8" w:rsidP="005324F8">
      <w:pPr>
        <w:spacing w:after="0" w:line="240" w:lineRule="auto"/>
        <w:jc w:val="both"/>
      </w:pPr>
      <w:r>
        <w:t>En effet, p</w:t>
      </w:r>
      <w:r w:rsidRPr="001177C2">
        <w:t>ar ses discours enflammés, le populiste</w:t>
      </w:r>
      <w:r>
        <w:t xml:space="preserve"> belliciste</w:t>
      </w:r>
      <w:r w:rsidRPr="001177C2">
        <w:t xml:space="preserve"> enferme ses ouail</w:t>
      </w:r>
      <w:r>
        <w:t>l</w:t>
      </w:r>
      <w:r w:rsidRPr="001177C2">
        <w:t>es dans un imaginaire épique du sacrifice, de guerres glorieuses et victorieuses, de l’héroïsme et de la mort</w:t>
      </w:r>
      <w:r>
        <w:t>,</w:t>
      </w:r>
      <w:r w:rsidRPr="001177C2">
        <w:t xml:space="preserve"> qui mènent au Paradis, en occultant, dans</w:t>
      </w:r>
      <w:r w:rsidR="00812E9E">
        <w:t xml:space="preserve"> </w:t>
      </w:r>
      <w:r w:rsidRPr="001177C2">
        <w:t>l</w:t>
      </w:r>
      <w:r>
        <w:t>e</w:t>
      </w:r>
      <w:r w:rsidR="00812E9E">
        <w:t>s</w:t>
      </w:r>
      <w:r>
        <w:t xml:space="preserve"> mythe</w:t>
      </w:r>
      <w:r w:rsidR="00812E9E">
        <w:t>s</w:t>
      </w:r>
      <w:r w:rsidRPr="001177C2">
        <w:t xml:space="preserve"> guerr</w:t>
      </w:r>
      <w:r>
        <w:t>iers</w:t>
      </w:r>
      <w:r w:rsidRPr="001177C2">
        <w:t>, tous les crimes commis</w:t>
      </w:r>
      <w:r>
        <w:t xml:space="preserve"> durant les guerres</w:t>
      </w:r>
      <w:r w:rsidRPr="001177C2">
        <w:t>.</w:t>
      </w:r>
      <w:r>
        <w:t xml:space="preserve"> Lors des celles-ci, la plupart des valeurs morales (solidarité, amour, compassion, générosité …) sont sacrifiées et inversées/renversées, jusqu’à présenter la vengeance comme sacrée, purificatrice et non pas destructrice.</w:t>
      </w:r>
    </w:p>
    <w:p w14:paraId="2CE87EAA" w14:textId="77777777" w:rsidR="005324F8" w:rsidRDefault="005324F8" w:rsidP="005324F8">
      <w:pPr>
        <w:spacing w:after="0" w:line="240" w:lineRule="auto"/>
        <w:jc w:val="both"/>
      </w:pPr>
    </w:p>
    <w:p w14:paraId="6E5000A5" w14:textId="7821F020" w:rsidR="005324F8" w:rsidRDefault="005324F8" w:rsidP="005324F8">
      <w:pPr>
        <w:spacing w:after="0" w:line="240" w:lineRule="auto"/>
        <w:jc w:val="both"/>
      </w:pPr>
      <w:r>
        <w:t>Ce discours populiste sacralise, présente comme rédempteurs, la guerre le martyr, le sacrifice de sa vie pour la cause de la religion et du prophète, le courage au combat (considérés comme purs, légitimes, …).</w:t>
      </w:r>
    </w:p>
    <w:p w14:paraId="4905EC64" w14:textId="034AA068" w:rsidR="00D80B91" w:rsidRDefault="00D80B91" w:rsidP="005324F8">
      <w:pPr>
        <w:spacing w:after="0" w:line="240" w:lineRule="auto"/>
        <w:jc w:val="both"/>
      </w:pPr>
    </w:p>
    <w:p w14:paraId="60F874B8" w14:textId="7D88A406" w:rsidR="00D80B91" w:rsidRDefault="00D80B91" w:rsidP="005324F8">
      <w:pPr>
        <w:spacing w:after="0" w:line="240" w:lineRule="auto"/>
        <w:jc w:val="both"/>
      </w:pPr>
      <w:r>
        <w:t xml:space="preserve">Selon certains « va-en-guerre », la guerre serait purificatrice, elle permettrait d’obtenir justice, réparation et de se « refaire » (voir citation ci-après) : </w:t>
      </w:r>
    </w:p>
    <w:p w14:paraId="47D9797E" w14:textId="7D16BB06" w:rsidR="00D80B91" w:rsidRDefault="00D80B91" w:rsidP="005324F8">
      <w:pPr>
        <w:spacing w:after="0" w:line="240" w:lineRule="auto"/>
        <w:jc w:val="both"/>
      </w:pPr>
    </w:p>
    <w:p w14:paraId="6C11D6BA" w14:textId="6EBE2949" w:rsidR="00D80B91" w:rsidRDefault="00D80B91" w:rsidP="00D80B91">
      <w:pPr>
        <w:spacing w:after="0" w:line="240" w:lineRule="auto"/>
        <w:jc w:val="both"/>
      </w:pPr>
      <w:r>
        <w:lastRenderedPageBreak/>
        <w:t>« </w:t>
      </w:r>
      <w:r w:rsidRPr="00D80B91">
        <w:rPr>
          <w:i/>
          <w:iCs/>
        </w:rPr>
        <w:t xml:space="preserve">Je pense que ces évènements sont fort heureux, il y a quarante ans que je les attends. </w:t>
      </w:r>
      <w:r w:rsidRPr="00D80B91">
        <w:rPr>
          <w:b/>
          <w:bCs/>
          <w:i/>
          <w:iCs/>
        </w:rPr>
        <w:t>La France se refait, et selon moi,</w:t>
      </w:r>
      <w:r w:rsidRPr="00D80B91">
        <w:rPr>
          <w:b/>
          <w:bCs/>
          <w:i/>
          <w:iCs/>
        </w:rPr>
        <w:t xml:space="preserve"> </w:t>
      </w:r>
      <w:r w:rsidRPr="00D80B91">
        <w:rPr>
          <w:b/>
          <w:bCs/>
          <w:i/>
          <w:iCs/>
        </w:rPr>
        <w:t>elle ne pouvait pas se refaire autrement que par la guerre qui la purifie</w:t>
      </w:r>
      <w:r w:rsidRPr="00D80B91">
        <w:rPr>
          <w:b/>
          <w:bCs/>
        </w:rPr>
        <w:t> </w:t>
      </w:r>
      <w:r>
        <w:t>», selon</w:t>
      </w:r>
      <w:r>
        <w:t xml:space="preserve"> Alfred </w:t>
      </w:r>
      <w:proofErr w:type="spellStart"/>
      <w:r w:rsidRPr="00D80B91">
        <w:t>Baudrillart</w:t>
      </w:r>
      <w:proofErr w:type="spellEnd"/>
      <w:r>
        <w:t>,</w:t>
      </w:r>
      <w:r>
        <w:t xml:space="preserve"> Évêque</w:t>
      </w:r>
      <w:r>
        <w:t xml:space="preserve"> ou Cardinal</w:t>
      </w:r>
      <w:r>
        <w:rPr>
          <w:rStyle w:val="Appelnotedebasdep"/>
        </w:rPr>
        <w:footnoteReference w:id="2"/>
      </w:r>
      <w:r>
        <w:t>,</w:t>
      </w:r>
      <w:r>
        <w:t xml:space="preserve"> Le Matin</w:t>
      </w:r>
      <w:r>
        <w:t xml:space="preserve"> ou </w:t>
      </w:r>
      <w:r w:rsidRPr="00D80B91">
        <w:t>Le Petit Parisien</w:t>
      </w:r>
      <w:r>
        <w:t>,</w:t>
      </w:r>
      <w:r>
        <w:t xml:space="preserve"> 16/08/1914.</w:t>
      </w:r>
    </w:p>
    <w:p w14:paraId="0E359F53" w14:textId="77777777" w:rsidR="005324F8" w:rsidRDefault="005324F8" w:rsidP="005324F8">
      <w:pPr>
        <w:spacing w:after="0" w:line="240" w:lineRule="auto"/>
        <w:jc w:val="both"/>
      </w:pPr>
    </w:p>
    <w:p w14:paraId="3A2DDD7D" w14:textId="77777777" w:rsidR="005324F8" w:rsidRDefault="005324F8" w:rsidP="005324F8">
      <w:pPr>
        <w:spacing w:after="0" w:line="240" w:lineRule="auto"/>
        <w:jc w:val="both"/>
      </w:pPr>
      <w:r>
        <w:t>Derrière la présentation morale, légitime, sacrée, des guerres, se dissimulent beaucoup d’actes « immoraux », peu « glorieux » et une absence de garde-fous moraux : menaces, intimidations, exécutions (extra-judiciaires), tortures, terrorisme, délations, trahisons, ruses, espionnages, pillages, massacres, rackets, martyrs kamikazes, …</w:t>
      </w:r>
    </w:p>
    <w:p w14:paraId="0C96CFF1" w14:textId="77777777" w:rsidR="005324F8" w:rsidRDefault="005324F8" w:rsidP="005324F8">
      <w:pPr>
        <w:spacing w:after="0" w:line="240" w:lineRule="auto"/>
        <w:jc w:val="both"/>
      </w:pPr>
    </w:p>
    <w:p w14:paraId="10B407A0" w14:textId="77777777" w:rsidR="005324F8" w:rsidRDefault="005324F8" w:rsidP="005324F8">
      <w:pPr>
        <w:spacing w:after="0" w:line="240" w:lineRule="auto"/>
        <w:jc w:val="both"/>
      </w:pPr>
      <w:r>
        <w:t>Les adeptes sectaires, agressifs, belliqueux se posent toujours en victimes et sont enfermés dans une bonne conscience irresponsables, sans jamais percevoir les souffrances qu’ils infligent aux autres.</w:t>
      </w:r>
    </w:p>
    <w:p w14:paraId="65954C01" w14:textId="77777777" w:rsidR="005324F8" w:rsidRDefault="005324F8" w:rsidP="005324F8">
      <w:pPr>
        <w:spacing w:after="0" w:line="240" w:lineRule="auto"/>
        <w:jc w:val="both"/>
      </w:pPr>
    </w:p>
    <w:p w14:paraId="2B91BC20" w14:textId="7CDB4051" w:rsidR="005324F8" w:rsidRDefault="005324F8" w:rsidP="005324F8">
      <w:pPr>
        <w:spacing w:after="0" w:line="240" w:lineRule="auto"/>
        <w:jc w:val="both"/>
      </w:pPr>
      <w:r>
        <w:t>Il faut alors faire comprendre aux adeptes de la « guerre sacrée » que les guerres provoquent des souffrances morales et physiques durables, de multiples syndromes de stress post-traumatiques</w:t>
      </w:r>
      <w:r w:rsidR="0055071E">
        <w:rPr>
          <w:rStyle w:val="Appelnotedebasdep"/>
        </w:rPr>
        <w:footnoteReference w:id="3"/>
      </w:r>
      <w:r>
        <w:t>, à vie, des morts, des mutilations, des handicaps à vie, la perte d’êtres chers, des pleurs, de douleurs, des ravages, des dégâts, des destructions</w:t>
      </w:r>
      <w:r w:rsidRPr="00683603">
        <w:t xml:space="preserve"> </w:t>
      </w:r>
      <w:r>
        <w:t>souvent irréversibles (de biens, de chefs d’œuvre, de l’environnement, de ressources naturelles …), l’appauvrissement économique des pays, des régions, des personnes, le ressentiment et l’humiliation des vaincus, leurs désirs de vengeances et de rétorsion ou de vendettas, dans un cercle vicieux et dans une escalade, sans fin.</w:t>
      </w:r>
    </w:p>
    <w:p w14:paraId="10EAD179" w14:textId="77777777" w:rsidR="005324F8" w:rsidRDefault="005324F8" w:rsidP="005324F8">
      <w:pPr>
        <w:spacing w:after="0" w:line="240" w:lineRule="auto"/>
        <w:jc w:val="both"/>
      </w:pPr>
    </w:p>
    <w:p w14:paraId="1B72CB21" w14:textId="77777777" w:rsidR="005324F8" w:rsidRDefault="005324F8" w:rsidP="005324F8">
      <w:pPr>
        <w:spacing w:after="0" w:line="240" w:lineRule="auto"/>
        <w:jc w:val="both"/>
      </w:pPr>
      <w:r w:rsidRPr="0050726C">
        <w:t>Il a souvent la croyance irrationnelle que</w:t>
      </w:r>
      <w:r>
        <w:t xml:space="preserve"> toute</w:t>
      </w:r>
      <w:r w:rsidRPr="0050726C">
        <w:t xml:space="preserve"> situation</w:t>
      </w:r>
      <w:r>
        <w:t xml:space="preserve"> bloquée,</w:t>
      </w:r>
      <w:r w:rsidRPr="0050726C">
        <w:t xml:space="preserve"> de désespoir</w:t>
      </w:r>
      <w:r>
        <w:t>, de crise</w:t>
      </w:r>
      <w:r w:rsidRPr="0050726C">
        <w:t>, d'impasse pourr</w:t>
      </w:r>
      <w:r>
        <w:t>a</w:t>
      </w:r>
      <w:r w:rsidRPr="0050726C">
        <w:t xml:space="preserve"> être résolu</w:t>
      </w:r>
      <w:r>
        <w:t>e</w:t>
      </w:r>
      <w:r w:rsidRPr="0050726C">
        <w:t xml:space="preserve"> par </w:t>
      </w:r>
      <w:r>
        <w:t xml:space="preserve">la solution miracle d’un bonne </w:t>
      </w:r>
      <w:r w:rsidRPr="0050726C">
        <w:t>guerre</w:t>
      </w:r>
      <w:r>
        <w:t>, si possible rapide</w:t>
      </w:r>
      <w:r w:rsidRPr="0050726C">
        <w:t xml:space="preserve"> (un peu comme</w:t>
      </w:r>
      <w:r>
        <w:t xml:space="preserve"> le</w:t>
      </w:r>
      <w:r w:rsidRPr="0050726C">
        <w:t xml:space="preserve"> joueur </w:t>
      </w:r>
      <w:r>
        <w:t>de</w:t>
      </w:r>
      <w:r w:rsidRPr="0050726C">
        <w:t xml:space="preserve"> casino qui</w:t>
      </w:r>
      <w:r>
        <w:t xml:space="preserve"> croient irrationnellement qu’en</w:t>
      </w:r>
      <w:r w:rsidRPr="0050726C">
        <w:t xml:space="preserve"> mis</w:t>
      </w:r>
      <w:r>
        <w:t>ant gros, il va</w:t>
      </w:r>
      <w:r w:rsidRPr="0050726C">
        <w:t xml:space="preserve"> se refaire).</w:t>
      </w:r>
      <w:r>
        <w:t xml:space="preserve"> </w:t>
      </w:r>
    </w:p>
    <w:p w14:paraId="1DE75EFF" w14:textId="77777777" w:rsidR="005324F8" w:rsidRDefault="005324F8" w:rsidP="005324F8">
      <w:pPr>
        <w:spacing w:after="0" w:line="240" w:lineRule="auto"/>
        <w:jc w:val="both"/>
      </w:pPr>
      <w:r>
        <w:t>Or « </w:t>
      </w:r>
      <w:r w:rsidRPr="00B3515B">
        <w:rPr>
          <w:i/>
          <w:iCs/>
        </w:rPr>
        <w:t>On fait la guerre quand on veut, on la termine quand on peut</w:t>
      </w:r>
      <w:r>
        <w:t> », Machiavel</w:t>
      </w:r>
      <w:r>
        <w:rPr>
          <w:rStyle w:val="Appelnotedebasdep"/>
        </w:rPr>
        <w:footnoteReference w:id="4"/>
      </w:r>
      <w:r>
        <w:t>.</w:t>
      </w:r>
    </w:p>
    <w:p w14:paraId="50342458" w14:textId="77777777" w:rsidR="005324F8" w:rsidRDefault="005324F8" w:rsidP="005324F8">
      <w:pPr>
        <w:spacing w:after="0" w:line="240" w:lineRule="auto"/>
        <w:jc w:val="both"/>
      </w:pPr>
    </w:p>
    <w:p w14:paraId="7B631749" w14:textId="2D472642" w:rsidR="005324F8" w:rsidRDefault="005324F8" w:rsidP="005324F8">
      <w:pPr>
        <w:spacing w:after="0" w:line="240" w:lineRule="auto"/>
        <w:jc w:val="both"/>
      </w:pPr>
      <w:r w:rsidRPr="0050726C">
        <w:t>Kamel Daoud rappelle</w:t>
      </w:r>
      <w:r>
        <w:t>, dans un article</w:t>
      </w:r>
      <w:r w:rsidRPr="0050726C">
        <w:t>, au sujet des guerres, 1) sur les champs de bataille, "l'odeur de décomposition des entrailles à l’air", 2)</w:t>
      </w:r>
      <w:r w:rsidR="00AC2C75">
        <w:t xml:space="preserve"> les milliers de cadavres, 3)</w:t>
      </w:r>
      <w:r w:rsidRPr="0050726C">
        <w:t xml:space="preserve"> leurs immenses coûts humains et économiques</w:t>
      </w:r>
      <w:r>
        <w:t xml:space="preserve"> (par leurs destructions économiques, elles ne sont souvent aucunement bénéfiques et économiquement rentables, à long terme)</w:t>
      </w:r>
      <w:r>
        <w:rPr>
          <w:rStyle w:val="Appelnotedebasdep"/>
        </w:rPr>
        <w:footnoteReference w:id="5"/>
      </w:r>
      <w:r w:rsidRPr="0050726C">
        <w:t>.</w:t>
      </w:r>
    </w:p>
    <w:p w14:paraId="23814B20" w14:textId="77777777" w:rsidR="005324F8" w:rsidRDefault="005324F8" w:rsidP="005324F8">
      <w:pPr>
        <w:spacing w:after="0" w:line="240" w:lineRule="auto"/>
        <w:jc w:val="both"/>
      </w:pPr>
    </w:p>
    <w:p w14:paraId="322BCAFD" w14:textId="06A5AA21" w:rsidR="005324F8" w:rsidRDefault="005324F8" w:rsidP="005324F8">
      <w:pPr>
        <w:spacing w:after="0" w:line="240" w:lineRule="auto"/>
        <w:jc w:val="both"/>
      </w:pPr>
      <w:r>
        <w:t xml:space="preserve">Souvent, on fait la guerre contre des gens qu’on diabolise, </w:t>
      </w:r>
      <w:r w:rsidR="00553175">
        <w:t>alors</w:t>
      </w:r>
      <w:r>
        <w:t xml:space="preserve"> qu’en fait, l’on ne</w:t>
      </w:r>
      <w:r w:rsidR="00553175">
        <w:t xml:space="preserve"> les</w:t>
      </w:r>
      <w:r>
        <w:t xml:space="preserve"> connait pas</w:t>
      </w:r>
      <w:r>
        <w:rPr>
          <w:rStyle w:val="Appelnotedebasdep"/>
        </w:rPr>
        <w:footnoteReference w:id="6"/>
      </w:r>
      <w:r>
        <w:t>.</w:t>
      </w:r>
    </w:p>
    <w:p w14:paraId="551726DF" w14:textId="77777777" w:rsidR="005324F8" w:rsidRDefault="005324F8" w:rsidP="005324F8">
      <w:pPr>
        <w:spacing w:after="0" w:line="240" w:lineRule="auto"/>
        <w:jc w:val="both"/>
      </w:pPr>
    </w:p>
    <w:p w14:paraId="743B267B" w14:textId="77777777" w:rsidR="005324F8" w:rsidRDefault="005324F8" w:rsidP="005324F8">
      <w:pPr>
        <w:spacing w:after="0" w:line="240" w:lineRule="auto"/>
        <w:jc w:val="both"/>
      </w:pPr>
      <w:r>
        <w:t>Que la balance entre avantages et inconvénients d’une guerre penche régulièrement dans le sens de son désavantage. En fait, les guerres hypothèquent souvent l’avenir des peuples et des pays.</w:t>
      </w:r>
    </w:p>
    <w:p w14:paraId="1C4024FC" w14:textId="5EAD3729" w:rsidR="005324F8" w:rsidRDefault="005324F8" w:rsidP="005324F8">
      <w:pPr>
        <w:spacing w:after="0" w:line="240" w:lineRule="auto"/>
        <w:jc w:val="both"/>
      </w:pPr>
    </w:p>
    <w:p w14:paraId="362A09C5" w14:textId="331D29AC" w:rsidR="005D77FD" w:rsidRDefault="005D77FD" w:rsidP="005D77FD">
      <w:pPr>
        <w:pStyle w:val="Titre1"/>
      </w:pPr>
      <w:bookmarkStart w:id="2" w:name="_Toc82964143"/>
      <w:r>
        <w:t>Les séquelles à ton terme</w:t>
      </w:r>
      <w:bookmarkEnd w:id="2"/>
    </w:p>
    <w:p w14:paraId="0849F217" w14:textId="00D46FAC" w:rsidR="005D77FD" w:rsidRDefault="005D77FD" w:rsidP="005324F8">
      <w:pPr>
        <w:spacing w:after="0" w:line="240" w:lineRule="auto"/>
        <w:jc w:val="both"/>
      </w:pPr>
    </w:p>
    <w:p w14:paraId="70CCD832" w14:textId="36D7311B" w:rsidR="005D77FD" w:rsidRDefault="008D4E99" w:rsidP="005324F8">
      <w:pPr>
        <w:spacing w:after="0" w:line="240" w:lineRule="auto"/>
        <w:jc w:val="both"/>
      </w:pPr>
      <w:r>
        <w:t>Souvent, longtemps après la fin de la guerre, les mines continuent à faire des victimes, touchant indifféremment adultes et enfants, dans de nombreux pays (Cambodge, Afghanistan …)</w:t>
      </w:r>
      <w:r>
        <w:rPr>
          <w:rStyle w:val="Appelnotedebasdep"/>
        </w:rPr>
        <w:footnoteReference w:id="7"/>
      </w:r>
      <w:r>
        <w:t>.</w:t>
      </w:r>
    </w:p>
    <w:p w14:paraId="788399FE" w14:textId="5CF7EDFC" w:rsidR="008D4E99" w:rsidRDefault="008D4E99" w:rsidP="005324F8">
      <w:pPr>
        <w:spacing w:after="0" w:line="240" w:lineRule="auto"/>
        <w:jc w:val="both"/>
      </w:pPr>
      <w:r>
        <w:t>L’agent orange, un défoliant composé</w:t>
      </w:r>
      <w:r w:rsidR="00896F2E">
        <w:t>,</w:t>
      </w:r>
      <w:r>
        <w:t xml:space="preserve"> en partie</w:t>
      </w:r>
      <w:r w:rsidR="00896F2E">
        <w:t>,</w:t>
      </w:r>
      <w:r>
        <w:t xml:space="preserve"> de dioxine, une molécule cancérigène et mutagène, continue à faire des ravages, maintenant, longtemps après la fin de la guerre du Vietnam, en 1975.</w:t>
      </w:r>
    </w:p>
    <w:p w14:paraId="46FFFD15" w14:textId="76FC89C1" w:rsidR="00896F2E" w:rsidRDefault="00896F2E" w:rsidP="005324F8">
      <w:pPr>
        <w:spacing w:after="0" w:line="240" w:lineRule="auto"/>
        <w:jc w:val="both"/>
      </w:pPr>
      <w:r w:rsidRPr="00896F2E">
        <w:t>La stabilité de la dioxine, sa bioaccumulation lui confèrent un effet durable sur les habitants des régions touchées, occasionnant ainsi des cas de cancers ou de malformations à la naissance, des années après la fin des combats.</w:t>
      </w:r>
      <w:r>
        <w:t xml:space="preserve"> </w:t>
      </w:r>
      <w:r w:rsidRPr="00896F2E">
        <w:t xml:space="preserve">Les </w:t>
      </w:r>
      <w:r w:rsidRPr="00896F2E">
        <w:lastRenderedPageBreak/>
        <w:t>conséquences de cette accumulation seraient nombreuses : cécité, diabète, cancers de la prostate et du poumon, malformations congénitales</w:t>
      </w:r>
      <w:r>
        <w:rPr>
          <w:rStyle w:val="Appelnotedebasdep"/>
        </w:rPr>
        <w:footnoteReference w:id="8"/>
      </w:r>
      <w:r w:rsidRPr="00896F2E">
        <w:t>.</w:t>
      </w:r>
    </w:p>
    <w:p w14:paraId="513D9D50" w14:textId="43C8DBB5" w:rsidR="0055071E" w:rsidRDefault="0055071E" w:rsidP="005324F8">
      <w:pPr>
        <w:spacing w:after="0" w:line="240" w:lineRule="auto"/>
        <w:jc w:val="both"/>
      </w:pPr>
    </w:p>
    <w:p w14:paraId="0BA179D6" w14:textId="3EE89CFC" w:rsidR="0055071E" w:rsidRDefault="0055071E" w:rsidP="005324F8">
      <w:pPr>
        <w:spacing w:after="0" w:line="240" w:lineRule="auto"/>
        <w:jc w:val="both"/>
      </w:pPr>
      <w:r>
        <w:t>Il existe des traumas psychiques impossibles à réparer.</w:t>
      </w:r>
    </w:p>
    <w:p w14:paraId="70BF2F28" w14:textId="3F9EC9DD" w:rsidR="005D77FD" w:rsidRDefault="005D77FD" w:rsidP="005324F8">
      <w:pPr>
        <w:spacing w:after="0" w:line="240" w:lineRule="auto"/>
        <w:jc w:val="both"/>
      </w:pPr>
    </w:p>
    <w:p w14:paraId="49B2E84B" w14:textId="6990FB05" w:rsidR="00AC2C75" w:rsidRDefault="00AC2C75" w:rsidP="005324F8">
      <w:pPr>
        <w:spacing w:after="0" w:line="240" w:lineRule="auto"/>
        <w:jc w:val="both"/>
      </w:pPr>
      <w:r>
        <w:t>« </w:t>
      </w:r>
      <w:r w:rsidRPr="00AC2C75">
        <w:t>Les mécanismes épigénétiques sont considérés comme des médiateurs possibles entre les stress environnementaux et la santé humaine. Notamment, l'exposition au stress psychologique induit des marques épigénétiques associées à des risques accrus de maladies chroniques</w:t>
      </w:r>
      <w:r>
        <w:t> »</w:t>
      </w:r>
      <w:r>
        <w:rPr>
          <w:rStyle w:val="Appelnotedebasdep"/>
        </w:rPr>
        <w:footnoteReference w:id="9"/>
      </w:r>
      <w:r w:rsidRPr="00AC2C75">
        <w:t>.</w:t>
      </w:r>
    </w:p>
    <w:p w14:paraId="285B65A3" w14:textId="2855728F" w:rsidR="00AC2C75" w:rsidRPr="00AC2C75" w:rsidRDefault="00AC2C75" w:rsidP="005324F8">
      <w:pPr>
        <w:spacing w:after="0" w:line="240" w:lineRule="auto"/>
        <w:jc w:val="both"/>
        <w:rPr>
          <w:rFonts w:ascii="Calibri" w:hAnsi="Calibri" w:cs="Calibri"/>
          <w:color w:val="000000" w:themeColor="text1"/>
        </w:rPr>
      </w:pPr>
      <w:r w:rsidRPr="00AC2C75">
        <w:rPr>
          <w:rFonts w:ascii="Calibri" w:hAnsi="Calibri" w:cs="Calibri"/>
        </w:rPr>
        <w:t xml:space="preserve">[…] </w:t>
      </w:r>
      <w:r w:rsidRPr="00AC2C75">
        <w:rPr>
          <w:rFonts w:ascii="Calibri" w:hAnsi="Calibri" w:cs="Calibri"/>
          <w:color w:val="000000" w:themeColor="text1"/>
          <w:shd w:val="clear" w:color="auto" w:fill="FFFFFF"/>
        </w:rPr>
        <w:t>des études ont montré que les enfants de femmes enceintes durant les </w:t>
      </w:r>
      <w:hyperlink r:id="rId8" w:tooltip="Attentats du 11 septembre 2001" w:history="1">
        <w:r w:rsidRPr="00AC2C75">
          <w:rPr>
            <w:rStyle w:val="Lienhypertexte"/>
            <w:rFonts w:ascii="Calibri" w:hAnsi="Calibri" w:cs="Calibri"/>
            <w:color w:val="0645AD"/>
            <w:shd w:val="clear" w:color="auto" w:fill="FFFFFF"/>
          </w:rPr>
          <w:t>événements du 11 septembre 2001</w:t>
        </w:r>
      </w:hyperlink>
      <w:r w:rsidRPr="00AC2C75">
        <w:rPr>
          <w:rFonts w:ascii="Calibri" w:hAnsi="Calibri" w:cs="Calibri"/>
          <w:color w:val="202122"/>
          <w:shd w:val="clear" w:color="auto" w:fill="FFFFFF"/>
        </w:rPr>
        <w:t> </w:t>
      </w:r>
      <w:r w:rsidRPr="00AC2C75">
        <w:rPr>
          <w:rFonts w:ascii="Calibri" w:hAnsi="Calibri" w:cs="Calibri"/>
          <w:color w:val="000000" w:themeColor="text1"/>
          <w:shd w:val="clear" w:color="auto" w:fill="FFFFFF"/>
        </w:rPr>
        <w:t>possédaient un taux de </w:t>
      </w:r>
      <w:hyperlink r:id="rId9" w:tooltip="Cortisol" w:history="1">
        <w:r w:rsidRPr="00AC2C75">
          <w:rPr>
            <w:rStyle w:val="Lienhypertexte"/>
            <w:rFonts w:ascii="Calibri" w:hAnsi="Calibri" w:cs="Calibri"/>
            <w:color w:val="0645AD"/>
            <w:shd w:val="clear" w:color="auto" w:fill="FFFFFF"/>
          </w:rPr>
          <w:t>cortisol</w:t>
        </w:r>
      </w:hyperlink>
      <w:r w:rsidRPr="00AC2C75">
        <w:rPr>
          <w:rFonts w:ascii="Calibri" w:hAnsi="Calibri" w:cs="Calibri"/>
          <w:color w:val="202122"/>
          <w:shd w:val="clear" w:color="auto" w:fill="FFFFFF"/>
        </w:rPr>
        <w:t xml:space="preserve"> plus élevé. </w:t>
      </w:r>
      <w:r w:rsidRPr="00AC2C75">
        <w:rPr>
          <w:rFonts w:ascii="Calibri" w:hAnsi="Calibri" w:cs="Calibri"/>
          <w:color w:val="000000" w:themeColor="text1"/>
          <w:shd w:val="clear" w:color="auto" w:fill="FFFFFF"/>
        </w:rPr>
        <w:t>On peut lire dans la même veine que </w:t>
      </w:r>
      <w:r w:rsidRPr="00AC2C75">
        <w:rPr>
          <w:rStyle w:val="citation"/>
          <w:rFonts w:ascii="Calibri" w:hAnsi="Calibri" w:cs="Calibri"/>
          <w:color w:val="000000" w:themeColor="text1"/>
          <w:shd w:val="clear" w:color="auto" w:fill="FFFFFF"/>
        </w:rPr>
        <w:t>« </w:t>
      </w:r>
      <w:r w:rsidRPr="00AC2C75">
        <w:rPr>
          <w:rStyle w:val="citation"/>
          <w:rFonts w:ascii="Calibri" w:hAnsi="Calibri" w:cs="Calibri"/>
          <w:i/>
          <w:iCs/>
          <w:color w:val="000000" w:themeColor="text1"/>
          <w:shd w:val="clear" w:color="auto" w:fill="FFFFFF"/>
        </w:rPr>
        <w:t xml:space="preserve">la mémoire traumatique de </w:t>
      </w:r>
      <w:r w:rsidRPr="00AC2C75">
        <w:rPr>
          <w:rStyle w:val="citation"/>
          <w:rFonts w:ascii="Calibri" w:hAnsi="Calibri" w:cs="Calibri"/>
          <w:i/>
          <w:iCs/>
          <w:color w:val="202122"/>
          <w:shd w:val="clear" w:color="auto" w:fill="FFFFFF"/>
        </w:rPr>
        <w:t>l’</w:t>
      </w:r>
      <w:hyperlink r:id="rId10" w:tooltip="Holocauste" w:history="1">
        <w:r w:rsidRPr="00AC2C75">
          <w:rPr>
            <w:rStyle w:val="Lienhypertexte"/>
            <w:rFonts w:ascii="Calibri" w:hAnsi="Calibri" w:cs="Calibri"/>
            <w:i/>
            <w:iCs/>
            <w:color w:val="0645AD"/>
            <w:shd w:val="clear" w:color="auto" w:fill="FFFFFF"/>
          </w:rPr>
          <w:t>Holocauste</w:t>
        </w:r>
      </w:hyperlink>
      <w:r w:rsidRPr="00AC2C75">
        <w:rPr>
          <w:rStyle w:val="citation"/>
          <w:rFonts w:ascii="Calibri" w:hAnsi="Calibri" w:cs="Calibri"/>
          <w:i/>
          <w:iCs/>
          <w:color w:val="202122"/>
          <w:shd w:val="clear" w:color="auto" w:fill="FFFFFF"/>
        </w:rPr>
        <w:t> </w:t>
      </w:r>
      <w:r w:rsidRPr="00AC2C75">
        <w:rPr>
          <w:rStyle w:val="citation"/>
          <w:rFonts w:ascii="Calibri" w:hAnsi="Calibri" w:cs="Calibri"/>
          <w:i/>
          <w:iCs/>
          <w:color w:val="000000" w:themeColor="text1"/>
          <w:shd w:val="clear" w:color="auto" w:fill="FFFFFF"/>
        </w:rPr>
        <w:t>se transmettrait génétiquement</w:t>
      </w:r>
      <w:r w:rsidRPr="00AC2C75">
        <w:rPr>
          <w:rStyle w:val="citation"/>
          <w:rFonts w:ascii="Calibri" w:hAnsi="Calibri" w:cs="Calibri"/>
          <w:color w:val="000000" w:themeColor="text1"/>
          <w:shd w:val="clear" w:color="auto" w:fill="FFFFFF"/>
        </w:rPr>
        <w:t> »</w:t>
      </w:r>
      <w:r w:rsidRPr="00AC2C75">
        <w:rPr>
          <w:rFonts w:ascii="Calibri" w:hAnsi="Calibri" w:cs="Calibri"/>
          <w:color w:val="000000" w:themeColor="text1"/>
          <w:shd w:val="clear" w:color="auto" w:fill="FFFFFF"/>
        </w:rPr>
        <w:t> avec la précision </w:t>
      </w:r>
      <w:r w:rsidRPr="00AC2C75">
        <w:rPr>
          <w:rStyle w:val="citation"/>
          <w:rFonts w:ascii="Calibri" w:hAnsi="Calibri" w:cs="Calibri"/>
          <w:color w:val="000000" w:themeColor="text1"/>
          <w:shd w:val="clear" w:color="auto" w:fill="FFFFFF"/>
        </w:rPr>
        <w:t>« </w:t>
      </w:r>
      <w:r w:rsidRPr="00AC2C75">
        <w:rPr>
          <w:rStyle w:val="citation"/>
          <w:rFonts w:ascii="Calibri" w:hAnsi="Calibri" w:cs="Calibri"/>
          <w:i/>
          <w:iCs/>
          <w:color w:val="000000" w:themeColor="text1"/>
          <w:shd w:val="clear" w:color="auto" w:fill="FFFFFF"/>
        </w:rPr>
        <w:t>Il s’agit de la première démonstration de transmission d’un traumatisme parental à son enfant, associé à des changements épigénétiques</w:t>
      </w:r>
      <w:r w:rsidRPr="00AC2C75">
        <w:rPr>
          <w:rStyle w:val="citation"/>
          <w:rFonts w:ascii="Calibri" w:hAnsi="Calibri" w:cs="Calibri"/>
          <w:color w:val="000000" w:themeColor="text1"/>
          <w:shd w:val="clear" w:color="auto" w:fill="FFFFFF"/>
        </w:rPr>
        <w:t> »</w:t>
      </w:r>
      <w:r>
        <w:rPr>
          <w:rStyle w:val="Appelnotedebasdep"/>
          <w:rFonts w:ascii="Calibri" w:hAnsi="Calibri" w:cs="Calibri"/>
          <w:color w:val="000000" w:themeColor="text1"/>
          <w:shd w:val="clear" w:color="auto" w:fill="FFFFFF"/>
        </w:rPr>
        <w:footnoteReference w:id="10"/>
      </w:r>
      <w:r w:rsidRPr="00AC2C75">
        <w:rPr>
          <w:rFonts w:ascii="Calibri" w:hAnsi="Calibri" w:cs="Calibri"/>
          <w:color w:val="000000" w:themeColor="text1"/>
          <w:shd w:val="clear" w:color="auto" w:fill="FFFFFF"/>
        </w:rPr>
        <w:t>.</w:t>
      </w:r>
    </w:p>
    <w:p w14:paraId="00D3ACAA" w14:textId="77777777" w:rsidR="00AC2C75" w:rsidRDefault="00AC2C75" w:rsidP="005324F8">
      <w:pPr>
        <w:spacing w:after="0" w:line="240" w:lineRule="auto"/>
        <w:jc w:val="both"/>
      </w:pPr>
    </w:p>
    <w:p w14:paraId="63D7AB64" w14:textId="77777777" w:rsidR="005324F8" w:rsidRPr="009104E0" w:rsidRDefault="005324F8" w:rsidP="00812E9E">
      <w:pPr>
        <w:pStyle w:val="Titre1"/>
      </w:pPr>
      <w:bookmarkStart w:id="3" w:name="_Toc82964144"/>
      <w:r>
        <w:t>Le cas extrême du désir de v</w:t>
      </w:r>
      <w:r w:rsidRPr="009104E0">
        <w:t>engeance</w:t>
      </w:r>
      <w:r>
        <w:t xml:space="preserve"> extrême et</w:t>
      </w:r>
      <w:r w:rsidRPr="009104E0">
        <w:t xml:space="preserve"> inextinguible</w:t>
      </w:r>
      <w:bookmarkEnd w:id="3"/>
    </w:p>
    <w:p w14:paraId="63D6FEFB" w14:textId="27CA01FD" w:rsidR="005324F8" w:rsidRDefault="005324F8" w:rsidP="005324F8">
      <w:pPr>
        <w:spacing w:after="0" w:line="240" w:lineRule="auto"/>
        <w:jc w:val="both"/>
      </w:pPr>
    </w:p>
    <w:p w14:paraId="2448FE68" w14:textId="4847A67D" w:rsidR="000E2E00" w:rsidRDefault="000E2E00" w:rsidP="000E2E00">
      <w:pPr>
        <w:spacing w:after="0" w:line="240" w:lineRule="auto"/>
        <w:jc w:val="both"/>
      </w:pPr>
      <w:r w:rsidRPr="00A606D5">
        <w:t xml:space="preserve">Selon un ami, Yves Montenay, démographe, </w:t>
      </w:r>
      <w:r>
        <w:t>« </w:t>
      </w:r>
      <w:r w:rsidRPr="00A606D5">
        <w:rPr>
          <w:i/>
          <w:iCs/>
        </w:rPr>
        <w:t xml:space="preserve">le terrorisme rend la guerre plus cruelle que la guerre "normale", mais comme c'est un moyen puissant, on l'utilise. En Algérie, tous les camps en ont usé. J'étais particulièrement navré par l'argument « l'autre me tue, donc j'ai raison [de </w:t>
      </w:r>
      <w:r>
        <w:rPr>
          <w:i/>
          <w:iCs/>
        </w:rPr>
        <w:t xml:space="preserve">le </w:t>
      </w:r>
      <w:r w:rsidRPr="00A606D5">
        <w:rPr>
          <w:i/>
          <w:iCs/>
        </w:rPr>
        <w:t>tuer à mon tour] » et les représailles et contre-représailles à l'infini. Il paraît qu'en Europe centrale, les troupes turques fracassaient la tête de bébés sur les murs pour terroriser la population jusqu'au XVIIIe siècle</w:t>
      </w:r>
      <w:r>
        <w:t xml:space="preserve"> ». Cette arme de terreur et de vengeance </w:t>
      </w:r>
      <w:r w:rsidR="00222D22">
        <w:t>_</w:t>
      </w:r>
      <w:r>
        <w:t xml:space="preserve"> « </w:t>
      </w:r>
      <w:r w:rsidRPr="003D3FB7">
        <w:rPr>
          <w:i/>
          <w:iCs/>
        </w:rPr>
        <w:t>fracasser la tête des bébés contre les murs</w:t>
      </w:r>
      <w:r>
        <w:t xml:space="preserve"> » </w:t>
      </w:r>
      <w:r w:rsidR="00222D22">
        <w:t xml:space="preserve">_ </w:t>
      </w:r>
      <w:r>
        <w:t xml:space="preserve">a été employée dans de nombreuses guerres, par des troupes coloniales (à </w:t>
      </w:r>
      <w:proofErr w:type="spellStart"/>
      <w:r w:rsidRPr="00750586">
        <w:t>Zaatcha</w:t>
      </w:r>
      <w:proofErr w:type="spellEnd"/>
      <w:r>
        <w:t>, en Algérie, en 1849 …), durant la guerre civile en Algérie (durant les années 90, ou années de plomb), par les nazis ou lors de génocides etc.</w:t>
      </w:r>
    </w:p>
    <w:p w14:paraId="0BBB1CB5" w14:textId="77777777" w:rsidR="000E2E00" w:rsidRDefault="000E2E00" w:rsidP="005324F8">
      <w:pPr>
        <w:spacing w:after="0" w:line="240" w:lineRule="auto"/>
        <w:jc w:val="both"/>
      </w:pPr>
    </w:p>
    <w:p w14:paraId="4A00D35A" w14:textId="77777777" w:rsidR="005324F8" w:rsidRDefault="005324F8" w:rsidP="005324F8">
      <w:pPr>
        <w:spacing w:after="0" w:line="240" w:lineRule="auto"/>
        <w:jc w:val="both"/>
      </w:pPr>
      <w:r>
        <w:t>Dans les massacres, génocides et « purifications ethniques », on observe souvent des cas « </w:t>
      </w:r>
      <w:r w:rsidRPr="003E2ECE">
        <w:rPr>
          <w:i/>
          <w:iCs/>
        </w:rPr>
        <w:t>de violence ou de cruauté jusqu’au-boutistes, extrêmes ou excessives</w:t>
      </w:r>
      <w:r w:rsidRPr="00DF016F">
        <w:t xml:space="preserve"> »</w:t>
      </w:r>
      <w:r>
        <w:t xml:space="preserve"> (en anglais, on parle aussi « d’</w:t>
      </w:r>
      <w:proofErr w:type="spellStart"/>
      <w:r>
        <w:t>overkill</w:t>
      </w:r>
      <w:proofErr w:type="spellEnd"/>
      <w:r>
        <w:t xml:space="preserve"> », de </w:t>
      </w:r>
      <w:r w:rsidRPr="00DF016F">
        <w:t xml:space="preserve">capacité de </w:t>
      </w:r>
      <w:r>
        <w:t>« </w:t>
      </w:r>
      <w:r w:rsidRPr="00DF016F">
        <w:t>sur</w:t>
      </w:r>
      <w:r>
        <w:t>-</w:t>
      </w:r>
      <w:r w:rsidRPr="00DF016F">
        <w:t>extermination</w:t>
      </w:r>
      <w:r>
        <w:t> », d’acharnement jusqu’au-boutiste …), qui n’ont pas aucune motivation rationnelle. Les bourreaux s’acharnent sur leur victimes, en continuant à les mutiler, même après leur mort, à humilier, « salir » symboliquement les cadavres. Le but « terroriste » est, en général, de terroriser les ennemis. Mais certaines bourreaux prennent progressivement « goût au sang » et se déchaînent dans la surenchère de l’horreur</w:t>
      </w:r>
      <w:r>
        <w:rPr>
          <w:rStyle w:val="Appelnotedebasdep"/>
        </w:rPr>
        <w:footnoteReference w:id="11"/>
      </w:r>
      <w:r>
        <w:t>. Laurence d’Arabie décrit ce processus, lié au désir de vengeance, dans les guerres, conduisant au « </w:t>
      </w:r>
      <w:r w:rsidRPr="00860085">
        <w:rPr>
          <w:i/>
          <w:iCs/>
        </w:rPr>
        <w:t>pas de quartier ! pas de prisonnier !</w:t>
      </w:r>
      <w:r>
        <w:t> »</w:t>
      </w:r>
      <w:r>
        <w:rPr>
          <w:rStyle w:val="Appelnotedebasdep"/>
        </w:rPr>
        <w:footnoteReference w:id="12"/>
      </w:r>
      <w:r>
        <w:t>. La guerre nourrit la guerre.</w:t>
      </w:r>
    </w:p>
    <w:p w14:paraId="1CB8FA51" w14:textId="7E097C07" w:rsidR="005324F8" w:rsidRDefault="005324F8" w:rsidP="005324F8">
      <w:pPr>
        <w:spacing w:after="0" w:line="240" w:lineRule="auto"/>
        <w:jc w:val="both"/>
      </w:pPr>
    </w:p>
    <w:p w14:paraId="4CE81081" w14:textId="77777777" w:rsidR="00D80B91" w:rsidRDefault="00D80B91" w:rsidP="005324F8">
      <w:pPr>
        <w:spacing w:after="0" w:line="240" w:lineRule="auto"/>
        <w:jc w:val="both"/>
      </w:pPr>
    </w:p>
    <w:p w14:paraId="25B65D56" w14:textId="0382CF13" w:rsidR="00222D22" w:rsidRDefault="00222D22" w:rsidP="00222D22">
      <w:pPr>
        <w:pStyle w:val="Titre1"/>
      </w:pPr>
      <w:bookmarkStart w:id="4" w:name="_Toc82964145"/>
      <w:r>
        <w:lastRenderedPageBreak/>
        <w:t>Conclusion partielle sur « l’apport des guerres »</w:t>
      </w:r>
      <w:bookmarkEnd w:id="4"/>
    </w:p>
    <w:p w14:paraId="6669AFA5" w14:textId="77777777" w:rsidR="00222D22" w:rsidRDefault="00222D22" w:rsidP="005324F8">
      <w:pPr>
        <w:spacing w:after="0" w:line="240" w:lineRule="auto"/>
        <w:jc w:val="both"/>
      </w:pPr>
    </w:p>
    <w:p w14:paraId="7F67A800" w14:textId="77777777" w:rsidR="005324F8" w:rsidRDefault="005324F8" w:rsidP="005324F8">
      <w:pPr>
        <w:spacing w:after="0" w:line="240" w:lineRule="auto"/>
        <w:jc w:val="both"/>
      </w:pPr>
      <w:r>
        <w:t>Il est donc important de réfuter ces discours « va-en-guerre », cette désinformation sur la réalité des guerres.</w:t>
      </w:r>
    </w:p>
    <w:p w14:paraId="46A4F924" w14:textId="77777777" w:rsidR="005324F8" w:rsidRDefault="005324F8" w:rsidP="005324F8">
      <w:pPr>
        <w:spacing w:after="0" w:line="240" w:lineRule="auto"/>
        <w:jc w:val="both"/>
      </w:pPr>
    </w:p>
    <w:p w14:paraId="41F6BEB5" w14:textId="74ACC9C2" w:rsidR="005324F8" w:rsidRDefault="005324F8" w:rsidP="005324F8">
      <w:pPr>
        <w:spacing w:after="0" w:line="240" w:lineRule="auto"/>
        <w:jc w:val="both"/>
      </w:pPr>
      <w:r w:rsidRPr="003C3ABC">
        <w:rPr>
          <w:b/>
          <w:bCs/>
        </w:rPr>
        <w:t>Toutes les régions et tous les peuples victimes du terrorisme et de guerres s’appauvrissent</w:t>
      </w:r>
      <w:r>
        <w:rPr>
          <w:b/>
          <w:bCs/>
        </w:rPr>
        <w:t xml:space="preserve"> toujours à terme</w:t>
      </w:r>
      <w:r>
        <w:t xml:space="preserve"> _ que cela soit au Sahel, en Somalie, au Soudan du Sud, Afghanistan, et pendant longtemps, au Mozambique, en Angola, en Erythrée …</w:t>
      </w:r>
    </w:p>
    <w:p w14:paraId="23C515BC" w14:textId="5ADF8352" w:rsidR="00A24919" w:rsidRDefault="00A24919" w:rsidP="005324F8">
      <w:pPr>
        <w:spacing w:after="0" w:line="240" w:lineRule="auto"/>
        <w:jc w:val="both"/>
      </w:pPr>
    </w:p>
    <w:p w14:paraId="4BBDB934" w14:textId="22061701" w:rsidR="00A24919" w:rsidRDefault="00A24919" w:rsidP="005324F8">
      <w:pPr>
        <w:spacing w:after="0" w:line="240" w:lineRule="auto"/>
        <w:jc w:val="both"/>
      </w:pPr>
      <w:r>
        <w:t>L</w:t>
      </w:r>
      <w:r w:rsidR="005D77FD">
        <w:t>a</w:t>
      </w:r>
      <w:r>
        <w:t xml:space="preserve"> conséquence des guerres est que</w:t>
      </w:r>
      <w:r w:rsidR="005D77FD">
        <w:t>,</w:t>
      </w:r>
      <w:r>
        <w:t xml:space="preserve"> souvent, il est impossible de réparer</w:t>
      </w:r>
      <w:r w:rsidR="005D77FD">
        <w:t xml:space="preserve"> les traumas et séquelles des victimes</w:t>
      </w:r>
      <w:r>
        <w:t xml:space="preserve">. </w:t>
      </w:r>
    </w:p>
    <w:p w14:paraId="31FEFD6C" w14:textId="77777777" w:rsidR="005324F8" w:rsidRDefault="005324F8" w:rsidP="005324F8">
      <w:pPr>
        <w:spacing w:after="0" w:line="240" w:lineRule="auto"/>
        <w:jc w:val="both"/>
      </w:pPr>
    </w:p>
    <w:p w14:paraId="1E4CDFA5" w14:textId="2B30AD06" w:rsidR="005324F8" w:rsidRDefault="005324F8" w:rsidP="005324F8">
      <w:pPr>
        <w:spacing w:after="0" w:line="240" w:lineRule="auto"/>
        <w:jc w:val="both"/>
      </w:pPr>
      <w:r>
        <w:t>Mais « </w:t>
      </w:r>
      <w:r w:rsidRPr="00B3515B">
        <w:rPr>
          <w:i/>
          <w:iCs/>
        </w:rPr>
        <w:t>On peut lutter contre la guerre par le dialogue, la paix et l'éducation</w:t>
      </w:r>
      <w:r>
        <w:t> »</w:t>
      </w:r>
      <w:r w:rsidRPr="0015116F">
        <w:t>,</w:t>
      </w:r>
      <w:r>
        <w:t xml:space="preserve"> si l’on croit la militante de l’éducation des filles,</w:t>
      </w:r>
      <w:r w:rsidRPr="0015116F">
        <w:t xml:space="preserve"> Malala Yousafzai.</w:t>
      </w:r>
    </w:p>
    <w:p w14:paraId="056A8132" w14:textId="61EB0F9D" w:rsidR="009A2744" w:rsidRDefault="009A2744" w:rsidP="005324F8">
      <w:pPr>
        <w:spacing w:after="0" w:line="240" w:lineRule="auto"/>
        <w:jc w:val="both"/>
      </w:pPr>
    </w:p>
    <w:p w14:paraId="11C2D992" w14:textId="4F704E07" w:rsidR="009A2744" w:rsidRDefault="009A2744" w:rsidP="00812E9E">
      <w:pPr>
        <w:pStyle w:val="Titre1"/>
      </w:pPr>
      <w:bookmarkStart w:id="5" w:name="_Toc82964146"/>
      <w:r>
        <w:t xml:space="preserve">Que faire quand vous devenez insensible moralement, </w:t>
      </w:r>
      <w:r w:rsidR="00BA77B1">
        <w:t>en raison de</w:t>
      </w:r>
      <w:r>
        <w:t xml:space="preserve"> traumatisme</w:t>
      </w:r>
      <w:r w:rsidR="00315EA9">
        <w:t>s</w:t>
      </w:r>
      <w:r>
        <w:t> ?</w:t>
      </w:r>
      <w:bookmarkEnd w:id="5"/>
    </w:p>
    <w:p w14:paraId="02090D8C" w14:textId="305962C4" w:rsidR="009A2744" w:rsidRDefault="009A2744" w:rsidP="005324F8">
      <w:pPr>
        <w:spacing w:after="0" w:line="240" w:lineRule="auto"/>
        <w:jc w:val="both"/>
      </w:pPr>
    </w:p>
    <w:p w14:paraId="702EC7CD" w14:textId="55C927CD" w:rsidR="009A2744" w:rsidRDefault="009A2744" w:rsidP="005324F8">
      <w:pPr>
        <w:spacing w:after="0" w:line="240" w:lineRule="auto"/>
        <w:jc w:val="both"/>
      </w:pPr>
      <w:r>
        <w:t>Si votre traumatisme est une atteinte</w:t>
      </w:r>
      <w:r w:rsidR="00BA77B1">
        <w:t xml:space="preserve"> ou</w:t>
      </w:r>
      <w:r>
        <w:t xml:space="preserve"> une lésion du lobe frontal</w:t>
      </w:r>
      <w:r w:rsidR="00BA77B1">
        <w:t xml:space="preserve"> _</w:t>
      </w:r>
      <w:r>
        <w:t xml:space="preserve"> centre des émotions et de la raison</w:t>
      </w:r>
      <w:r w:rsidR="00BA77B1">
        <w:t xml:space="preserve"> _</w:t>
      </w:r>
      <w:r>
        <w:t xml:space="preserve">, le problème est quasiment insoluble. Certains, qui avaient des valeurs morales avant leur trauma, </w:t>
      </w:r>
      <w:r w:rsidR="000E2E00">
        <w:t xml:space="preserve">en </w:t>
      </w:r>
      <w:r>
        <w:t>ont conscience et font tout pour</w:t>
      </w:r>
      <w:r w:rsidR="00BA77B1">
        <w:t xml:space="preserve"> continuer</w:t>
      </w:r>
      <w:r>
        <w:t xml:space="preserve"> </w:t>
      </w:r>
      <w:r w:rsidR="00BA77B1">
        <w:t>d’</w:t>
      </w:r>
      <w:r>
        <w:t>agir comme un être sensible auprès de leur familles et amis.</w:t>
      </w:r>
    </w:p>
    <w:p w14:paraId="0DE8C290" w14:textId="357CBFFE" w:rsidR="009A2744" w:rsidRDefault="009A2744" w:rsidP="005324F8">
      <w:pPr>
        <w:spacing w:after="0" w:line="240" w:lineRule="auto"/>
        <w:jc w:val="both"/>
      </w:pPr>
    </w:p>
    <w:p w14:paraId="0DDE3729" w14:textId="0BB975FC" w:rsidR="009A2744" w:rsidRDefault="009A2744" w:rsidP="005324F8">
      <w:pPr>
        <w:spacing w:after="0" w:line="240" w:lineRule="auto"/>
        <w:jc w:val="both"/>
      </w:pPr>
      <w:r>
        <w:t xml:space="preserve">Nous avons aussi le cas de cette perte de sensibilité, </w:t>
      </w:r>
      <w:r w:rsidR="00724CC7">
        <w:t>en raison de</w:t>
      </w:r>
      <w:r>
        <w:t xml:space="preserve"> syndromes de stress post-traumati</w:t>
      </w:r>
      <w:r w:rsidR="00256EB2">
        <w:t>ques</w:t>
      </w:r>
      <w:r>
        <w:t>, liés :</w:t>
      </w:r>
    </w:p>
    <w:p w14:paraId="49C746F8" w14:textId="7CFA620B" w:rsidR="009A2744" w:rsidRDefault="009A2744" w:rsidP="005324F8">
      <w:pPr>
        <w:spacing w:after="0" w:line="240" w:lineRule="auto"/>
        <w:jc w:val="both"/>
      </w:pPr>
    </w:p>
    <w:p w14:paraId="2C904AEA" w14:textId="42C5045A" w:rsidR="009A2744" w:rsidRDefault="009A2744" w:rsidP="009A2744">
      <w:pPr>
        <w:pStyle w:val="Paragraphedeliste"/>
        <w:numPr>
          <w:ilvl w:val="0"/>
          <w:numId w:val="2"/>
        </w:numPr>
        <w:spacing w:after="0" w:line="240" w:lineRule="auto"/>
        <w:jc w:val="both"/>
      </w:pPr>
      <w:r>
        <w:t>A une enfance dysfonctionnelle (maltraitances psychologiques et carences affectives graves</w:t>
      </w:r>
      <w:r w:rsidR="00BA77B1">
        <w:t xml:space="preserve"> _</w:t>
      </w:r>
      <w:r>
        <w:t xml:space="preserve"> comme dans le cas des tueurs en série</w:t>
      </w:r>
      <w:r w:rsidR="00BA77B1">
        <w:t xml:space="preserve">, </w:t>
      </w:r>
      <w:r>
        <w:t>à qui l’on n’a pas fourni de garde-fous moraux. Mais heureusement, tous les enfants maltraités et carencés et/ou sans garde-fou, ne deviennent pas tueur</w:t>
      </w:r>
      <w:r w:rsidR="00724CC7">
        <w:t>s</w:t>
      </w:r>
      <w:r>
        <w:t xml:space="preserve"> en série).</w:t>
      </w:r>
    </w:p>
    <w:p w14:paraId="19FBE0DB" w14:textId="60D5CED6" w:rsidR="009A2744" w:rsidRDefault="009A2744" w:rsidP="009A2744">
      <w:pPr>
        <w:pStyle w:val="Paragraphedeliste"/>
        <w:numPr>
          <w:ilvl w:val="0"/>
          <w:numId w:val="2"/>
        </w:numPr>
        <w:spacing w:after="0" w:line="240" w:lineRule="auto"/>
        <w:jc w:val="both"/>
      </w:pPr>
      <w:r>
        <w:t>A une guerre, à une agression, à un attentat terroriste. Il y a, dans ces derniers cas, des possibilité</w:t>
      </w:r>
      <w:r w:rsidR="00724CC7">
        <w:t>s</w:t>
      </w:r>
      <w:r>
        <w:t xml:space="preserve"> de réparation</w:t>
      </w:r>
      <w:r w:rsidR="00724CC7">
        <w:t>s</w:t>
      </w:r>
      <w:r>
        <w:t xml:space="preserve"> psychologiques et de résilience. Une longue thérapie psy et des valeurs morales peuvent y aider.</w:t>
      </w:r>
    </w:p>
    <w:p w14:paraId="1AC21738" w14:textId="77777777" w:rsidR="009A2744" w:rsidRDefault="009A2744" w:rsidP="005324F8">
      <w:pPr>
        <w:spacing w:after="0" w:line="240" w:lineRule="auto"/>
        <w:jc w:val="both"/>
      </w:pPr>
    </w:p>
    <w:p w14:paraId="2F134CFF" w14:textId="0A03725B" w:rsidR="009A2744" w:rsidRDefault="00812E9E" w:rsidP="00812E9E">
      <w:pPr>
        <w:pStyle w:val="Titre1"/>
      </w:pPr>
      <w:bookmarkStart w:id="6" w:name="_Toc82964147"/>
      <w:r>
        <w:t>Quel faire quand l’on est rongé par le désir de se venger ?</w:t>
      </w:r>
      <w:bookmarkEnd w:id="6"/>
    </w:p>
    <w:p w14:paraId="4146CC60" w14:textId="541B4502" w:rsidR="00812E9E" w:rsidRDefault="00812E9E" w:rsidP="005324F8">
      <w:pPr>
        <w:spacing w:after="0" w:line="240" w:lineRule="auto"/>
        <w:jc w:val="both"/>
      </w:pPr>
    </w:p>
    <w:p w14:paraId="3533382A" w14:textId="56FE18CF" w:rsidR="00812E9E" w:rsidRPr="00222D22" w:rsidRDefault="00222D22" w:rsidP="005324F8">
      <w:pPr>
        <w:spacing w:after="0" w:line="240" w:lineRule="auto"/>
        <w:jc w:val="both"/>
      </w:pPr>
      <w:r>
        <w:t>Si une personne,</w:t>
      </w:r>
      <w:r w:rsidR="00D23253">
        <w:t xml:space="preserve"> depuis longtemps</w:t>
      </w:r>
      <w:r>
        <w:t xml:space="preserve"> en difficulté</w:t>
      </w:r>
      <w:r w:rsidR="00D23253">
        <w:t>, se sentant dans une impasse</w:t>
      </w:r>
      <w:r>
        <w:t>, qui espérait recevoir de l’aide, se fait</w:t>
      </w:r>
      <w:r w:rsidR="00D23253">
        <w:t>, au contraire,</w:t>
      </w:r>
      <w:r>
        <w:t xml:space="preserve"> mettre</w:t>
      </w:r>
      <w:r w:rsidR="00D23253">
        <w:t xml:space="preserve"> encore plus</w:t>
      </w:r>
      <w:r>
        <w:t xml:space="preserve"> en difficulté, rejeter, humilier, à répétition, Il arrive qu’elle soit soudainement envahie</w:t>
      </w:r>
      <w:r w:rsidR="00D23253">
        <w:t xml:space="preserve"> (comme possédée)</w:t>
      </w:r>
      <w:r>
        <w:t xml:space="preserve"> par une haine immense et irrationnelle</w:t>
      </w:r>
      <w:r w:rsidR="00D23253">
        <w:t>, avec un désir irrésistible</w:t>
      </w:r>
      <w:r w:rsidR="001602E9">
        <w:t xml:space="preserve"> et</w:t>
      </w:r>
      <w:r w:rsidR="00D23253">
        <w:t xml:space="preserve"> inextinguible de se venger contre</w:t>
      </w:r>
      <w:r>
        <w:t xml:space="preserve"> ses persécuteurs</w:t>
      </w:r>
      <w:r w:rsidR="00D23253">
        <w:t xml:space="preserve"> ou</w:t>
      </w:r>
      <w:r>
        <w:t xml:space="preserve"> </w:t>
      </w:r>
      <w:r w:rsidR="00D23253">
        <w:t>moqueur</w:t>
      </w:r>
      <w:r w:rsidR="00BA77B1">
        <w:t>s</w:t>
      </w:r>
      <w:r>
        <w:t>,</w:t>
      </w:r>
      <w:r w:rsidR="001602E9">
        <w:t xml:space="preserve"> de leur rendre la pareille, voire au centuple. Une haine </w:t>
      </w:r>
      <w:r w:rsidR="00BA77B1">
        <w:t>si puissante</w:t>
      </w:r>
      <w:r>
        <w:t xml:space="preserve"> </w:t>
      </w:r>
      <w:r w:rsidR="00D23253">
        <w:t>qu’elle n’arrive plus à s’en débarrasser et à en guérir</w:t>
      </w:r>
      <w:r w:rsidR="001602E9">
        <w:t xml:space="preserve"> (en tout cas, une haine très difficile à faire disparaître)</w:t>
      </w:r>
      <w:r w:rsidR="00D23253">
        <w:t xml:space="preserve">. </w:t>
      </w:r>
      <w:r w:rsidR="001602E9">
        <w:t xml:space="preserve">Malgré les efforts pour s’en guérir, il arrive que cette haine persiste dans son cœur durant des années. </w:t>
      </w:r>
    </w:p>
    <w:p w14:paraId="6EF31990" w14:textId="4D092063" w:rsidR="005324F8" w:rsidRDefault="005324F8" w:rsidP="005324F8">
      <w:pPr>
        <w:spacing w:after="0" w:line="240" w:lineRule="auto"/>
      </w:pPr>
    </w:p>
    <w:p w14:paraId="722C5F89" w14:textId="7AE6CEA6" w:rsidR="001602E9" w:rsidRDefault="001602E9" w:rsidP="001602E9">
      <w:pPr>
        <w:spacing w:after="0" w:line="240" w:lineRule="auto"/>
        <w:jc w:val="both"/>
      </w:pPr>
      <w:r>
        <w:t>Pour pouvoir s’en débarrasser,</w:t>
      </w:r>
      <w:r w:rsidR="00BA77B1">
        <w:t xml:space="preserve"> déjà</w:t>
      </w:r>
      <w:r>
        <w:t xml:space="preserve"> il faut ne pas rester seul _ la solitude favorisant le « petit vélo ans la tête » et la macération des idées de vengeance _, il faut s’entourer d’amis bienveillants, il faut avoir des occupations gratifiantes et positives, qui, à la longue, vous feront oublier l’objet et les raisons de votre haine,</w:t>
      </w:r>
      <w:r w:rsidR="00BA77B1">
        <w:t xml:space="preserve"> …</w:t>
      </w:r>
      <w:r>
        <w:t xml:space="preserve"> dont il faut</w:t>
      </w:r>
      <w:r w:rsidR="0049298D">
        <w:t>, d’ailleurs,</w:t>
      </w:r>
      <w:r>
        <w:t xml:space="preserve"> s’éloigner à tout prix</w:t>
      </w:r>
      <w:r w:rsidR="0049298D">
        <w:t xml:space="preserve"> (si vous le pouvez)</w:t>
      </w:r>
      <w:r>
        <w:t>.</w:t>
      </w:r>
    </w:p>
    <w:p w14:paraId="6A985C0C" w14:textId="77777777" w:rsidR="0041447A" w:rsidRDefault="0041447A" w:rsidP="001602E9">
      <w:pPr>
        <w:spacing w:after="0" w:line="240" w:lineRule="auto"/>
        <w:jc w:val="both"/>
      </w:pPr>
    </w:p>
    <w:p w14:paraId="22C3EB57" w14:textId="455D3466" w:rsidR="0041447A" w:rsidRDefault="0041447A" w:rsidP="001602E9">
      <w:pPr>
        <w:spacing w:after="0" w:line="240" w:lineRule="auto"/>
        <w:jc w:val="both"/>
      </w:pPr>
      <w:r>
        <w:t>Si une personne, dont vous espériez ardemment l’aide, ne vous aide pas, éloignez-vous elle, ne sollicitez plus son aide.</w:t>
      </w:r>
    </w:p>
    <w:p w14:paraId="23B001E0" w14:textId="3244B987" w:rsidR="00AC2C75" w:rsidRDefault="00AC2C75" w:rsidP="001602E9">
      <w:pPr>
        <w:spacing w:after="0" w:line="240" w:lineRule="auto"/>
        <w:jc w:val="both"/>
      </w:pPr>
    </w:p>
    <w:p w14:paraId="118E5101" w14:textId="2C6D86AA" w:rsidR="00AC2C75" w:rsidRDefault="00AC2C75" w:rsidP="00AC2C75">
      <w:pPr>
        <w:pStyle w:val="Titre1"/>
      </w:pPr>
      <w:bookmarkStart w:id="7" w:name="_Toc82964148"/>
      <w:r>
        <w:lastRenderedPageBreak/>
        <w:t>Bibliographie</w:t>
      </w:r>
      <w:bookmarkEnd w:id="7"/>
    </w:p>
    <w:p w14:paraId="00D400C7" w14:textId="602E7DAD" w:rsidR="00AC2C75" w:rsidRDefault="00AC2C75" w:rsidP="001602E9">
      <w:pPr>
        <w:spacing w:after="0" w:line="240" w:lineRule="auto"/>
        <w:jc w:val="both"/>
      </w:pPr>
    </w:p>
    <w:p w14:paraId="72983634" w14:textId="4C7742F9" w:rsidR="00AC2C75" w:rsidRPr="00AC2C75" w:rsidRDefault="00AC2C75" w:rsidP="001602E9">
      <w:pPr>
        <w:spacing w:after="0" w:line="240" w:lineRule="auto"/>
        <w:jc w:val="both"/>
      </w:pPr>
      <w:r w:rsidRPr="00AC2C75">
        <w:t xml:space="preserve">[1] </w:t>
      </w:r>
      <w:r w:rsidRPr="00AC2C75">
        <w:rPr>
          <w:i/>
          <w:iCs/>
        </w:rPr>
        <w:t>Putain de guerre</w:t>
      </w:r>
      <w:r w:rsidRPr="00AC2C75">
        <w:t>, Tardy, Verney</w:t>
      </w:r>
      <w:r>
        <w:t>, Casterman, 2008</w:t>
      </w:r>
      <w:r w:rsidR="00B62C55">
        <w:t xml:space="preserve">, </w:t>
      </w:r>
      <w:hyperlink r:id="rId11" w:history="1">
        <w:r w:rsidR="00B62C55" w:rsidRPr="008C501D">
          <w:rPr>
            <w:rStyle w:val="Lienhypertexte"/>
          </w:rPr>
          <w:t>https://media.electre-ng.com/extraits/extrait-id/59ffe69eb23b79832a3ab4037542b3ed0125aaf8686beabdc0c1756f14cf7861.pdf</w:t>
        </w:r>
      </w:hyperlink>
      <w:r w:rsidR="00B62C55">
        <w:t xml:space="preserve"> </w:t>
      </w:r>
    </w:p>
    <w:p w14:paraId="1DA51211" w14:textId="60B2C54E" w:rsidR="001602E9" w:rsidRPr="00AC2C75" w:rsidRDefault="001602E9" w:rsidP="001602E9">
      <w:pPr>
        <w:spacing w:after="0" w:line="240" w:lineRule="auto"/>
        <w:jc w:val="both"/>
      </w:pPr>
    </w:p>
    <w:p w14:paraId="454824D7" w14:textId="71030696" w:rsidR="001602E9" w:rsidRDefault="001602E9" w:rsidP="001602E9">
      <w:pPr>
        <w:pStyle w:val="Titre1"/>
      </w:pPr>
      <w:bookmarkStart w:id="8" w:name="_Toc82964149"/>
      <w:r>
        <w:t xml:space="preserve">Annexe : Diverses réactions </w:t>
      </w:r>
      <w:r w:rsidR="0049298D">
        <w:t>concernant</w:t>
      </w:r>
      <w:r>
        <w:t xml:space="preserve"> ce texte</w:t>
      </w:r>
      <w:bookmarkEnd w:id="8"/>
    </w:p>
    <w:p w14:paraId="58824089" w14:textId="58039E90" w:rsidR="001602E9" w:rsidRDefault="001602E9" w:rsidP="001602E9">
      <w:pPr>
        <w:spacing w:after="0" w:line="240" w:lineRule="auto"/>
        <w:jc w:val="both"/>
      </w:pPr>
    </w:p>
    <w:p w14:paraId="1DE6D953" w14:textId="56A7594C" w:rsidR="001602E9" w:rsidRDefault="0049298D" w:rsidP="0049298D">
      <w:pPr>
        <w:pStyle w:val="Titre2"/>
      </w:pPr>
      <w:bookmarkStart w:id="9" w:name="_Toc82964150"/>
      <w:r>
        <w:t>Réactions de Michel P. (un ami, chercheur au CNRS)</w:t>
      </w:r>
      <w:bookmarkEnd w:id="9"/>
    </w:p>
    <w:p w14:paraId="6D19A33B" w14:textId="0B97FA7C" w:rsidR="0049298D" w:rsidRDefault="0049298D" w:rsidP="001602E9">
      <w:pPr>
        <w:spacing w:after="0" w:line="240" w:lineRule="auto"/>
        <w:jc w:val="both"/>
      </w:pPr>
    </w:p>
    <w:p w14:paraId="4DBED8B2" w14:textId="77777777" w:rsidR="00BA77B1" w:rsidRPr="00BA77B1" w:rsidRDefault="00BA77B1" w:rsidP="00BA77B1">
      <w:pPr>
        <w:spacing w:after="0" w:line="240" w:lineRule="auto"/>
        <w:jc w:val="both"/>
        <w:rPr>
          <w:i/>
          <w:iCs/>
        </w:rPr>
      </w:pPr>
      <w:r>
        <w:t>« </w:t>
      </w:r>
      <w:r w:rsidRPr="00BA77B1">
        <w:rPr>
          <w:i/>
          <w:iCs/>
        </w:rPr>
        <w:t>Bonjour Benjamin.</w:t>
      </w:r>
    </w:p>
    <w:p w14:paraId="2D8C094B" w14:textId="5AA1980E" w:rsidR="00BA77B1" w:rsidRPr="00BA77B1" w:rsidRDefault="00BA77B1" w:rsidP="00BA77B1">
      <w:pPr>
        <w:spacing w:after="0" w:line="240" w:lineRule="auto"/>
        <w:jc w:val="both"/>
        <w:rPr>
          <w:i/>
          <w:iCs/>
        </w:rPr>
      </w:pPr>
      <w:r w:rsidRPr="00BA77B1">
        <w:rPr>
          <w:i/>
          <w:iCs/>
        </w:rPr>
        <w:t>Tu pourras faire comprendre tout ça à quelques-uns, mais pas aux plus radicaux.</w:t>
      </w:r>
    </w:p>
    <w:p w14:paraId="704D59E9" w14:textId="77777777" w:rsidR="00BA77B1" w:rsidRPr="00BA77B1" w:rsidRDefault="00BA77B1" w:rsidP="00BA77B1">
      <w:pPr>
        <w:spacing w:after="0" w:line="240" w:lineRule="auto"/>
        <w:jc w:val="both"/>
        <w:rPr>
          <w:i/>
          <w:iCs/>
        </w:rPr>
      </w:pPr>
      <w:r w:rsidRPr="00BA77B1">
        <w:rPr>
          <w:i/>
          <w:iCs/>
        </w:rPr>
        <w:t>Ils sont heureux de "sacrifier" leur vie (et surtout celle des autres), car persuadés de le faire pour de bonnes raisons, et d'ailleurs, ils ne se sacrifient pas vraiment, puisqu'ils sont convaincus d'aller directement au paradis, avec promesse d'éternité (et d'un harem à disposition pour certains), etc.</w:t>
      </w:r>
    </w:p>
    <w:p w14:paraId="627F2D6A" w14:textId="3B71FAED" w:rsidR="00BA77B1" w:rsidRPr="00BA77B1" w:rsidRDefault="00BA77B1" w:rsidP="00BA77B1">
      <w:pPr>
        <w:spacing w:after="0" w:line="240" w:lineRule="auto"/>
        <w:jc w:val="both"/>
        <w:rPr>
          <w:i/>
          <w:iCs/>
        </w:rPr>
      </w:pPr>
      <w:r w:rsidRPr="00BA77B1">
        <w:rPr>
          <w:i/>
          <w:iCs/>
        </w:rPr>
        <w:t>D'ailleurs, plusieurs milliards de chrétiens + juifs + musulmans continuent à applaudir le choix d'Abraham d'obéir à dieu et à sacrifier son fils.</w:t>
      </w:r>
    </w:p>
    <w:p w14:paraId="43FE1965" w14:textId="77777777" w:rsidR="00BA77B1" w:rsidRPr="00BA77B1" w:rsidRDefault="00BA77B1" w:rsidP="00BA77B1">
      <w:pPr>
        <w:spacing w:after="0" w:line="240" w:lineRule="auto"/>
        <w:jc w:val="both"/>
        <w:rPr>
          <w:i/>
          <w:iCs/>
        </w:rPr>
      </w:pPr>
      <w:r w:rsidRPr="00BA77B1">
        <w:rPr>
          <w:i/>
          <w:iCs/>
        </w:rPr>
        <w:t>Mais ceux qui poussent à ces extrémités en envoyant les jeunes au sacrifice ultime se gardent bien de donner l'exemple !</w:t>
      </w:r>
    </w:p>
    <w:p w14:paraId="06210206" w14:textId="77777777" w:rsidR="00BA77B1" w:rsidRPr="00BA77B1" w:rsidRDefault="00BA77B1" w:rsidP="00BA77B1">
      <w:pPr>
        <w:spacing w:after="0" w:line="240" w:lineRule="auto"/>
        <w:jc w:val="both"/>
        <w:rPr>
          <w:i/>
          <w:iCs/>
        </w:rPr>
      </w:pPr>
      <w:r w:rsidRPr="00BA77B1">
        <w:rPr>
          <w:i/>
          <w:iCs/>
        </w:rPr>
        <w:t>La guerre, de front ou asymétrique, ne viendra pas à bout de cela., même si des ripostes ciblées sont parfois nécessaires.</w:t>
      </w:r>
    </w:p>
    <w:p w14:paraId="3B575AD9" w14:textId="77777777" w:rsidR="00BA77B1" w:rsidRPr="00BA77B1" w:rsidRDefault="00BA77B1" w:rsidP="00BA77B1">
      <w:pPr>
        <w:spacing w:after="0" w:line="240" w:lineRule="auto"/>
        <w:jc w:val="both"/>
        <w:rPr>
          <w:i/>
          <w:iCs/>
        </w:rPr>
      </w:pPr>
      <w:r w:rsidRPr="00BA77B1">
        <w:rPr>
          <w:i/>
          <w:iCs/>
        </w:rPr>
        <w:t>Beaucoup de français musulmans réclament plus de fermeté dans l'application de la laïcité.</w:t>
      </w:r>
    </w:p>
    <w:p w14:paraId="2145194A" w14:textId="77777777" w:rsidR="00BA77B1" w:rsidRPr="00BA77B1" w:rsidRDefault="00BA77B1" w:rsidP="00BA77B1">
      <w:pPr>
        <w:spacing w:after="0" w:line="240" w:lineRule="auto"/>
        <w:jc w:val="both"/>
        <w:rPr>
          <w:i/>
          <w:iCs/>
        </w:rPr>
      </w:pPr>
      <w:r w:rsidRPr="00BA77B1">
        <w:rPr>
          <w:i/>
          <w:iCs/>
        </w:rPr>
        <w:t>Cela doit commencer à l'école, et le plus tôt possible.</w:t>
      </w:r>
    </w:p>
    <w:p w14:paraId="72E7F948" w14:textId="77777777" w:rsidR="00BA77B1" w:rsidRPr="00BA77B1" w:rsidRDefault="00BA77B1" w:rsidP="00BA77B1">
      <w:pPr>
        <w:spacing w:after="0" w:line="240" w:lineRule="auto"/>
        <w:jc w:val="both"/>
        <w:rPr>
          <w:i/>
          <w:iCs/>
        </w:rPr>
      </w:pPr>
      <w:r w:rsidRPr="00BA77B1">
        <w:rPr>
          <w:i/>
          <w:iCs/>
        </w:rPr>
        <w:t>Et au lieu de faire "progresser les élèves à leur rythme" en leur apprenant soi-disant le sens critique via des bavardages socio-philosophiques, il faut revenir à des programmes scolaires plus ambitieux : lire et écrire (orthographe, grammaire, pas de laxisme), compter, histoire (les dates, les rois, les batailles), géo (les montagnes, les fleuves, les grandes villes), etc., et ceci n'est faisable que si on restaure l'autorité des enseignants.</w:t>
      </w:r>
    </w:p>
    <w:p w14:paraId="48533159" w14:textId="77777777" w:rsidR="00BA77B1" w:rsidRPr="00BA77B1" w:rsidRDefault="00BA77B1" w:rsidP="00BA77B1">
      <w:pPr>
        <w:spacing w:after="0" w:line="240" w:lineRule="auto"/>
        <w:jc w:val="both"/>
        <w:rPr>
          <w:i/>
          <w:iCs/>
        </w:rPr>
      </w:pPr>
      <w:r w:rsidRPr="00BA77B1">
        <w:rPr>
          <w:i/>
          <w:iCs/>
        </w:rPr>
        <w:t>Les jeunes s'emmerdent à l'école et au collège, car ils n'apprennent rien.</w:t>
      </w:r>
    </w:p>
    <w:p w14:paraId="3A98F647" w14:textId="00EAC403" w:rsidR="00BA77B1" w:rsidRPr="00BA77B1" w:rsidRDefault="00BA77B1" w:rsidP="00BA77B1">
      <w:pPr>
        <w:spacing w:after="0" w:line="240" w:lineRule="auto"/>
        <w:jc w:val="both"/>
        <w:rPr>
          <w:i/>
          <w:iCs/>
        </w:rPr>
      </w:pPr>
      <w:r w:rsidRPr="00BA77B1">
        <w:rPr>
          <w:i/>
          <w:iCs/>
        </w:rPr>
        <w:t>Il y a deux ou trois ans, je me rappelle une étudiante de master (elle venait de passer un semestre à la fac de Strasbourg), nom de famille de type maghrébin, venant de banlieue, qui me disait être ulcérée car elle n'avait pas reçu assez d'heures de cours !!!</w:t>
      </w:r>
    </w:p>
    <w:p w14:paraId="192CDE8F" w14:textId="77777777" w:rsidR="00BA77B1" w:rsidRPr="00BA77B1" w:rsidRDefault="00BA77B1" w:rsidP="00BA77B1">
      <w:pPr>
        <w:spacing w:after="0" w:line="240" w:lineRule="auto"/>
        <w:jc w:val="both"/>
        <w:rPr>
          <w:i/>
          <w:iCs/>
        </w:rPr>
      </w:pPr>
      <w:r w:rsidRPr="00BA77B1">
        <w:rPr>
          <w:i/>
          <w:iCs/>
        </w:rPr>
        <w:t>Les jeunes veulent apprendre, des choses précises, les faire disserter sur des faits de société, ils le feront d'eux-mêmes le moment venu.</w:t>
      </w:r>
    </w:p>
    <w:p w14:paraId="6962C27A" w14:textId="77777777" w:rsidR="00BA77B1" w:rsidRPr="00BA77B1" w:rsidRDefault="00BA77B1" w:rsidP="00BA77B1">
      <w:pPr>
        <w:spacing w:after="0" w:line="240" w:lineRule="auto"/>
        <w:jc w:val="both"/>
        <w:rPr>
          <w:i/>
          <w:iCs/>
        </w:rPr>
      </w:pPr>
      <w:r w:rsidRPr="00BA77B1">
        <w:rPr>
          <w:i/>
          <w:iCs/>
        </w:rPr>
        <w:t>Quant à la laïcité, ce n'est pas faire des concessions en craignant d'être taxé de raciste ou d'islamophobe.</w:t>
      </w:r>
    </w:p>
    <w:p w14:paraId="0CCBBACF" w14:textId="77777777" w:rsidR="00BA77B1" w:rsidRPr="00BA77B1" w:rsidRDefault="00BA77B1" w:rsidP="00BA77B1">
      <w:pPr>
        <w:spacing w:after="0" w:line="240" w:lineRule="auto"/>
        <w:jc w:val="both"/>
        <w:rPr>
          <w:i/>
          <w:iCs/>
        </w:rPr>
      </w:pPr>
      <w:r w:rsidRPr="00BA77B1">
        <w:rPr>
          <w:i/>
          <w:iCs/>
        </w:rPr>
        <w:t>Tout le monde doit se plier aux règles.</w:t>
      </w:r>
    </w:p>
    <w:p w14:paraId="7ECA4DAB" w14:textId="77777777" w:rsidR="00BA77B1" w:rsidRPr="00BA77B1" w:rsidRDefault="00BA77B1" w:rsidP="00BA77B1">
      <w:pPr>
        <w:spacing w:after="0" w:line="240" w:lineRule="auto"/>
        <w:jc w:val="both"/>
        <w:rPr>
          <w:i/>
          <w:iCs/>
        </w:rPr>
      </w:pPr>
      <w:r w:rsidRPr="00BA77B1">
        <w:rPr>
          <w:i/>
          <w:iCs/>
        </w:rPr>
        <w:t>La faiblesse et le compromis nous mènent à de nombreuses catastrophes, et ça empire.</w:t>
      </w:r>
    </w:p>
    <w:p w14:paraId="607117D3" w14:textId="51555B7A" w:rsidR="0049298D" w:rsidRDefault="00BA77B1" w:rsidP="00BA77B1">
      <w:pPr>
        <w:spacing w:after="0" w:line="240" w:lineRule="auto"/>
        <w:jc w:val="both"/>
      </w:pPr>
      <w:r w:rsidRPr="00BA77B1">
        <w:rPr>
          <w:i/>
          <w:iCs/>
        </w:rPr>
        <w:t>Michel </w:t>
      </w:r>
      <w:r>
        <w:t>».</w:t>
      </w:r>
    </w:p>
    <w:p w14:paraId="558468EF" w14:textId="77777777" w:rsidR="001602E9" w:rsidRDefault="001602E9" w:rsidP="001602E9">
      <w:pPr>
        <w:spacing w:after="0" w:line="240" w:lineRule="auto"/>
        <w:jc w:val="both"/>
      </w:pPr>
    </w:p>
    <w:sdt>
      <w:sdtPr>
        <w:rPr>
          <w:rFonts w:asciiTheme="minorHAnsi" w:eastAsiaTheme="minorHAnsi" w:hAnsiTheme="minorHAnsi" w:cstheme="minorBidi"/>
          <w:color w:val="auto"/>
          <w:sz w:val="22"/>
          <w:szCs w:val="22"/>
          <w:lang w:eastAsia="en-US"/>
        </w:rPr>
        <w:id w:val="-1966032193"/>
        <w:docPartObj>
          <w:docPartGallery w:val="Table of Contents"/>
          <w:docPartUnique/>
        </w:docPartObj>
      </w:sdtPr>
      <w:sdtEndPr>
        <w:rPr>
          <w:b/>
          <w:bCs/>
        </w:rPr>
      </w:sdtEndPr>
      <w:sdtContent>
        <w:p w14:paraId="53815931" w14:textId="4CC1E486" w:rsidR="00BA77B1" w:rsidRDefault="00BA77B1">
          <w:pPr>
            <w:pStyle w:val="En-ttedetabledesmatires"/>
          </w:pPr>
          <w:r>
            <w:t>Table des matières</w:t>
          </w:r>
        </w:p>
        <w:p w14:paraId="182342BB" w14:textId="06CFA3B8" w:rsidR="00D80B91" w:rsidRDefault="00BA77B1">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82964141" w:history="1">
            <w:r w:rsidR="00D80B91" w:rsidRPr="00D2427D">
              <w:rPr>
                <w:rStyle w:val="Lienhypertexte"/>
                <w:noProof/>
              </w:rPr>
              <w:t>1</w:t>
            </w:r>
            <w:r w:rsidR="00D80B91">
              <w:rPr>
                <w:rFonts w:eastAsiaTheme="minorEastAsia"/>
                <w:noProof/>
                <w:lang w:eastAsia="fr-FR"/>
              </w:rPr>
              <w:tab/>
            </w:r>
            <w:r w:rsidR="00D80B91" w:rsidRPr="00D2427D">
              <w:rPr>
                <w:rStyle w:val="Lienhypertexte"/>
                <w:noProof/>
              </w:rPr>
              <w:t>Nature des discours populistes, extrémistes, incitant au terrorisme et à la guerre</w:t>
            </w:r>
            <w:r w:rsidR="00D80B91">
              <w:rPr>
                <w:noProof/>
                <w:webHidden/>
              </w:rPr>
              <w:tab/>
            </w:r>
            <w:r w:rsidR="00D80B91">
              <w:rPr>
                <w:noProof/>
                <w:webHidden/>
              </w:rPr>
              <w:fldChar w:fldCharType="begin"/>
            </w:r>
            <w:r w:rsidR="00D80B91">
              <w:rPr>
                <w:noProof/>
                <w:webHidden/>
              </w:rPr>
              <w:instrText xml:space="preserve"> PAGEREF _Toc82964141 \h </w:instrText>
            </w:r>
            <w:r w:rsidR="00D80B91">
              <w:rPr>
                <w:noProof/>
                <w:webHidden/>
              </w:rPr>
            </w:r>
            <w:r w:rsidR="00D80B91">
              <w:rPr>
                <w:noProof/>
                <w:webHidden/>
              </w:rPr>
              <w:fldChar w:fldCharType="separate"/>
            </w:r>
            <w:r w:rsidR="00E03FF4">
              <w:rPr>
                <w:noProof/>
                <w:webHidden/>
              </w:rPr>
              <w:t>1</w:t>
            </w:r>
            <w:r w:rsidR="00D80B91">
              <w:rPr>
                <w:noProof/>
                <w:webHidden/>
              </w:rPr>
              <w:fldChar w:fldCharType="end"/>
            </w:r>
          </w:hyperlink>
        </w:p>
        <w:p w14:paraId="1BC3CDC9" w14:textId="6BD55454" w:rsidR="00D80B91" w:rsidRDefault="00D80B91">
          <w:pPr>
            <w:pStyle w:val="TM1"/>
            <w:tabs>
              <w:tab w:val="left" w:pos="440"/>
              <w:tab w:val="right" w:leader="dot" w:pos="10302"/>
            </w:tabs>
            <w:rPr>
              <w:rFonts w:eastAsiaTheme="minorEastAsia"/>
              <w:noProof/>
              <w:lang w:eastAsia="fr-FR"/>
            </w:rPr>
          </w:pPr>
          <w:hyperlink w:anchor="_Toc82964142" w:history="1">
            <w:r w:rsidRPr="00D2427D">
              <w:rPr>
                <w:rStyle w:val="Lienhypertexte"/>
                <w:noProof/>
              </w:rPr>
              <w:t>2</w:t>
            </w:r>
            <w:r>
              <w:rPr>
                <w:rFonts w:eastAsiaTheme="minorEastAsia"/>
                <w:noProof/>
                <w:lang w:eastAsia="fr-FR"/>
              </w:rPr>
              <w:tab/>
            </w:r>
            <w:r w:rsidRPr="00D2427D">
              <w:rPr>
                <w:rStyle w:val="Lienhypertexte"/>
                <w:noProof/>
              </w:rPr>
              <w:t>Les discours présentant la guerre comme héroïque</w:t>
            </w:r>
            <w:r>
              <w:rPr>
                <w:noProof/>
                <w:webHidden/>
              </w:rPr>
              <w:tab/>
            </w:r>
            <w:r>
              <w:rPr>
                <w:noProof/>
                <w:webHidden/>
              </w:rPr>
              <w:fldChar w:fldCharType="begin"/>
            </w:r>
            <w:r>
              <w:rPr>
                <w:noProof/>
                <w:webHidden/>
              </w:rPr>
              <w:instrText xml:space="preserve"> PAGEREF _Toc82964142 \h </w:instrText>
            </w:r>
            <w:r>
              <w:rPr>
                <w:noProof/>
                <w:webHidden/>
              </w:rPr>
            </w:r>
            <w:r>
              <w:rPr>
                <w:noProof/>
                <w:webHidden/>
              </w:rPr>
              <w:fldChar w:fldCharType="separate"/>
            </w:r>
            <w:r w:rsidR="00E03FF4">
              <w:rPr>
                <w:noProof/>
                <w:webHidden/>
              </w:rPr>
              <w:t>1</w:t>
            </w:r>
            <w:r>
              <w:rPr>
                <w:noProof/>
                <w:webHidden/>
              </w:rPr>
              <w:fldChar w:fldCharType="end"/>
            </w:r>
          </w:hyperlink>
        </w:p>
        <w:p w14:paraId="41BA674B" w14:textId="1191C0C1" w:rsidR="00D80B91" w:rsidRDefault="00D80B91">
          <w:pPr>
            <w:pStyle w:val="TM1"/>
            <w:tabs>
              <w:tab w:val="left" w:pos="440"/>
              <w:tab w:val="right" w:leader="dot" w:pos="10302"/>
            </w:tabs>
            <w:rPr>
              <w:rFonts w:eastAsiaTheme="minorEastAsia"/>
              <w:noProof/>
              <w:lang w:eastAsia="fr-FR"/>
            </w:rPr>
          </w:pPr>
          <w:hyperlink w:anchor="_Toc82964143" w:history="1">
            <w:r w:rsidRPr="00D2427D">
              <w:rPr>
                <w:rStyle w:val="Lienhypertexte"/>
                <w:noProof/>
              </w:rPr>
              <w:t>3</w:t>
            </w:r>
            <w:r>
              <w:rPr>
                <w:rFonts w:eastAsiaTheme="minorEastAsia"/>
                <w:noProof/>
                <w:lang w:eastAsia="fr-FR"/>
              </w:rPr>
              <w:tab/>
            </w:r>
            <w:r w:rsidRPr="00D2427D">
              <w:rPr>
                <w:rStyle w:val="Lienhypertexte"/>
                <w:noProof/>
              </w:rPr>
              <w:t>Les séquelles à ton terme</w:t>
            </w:r>
            <w:r>
              <w:rPr>
                <w:noProof/>
                <w:webHidden/>
              </w:rPr>
              <w:tab/>
            </w:r>
            <w:r>
              <w:rPr>
                <w:noProof/>
                <w:webHidden/>
              </w:rPr>
              <w:fldChar w:fldCharType="begin"/>
            </w:r>
            <w:r>
              <w:rPr>
                <w:noProof/>
                <w:webHidden/>
              </w:rPr>
              <w:instrText xml:space="preserve"> PAGEREF _Toc82964143 \h </w:instrText>
            </w:r>
            <w:r>
              <w:rPr>
                <w:noProof/>
                <w:webHidden/>
              </w:rPr>
            </w:r>
            <w:r>
              <w:rPr>
                <w:noProof/>
                <w:webHidden/>
              </w:rPr>
              <w:fldChar w:fldCharType="separate"/>
            </w:r>
            <w:r w:rsidR="00E03FF4">
              <w:rPr>
                <w:noProof/>
                <w:webHidden/>
              </w:rPr>
              <w:t>2</w:t>
            </w:r>
            <w:r>
              <w:rPr>
                <w:noProof/>
                <w:webHidden/>
              </w:rPr>
              <w:fldChar w:fldCharType="end"/>
            </w:r>
          </w:hyperlink>
        </w:p>
        <w:p w14:paraId="271988D5" w14:textId="4E25A8DA" w:rsidR="00D80B91" w:rsidRDefault="00D80B91">
          <w:pPr>
            <w:pStyle w:val="TM1"/>
            <w:tabs>
              <w:tab w:val="left" w:pos="440"/>
              <w:tab w:val="right" w:leader="dot" w:pos="10302"/>
            </w:tabs>
            <w:rPr>
              <w:rFonts w:eastAsiaTheme="minorEastAsia"/>
              <w:noProof/>
              <w:lang w:eastAsia="fr-FR"/>
            </w:rPr>
          </w:pPr>
          <w:hyperlink w:anchor="_Toc82964144" w:history="1">
            <w:r w:rsidRPr="00D2427D">
              <w:rPr>
                <w:rStyle w:val="Lienhypertexte"/>
                <w:noProof/>
              </w:rPr>
              <w:t>4</w:t>
            </w:r>
            <w:r>
              <w:rPr>
                <w:rFonts w:eastAsiaTheme="minorEastAsia"/>
                <w:noProof/>
                <w:lang w:eastAsia="fr-FR"/>
              </w:rPr>
              <w:tab/>
            </w:r>
            <w:r w:rsidRPr="00D2427D">
              <w:rPr>
                <w:rStyle w:val="Lienhypertexte"/>
                <w:noProof/>
              </w:rPr>
              <w:t>Le cas extrême du désir de vengeance extrême et inextinguible</w:t>
            </w:r>
            <w:r>
              <w:rPr>
                <w:noProof/>
                <w:webHidden/>
              </w:rPr>
              <w:tab/>
            </w:r>
            <w:r>
              <w:rPr>
                <w:noProof/>
                <w:webHidden/>
              </w:rPr>
              <w:fldChar w:fldCharType="begin"/>
            </w:r>
            <w:r>
              <w:rPr>
                <w:noProof/>
                <w:webHidden/>
              </w:rPr>
              <w:instrText xml:space="preserve"> PAGEREF _Toc82964144 \h </w:instrText>
            </w:r>
            <w:r>
              <w:rPr>
                <w:noProof/>
                <w:webHidden/>
              </w:rPr>
            </w:r>
            <w:r>
              <w:rPr>
                <w:noProof/>
                <w:webHidden/>
              </w:rPr>
              <w:fldChar w:fldCharType="separate"/>
            </w:r>
            <w:r w:rsidR="00E03FF4">
              <w:rPr>
                <w:noProof/>
                <w:webHidden/>
              </w:rPr>
              <w:t>3</w:t>
            </w:r>
            <w:r>
              <w:rPr>
                <w:noProof/>
                <w:webHidden/>
              </w:rPr>
              <w:fldChar w:fldCharType="end"/>
            </w:r>
          </w:hyperlink>
        </w:p>
        <w:p w14:paraId="19A30C07" w14:textId="3F94C56C" w:rsidR="00D80B91" w:rsidRDefault="00D80B91">
          <w:pPr>
            <w:pStyle w:val="TM1"/>
            <w:tabs>
              <w:tab w:val="left" w:pos="440"/>
              <w:tab w:val="right" w:leader="dot" w:pos="10302"/>
            </w:tabs>
            <w:rPr>
              <w:rFonts w:eastAsiaTheme="minorEastAsia"/>
              <w:noProof/>
              <w:lang w:eastAsia="fr-FR"/>
            </w:rPr>
          </w:pPr>
          <w:hyperlink w:anchor="_Toc82964145" w:history="1">
            <w:r w:rsidRPr="00D2427D">
              <w:rPr>
                <w:rStyle w:val="Lienhypertexte"/>
                <w:noProof/>
              </w:rPr>
              <w:t>5</w:t>
            </w:r>
            <w:r>
              <w:rPr>
                <w:rFonts w:eastAsiaTheme="minorEastAsia"/>
                <w:noProof/>
                <w:lang w:eastAsia="fr-FR"/>
              </w:rPr>
              <w:tab/>
            </w:r>
            <w:r w:rsidRPr="00D2427D">
              <w:rPr>
                <w:rStyle w:val="Lienhypertexte"/>
                <w:noProof/>
              </w:rPr>
              <w:t>Conclusion partielle sur « l’apport des guerres »</w:t>
            </w:r>
            <w:r>
              <w:rPr>
                <w:noProof/>
                <w:webHidden/>
              </w:rPr>
              <w:tab/>
            </w:r>
            <w:r>
              <w:rPr>
                <w:noProof/>
                <w:webHidden/>
              </w:rPr>
              <w:fldChar w:fldCharType="begin"/>
            </w:r>
            <w:r>
              <w:rPr>
                <w:noProof/>
                <w:webHidden/>
              </w:rPr>
              <w:instrText xml:space="preserve"> PAGEREF _Toc82964145 \h </w:instrText>
            </w:r>
            <w:r>
              <w:rPr>
                <w:noProof/>
                <w:webHidden/>
              </w:rPr>
            </w:r>
            <w:r>
              <w:rPr>
                <w:noProof/>
                <w:webHidden/>
              </w:rPr>
              <w:fldChar w:fldCharType="separate"/>
            </w:r>
            <w:r w:rsidR="00E03FF4">
              <w:rPr>
                <w:noProof/>
                <w:webHidden/>
              </w:rPr>
              <w:t>4</w:t>
            </w:r>
            <w:r>
              <w:rPr>
                <w:noProof/>
                <w:webHidden/>
              </w:rPr>
              <w:fldChar w:fldCharType="end"/>
            </w:r>
          </w:hyperlink>
        </w:p>
        <w:p w14:paraId="1F11284F" w14:textId="7E1AF4A0" w:rsidR="00D80B91" w:rsidRDefault="00D80B91">
          <w:pPr>
            <w:pStyle w:val="TM1"/>
            <w:tabs>
              <w:tab w:val="left" w:pos="440"/>
              <w:tab w:val="right" w:leader="dot" w:pos="10302"/>
            </w:tabs>
            <w:rPr>
              <w:rFonts w:eastAsiaTheme="minorEastAsia"/>
              <w:noProof/>
              <w:lang w:eastAsia="fr-FR"/>
            </w:rPr>
          </w:pPr>
          <w:hyperlink w:anchor="_Toc82964146" w:history="1">
            <w:r w:rsidRPr="00D2427D">
              <w:rPr>
                <w:rStyle w:val="Lienhypertexte"/>
                <w:noProof/>
              </w:rPr>
              <w:t>6</w:t>
            </w:r>
            <w:r>
              <w:rPr>
                <w:rFonts w:eastAsiaTheme="minorEastAsia"/>
                <w:noProof/>
                <w:lang w:eastAsia="fr-FR"/>
              </w:rPr>
              <w:tab/>
            </w:r>
            <w:r w:rsidRPr="00D2427D">
              <w:rPr>
                <w:rStyle w:val="Lienhypertexte"/>
                <w:noProof/>
              </w:rPr>
              <w:t>Que faire quand vous devenez insensible moralement, en raison de traumatismes ?</w:t>
            </w:r>
            <w:r>
              <w:rPr>
                <w:noProof/>
                <w:webHidden/>
              </w:rPr>
              <w:tab/>
            </w:r>
            <w:r>
              <w:rPr>
                <w:noProof/>
                <w:webHidden/>
              </w:rPr>
              <w:fldChar w:fldCharType="begin"/>
            </w:r>
            <w:r>
              <w:rPr>
                <w:noProof/>
                <w:webHidden/>
              </w:rPr>
              <w:instrText xml:space="preserve"> PAGEREF _Toc82964146 \h </w:instrText>
            </w:r>
            <w:r>
              <w:rPr>
                <w:noProof/>
                <w:webHidden/>
              </w:rPr>
            </w:r>
            <w:r>
              <w:rPr>
                <w:noProof/>
                <w:webHidden/>
              </w:rPr>
              <w:fldChar w:fldCharType="separate"/>
            </w:r>
            <w:r w:rsidR="00E03FF4">
              <w:rPr>
                <w:noProof/>
                <w:webHidden/>
              </w:rPr>
              <w:t>4</w:t>
            </w:r>
            <w:r>
              <w:rPr>
                <w:noProof/>
                <w:webHidden/>
              </w:rPr>
              <w:fldChar w:fldCharType="end"/>
            </w:r>
          </w:hyperlink>
        </w:p>
        <w:p w14:paraId="70442847" w14:textId="69C3D054" w:rsidR="00D80B91" w:rsidRDefault="00D80B91">
          <w:pPr>
            <w:pStyle w:val="TM1"/>
            <w:tabs>
              <w:tab w:val="left" w:pos="440"/>
              <w:tab w:val="right" w:leader="dot" w:pos="10302"/>
            </w:tabs>
            <w:rPr>
              <w:rFonts w:eastAsiaTheme="minorEastAsia"/>
              <w:noProof/>
              <w:lang w:eastAsia="fr-FR"/>
            </w:rPr>
          </w:pPr>
          <w:hyperlink w:anchor="_Toc82964147" w:history="1">
            <w:r w:rsidRPr="00D2427D">
              <w:rPr>
                <w:rStyle w:val="Lienhypertexte"/>
                <w:noProof/>
              </w:rPr>
              <w:t>7</w:t>
            </w:r>
            <w:r>
              <w:rPr>
                <w:rFonts w:eastAsiaTheme="minorEastAsia"/>
                <w:noProof/>
                <w:lang w:eastAsia="fr-FR"/>
              </w:rPr>
              <w:tab/>
            </w:r>
            <w:r w:rsidRPr="00D2427D">
              <w:rPr>
                <w:rStyle w:val="Lienhypertexte"/>
                <w:noProof/>
              </w:rPr>
              <w:t>Quel faire quand l’on est rongé par le désir de se venger ?</w:t>
            </w:r>
            <w:r>
              <w:rPr>
                <w:noProof/>
                <w:webHidden/>
              </w:rPr>
              <w:tab/>
            </w:r>
            <w:r>
              <w:rPr>
                <w:noProof/>
                <w:webHidden/>
              </w:rPr>
              <w:fldChar w:fldCharType="begin"/>
            </w:r>
            <w:r>
              <w:rPr>
                <w:noProof/>
                <w:webHidden/>
              </w:rPr>
              <w:instrText xml:space="preserve"> PAGEREF _Toc82964147 \h </w:instrText>
            </w:r>
            <w:r>
              <w:rPr>
                <w:noProof/>
                <w:webHidden/>
              </w:rPr>
            </w:r>
            <w:r>
              <w:rPr>
                <w:noProof/>
                <w:webHidden/>
              </w:rPr>
              <w:fldChar w:fldCharType="separate"/>
            </w:r>
            <w:r w:rsidR="00E03FF4">
              <w:rPr>
                <w:noProof/>
                <w:webHidden/>
              </w:rPr>
              <w:t>4</w:t>
            </w:r>
            <w:r>
              <w:rPr>
                <w:noProof/>
                <w:webHidden/>
              </w:rPr>
              <w:fldChar w:fldCharType="end"/>
            </w:r>
          </w:hyperlink>
        </w:p>
        <w:p w14:paraId="01CA13DF" w14:textId="0A6539C3" w:rsidR="00D80B91" w:rsidRDefault="00D80B91">
          <w:pPr>
            <w:pStyle w:val="TM1"/>
            <w:tabs>
              <w:tab w:val="left" w:pos="440"/>
              <w:tab w:val="right" w:leader="dot" w:pos="10302"/>
            </w:tabs>
            <w:rPr>
              <w:rFonts w:eastAsiaTheme="minorEastAsia"/>
              <w:noProof/>
              <w:lang w:eastAsia="fr-FR"/>
            </w:rPr>
          </w:pPr>
          <w:hyperlink w:anchor="_Toc82964148" w:history="1">
            <w:r w:rsidRPr="00D2427D">
              <w:rPr>
                <w:rStyle w:val="Lienhypertexte"/>
                <w:noProof/>
              </w:rPr>
              <w:t>8</w:t>
            </w:r>
            <w:r>
              <w:rPr>
                <w:rFonts w:eastAsiaTheme="minorEastAsia"/>
                <w:noProof/>
                <w:lang w:eastAsia="fr-FR"/>
              </w:rPr>
              <w:tab/>
            </w:r>
            <w:r w:rsidRPr="00D2427D">
              <w:rPr>
                <w:rStyle w:val="Lienhypertexte"/>
                <w:noProof/>
              </w:rPr>
              <w:t>Bibliographie</w:t>
            </w:r>
            <w:r>
              <w:rPr>
                <w:noProof/>
                <w:webHidden/>
              </w:rPr>
              <w:tab/>
            </w:r>
            <w:r>
              <w:rPr>
                <w:noProof/>
                <w:webHidden/>
              </w:rPr>
              <w:fldChar w:fldCharType="begin"/>
            </w:r>
            <w:r>
              <w:rPr>
                <w:noProof/>
                <w:webHidden/>
              </w:rPr>
              <w:instrText xml:space="preserve"> PAGEREF _Toc82964148 \h </w:instrText>
            </w:r>
            <w:r>
              <w:rPr>
                <w:noProof/>
                <w:webHidden/>
              </w:rPr>
            </w:r>
            <w:r>
              <w:rPr>
                <w:noProof/>
                <w:webHidden/>
              </w:rPr>
              <w:fldChar w:fldCharType="separate"/>
            </w:r>
            <w:r w:rsidR="00E03FF4">
              <w:rPr>
                <w:noProof/>
                <w:webHidden/>
              </w:rPr>
              <w:t>5</w:t>
            </w:r>
            <w:r>
              <w:rPr>
                <w:noProof/>
                <w:webHidden/>
              </w:rPr>
              <w:fldChar w:fldCharType="end"/>
            </w:r>
          </w:hyperlink>
        </w:p>
        <w:p w14:paraId="40691107" w14:textId="1DF031D7" w:rsidR="00D80B91" w:rsidRDefault="00D80B91">
          <w:pPr>
            <w:pStyle w:val="TM1"/>
            <w:tabs>
              <w:tab w:val="left" w:pos="440"/>
              <w:tab w:val="right" w:leader="dot" w:pos="10302"/>
            </w:tabs>
            <w:rPr>
              <w:rFonts w:eastAsiaTheme="minorEastAsia"/>
              <w:noProof/>
              <w:lang w:eastAsia="fr-FR"/>
            </w:rPr>
          </w:pPr>
          <w:hyperlink w:anchor="_Toc82964149" w:history="1">
            <w:r w:rsidRPr="00D2427D">
              <w:rPr>
                <w:rStyle w:val="Lienhypertexte"/>
                <w:noProof/>
              </w:rPr>
              <w:t>9</w:t>
            </w:r>
            <w:r>
              <w:rPr>
                <w:rFonts w:eastAsiaTheme="minorEastAsia"/>
                <w:noProof/>
                <w:lang w:eastAsia="fr-FR"/>
              </w:rPr>
              <w:tab/>
            </w:r>
            <w:r w:rsidRPr="00D2427D">
              <w:rPr>
                <w:rStyle w:val="Lienhypertexte"/>
                <w:noProof/>
              </w:rPr>
              <w:t>Annexe : Diverses réactions concernant ce texte</w:t>
            </w:r>
            <w:r>
              <w:rPr>
                <w:noProof/>
                <w:webHidden/>
              </w:rPr>
              <w:tab/>
            </w:r>
            <w:r>
              <w:rPr>
                <w:noProof/>
                <w:webHidden/>
              </w:rPr>
              <w:fldChar w:fldCharType="begin"/>
            </w:r>
            <w:r>
              <w:rPr>
                <w:noProof/>
                <w:webHidden/>
              </w:rPr>
              <w:instrText xml:space="preserve"> PAGEREF _Toc82964149 \h </w:instrText>
            </w:r>
            <w:r>
              <w:rPr>
                <w:noProof/>
                <w:webHidden/>
              </w:rPr>
            </w:r>
            <w:r>
              <w:rPr>
                <w:noProof/>
                <w:webHidden/>
              </w:rPr>
              <w:fldChar w:fldCharType="separate"/>
            </w:r>
            <w:r w:rsidR="00E03FF4">
              <w:rPr>
                <w:noProof/>
                <w:webHidden/>
              </w:rPr>
              <w:t>5</w:t>
            </w:r>
            <w:r>
              <w:rPr>
                <w:noProof/>
                <w:webHidden/>
              </w:rPr>
              <w:fldChar w:fldCharType="end"/>
            </w:r>
          </w:hyperlink>
        </w:p>
        <w:p w14:paraId="19BF0A2C" w14:textId="0E8C4A97" w:rsidR="00D80B91" w:rsidRDefault="00D80B91">
          <w:pPr>
            <w:pStyle w:val="TM2"/>
            <w:tabs>
              <w:tab w:val="left" w:pos="880"/>
              <w:tab w:val="right" w:leader="dot" w:pos="10302"/>
            </w:tabs>
            <w:rPr>
              <w:rFonts w:eastAsiaTheme="minorEastAsia"/>
              <w:noProof/>
              <w:lang w:eastAsia="fr-FR"/>
            </w:rPr>
          </w:pPr>
          <w:hyperlink w:anchor="_Toc82964150" w:history="1">
            <w:r w:rsidRPr="00D2427D">
              <w:rPr>
                <w:rStyle w:val="Lienhypertexte"/>
                <w:noProof/>
              </w:rPr>
              <w:t>9.1</w:t>
            </w:r>
            <w:r>
              <w:rPr>
                <w:rFonts w:eastAsiaTheme="minorEastAsia"/>
                <w:noProof/>
                <w:lang w:eastAsia="fr-FR"/>
              </w:rPr>
              <w:tab/>
            </w:r>
            <w:r w:rsidRPr="00D2427D">
              <w:rPr>
                <w:rStyle w:val="Lienhypertexte"/>
                <w:noProof/>
              </w:rPr>
              <w:t>Réactions de Michel P. (un ami, chercheur au CNRS)</w:t>
            </w:r>
            <w:r>
              <w:rPr>
                <w:noProof/>
                <w:webHidden/>
              </w:rPr>
              <w:tab/>
            </w:r>
            <w:r>
              <w:rPr>
                <w:noProof/>
                <w:webHidden/>
              </w:rPr>
              <w:fldChar w:fldCharType="begin"/>
            </w:r>
            <w:r>
              <w:rPr>
                <w:noProof/>
                <w:webHidden/>
              </w:rPr>
              <w:instrText xml:space="preserve"> PAGEREF _Toc82964150 \h </w:instrText>
            </w:r>
            <w:r>
              <w:rPr>
                <w:noProof/>
                <w:webHidden/>
              </w:rPr>
            </w:r>
            <w:r>
              <w:rPr>
                <w:noProof/>
                <w:webHidden/>
              </w:rPr>
              <w:fldChar w:fldCharType="separate"/>
            </w:r>
            <w:r w:rsidR="00E03FF4">
              <w:rPr>
                <w:noProof/>
                <w:webHidden/>
              </w:rPr>
              <w:t>5</w:t>
            </w:r>
            <w:r>
              <w:rPr>
                <w:noProof/>
                <w:webHidden/>
              </w:rPr>
              <w:fldChar w:fldCharType="end"/>
            </w:r>
          </w:hyperlink>
        </w:p>
        <w:p w14:paraId="24478478" w14:textId="50F5EF2F" w:rsidR="00BA77B1" w:rsidRDefault="00BA77B1">
          <w:r>
            <w:rPr>
              <w:b/>
              <w:bCs/>
            </w:rPr>
            <w:fldChar w:fldCharType="end"/>
          </w:r>
        </w:p>
      </w:sdtContent>
    </w:sdt>
    <w:p w14:paraId="60B6F044" w14:textId="652C5464" w:rsidR="001602E9" w:rsidRDefault="001602E9" w:rsidP="001602E9">
      <w:pPr>
        <w:spacing w:after="0" w:line="240" w:lineRule="auto"/>
        <w:jc w:val="both"/>
      </w:pPr>
    </w:p>
    <w:p w14:paraId="70AE6B8C" w14:textId="77777777" w:rsidR="001602E9" w:rsidRDefault="001602E9" w:rsidP="001602E9">
      <w:pPr>
        <w:spacing w:after="0" w:line="240" w:lineRule="auto"/>
        <w:jc w:val="both"/>
      </w:pPr>
    </w:p>
    <w:p w14:paraId="5EC9BD95" w14:textId="77777777" w:rsidR="001602E9" w:rsidRPr="005324F8" w:rsidRDefault="001602E9" w:rsidP="001602E9">
      <w:pPr>
        <w:spacing w:after="0" w:line="240" w:lineRule="auto"/>
        <w:jc w:val="both"/>
      </w:pPr>
    </w:p>
    <w:sectPr w:rsidR="001602E9" w:rsidRPr="005324F8" w:rsidSect="00E109FC">
      <w:footerReference w:type="default" r:id="rId12"/>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4438" w14:textId="77777777" w:rsidR="00F629BE" w:rsidRDefault="00F629BE" w:rsidP="005324F8">
      <w:pPr>
        <w:spacing w:after="0" w:line="240" w:lineRule="auto"/>
      </w:pPr>
      <w:r>
        <w:separator/>
      </w:r>
    </w:p>
  </w:endnote>
  <w:endnote w:type="continuationSeparator" w:id="0">
    <w:p w14:paraId="56D17E27" w14:textId="77777777" w:rsidR="00F629BE" w:rsidRDefault="00F629BE" w:rsidP="005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02942"/>
      <w:docPartObj>
        <w:docPartGallery w:val="Page Numbers (Bottom of Page)"/>
        <w:docPartUnique/>
      </w:docPartObj>
    </w:sdtPr>
    <w:sdtEndPr/>
    <w:sdtContent>
      <w:p w14:paraId="6EFC4256" w14:textId="66E2141D" w:rsidR="0049298D" w:rsidRDefault="0049298D">
        <w:pPr>
          <w:pStyle w:val="Pieddepage"/>
          <w:jc w:val="center"/>
        </w:pPr>
        <w:r>
          <w:fldChar w:fldCharType="begin"/>
        </w:r>
        <w:r>
          <w:instrText>PAGE   \* MERGEFORMAT</w:instrText>
        </w:r>
        <w:r>
          <w:fldChar w:fldCharType="separate"/>
        </w:r>
        <w:r>
          <w:t>2</w:t>
        </w:r>
        <w:r>
          <w:fldChar w:fldCharType="end"/>
        </w:r>
      </w:p>
    </w:sdtContent>
  </w:sdt>
  <w:p w14:paraId="05512984" w14:textId="77777777" w:rsidR="0049298D" w:rsidRDefault="004929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1A18" w14:textId="77777777" w:rsidR="00F629BE" w:rsidRDefault="00F629BE" w:rsidP="005324F8">
      <w:pPr>
        <w:spacing w:after="0" w:line="240" w:lineRule="auto"/>
      </w:pPr>
      <w:r>
        <w:separator/>
      </w:r>
    </w:p>
  </w:footnote>
  <w:footnote w:type="continuationSeparator" w:id="0">
    <w:p w14:paraId="20236A96" w14:textId="77777777" w:rsidR="00F629BE" w:rsidRDefault="00F629BE" w:rsidP="005324F8">
      <w:pPr>
        <w:spacing w:after="0" w:line="240" w:lineRule="auto"/>
      </w:pPr>
      <w:r>
        <w:continuationSeparator/>
      </w:r>
    </w:p>
  </w:footnote>
  <w:footnote w:id="1">
    <w:p w14:paraId="062C7464" w14:textId="77777777" w:rsidR="005324F8" w:rsidRDefault="005324F8" w:rsidP="005324F8">
      <w:pPr>
        <w:pStyle w:val="Notedebasdepage"/>
        <w:jc w:val="both"/>
      </w:pPr>
      <w:r>
        <w:rPr>
          <w:rStyle w:val="Appelnotedebasdep"/>
        </w:rPr>
        <w:footnoteRef/>
      </w:r>
      <w:r>
        <w:t xml:space="preserve"> On s’en prend à un objet de détestation de substitution parce qu’on se trouve dans l’impossibilité de s’en prendre à la vraie cause de sa blessure (ou de sa souffrance). C’est le rôle d’un bouc émissaire (un objet sur lequel on peut décharger sa frustration, son désir de vengeance).</w:t>
      </w:r>
    </w:p>
  </w:footnote>
  <w:footnote w:id="2">
    <w:p w14:paraId="1042C8EA" w14:textId="1335CD41" w:rsidR="00D80B91" w:rsidRDefault="00D80B91">
      <w:pPr>
        <w:pStyle w:val="Notedebasdepage"/>
      </w:pPr>
      <w:r>
        <w:rPr>
          <w:rStyle w:val="Appelnotedebasdep"/>
        </w:rPr>
        <w:footnoteRef/>
      </w:r>
      <w:r>
        <w:t xml:space="preserve"> C</w:t>
      </w:r>
      <w:r w:rsidRPr="00D80B91">
        <w:t>ardinal français, universitaire, historien, recteur de l’Institut catholique de Paris, écrivain, membre de l'Académie française.</w:t>
      </w:r>
    </w:p>
  </w:footnote>
  <w:footnote w:id="3">
    <w:p w14:paraId="023F5C4A" w14:textId="7C41B078" w:rsidR="0055071E" w:rsidRDefault="0055071E">
      <w:pPr>
        <w:pStyle w:val="Notedebasdepage"/>
      </w:pPr>
      <w:r>
        <w:rPr>
          <w:rStyle w:val="Appelnotedebasdep"/>
        </w:rPr>
        <w:footnoteRef/>
      </w:r>
      <w:r>
        <w:t xml:space="preserve"> Pendant la première guerre mondiale, ce syndrome était appelé « obusite ».</w:t>
      </w:r>
    </w:p>
  </w:footnote>
  <w:footnote w:id="4">
    <w:p w14:paraId="7279E3B0" w14:textId="77777777" w:rsidR="005324F8" w:rsidRDefault="005324F8" w:rsidP="005324F8">
      <w:pPr>
        <w:pStyle w:val="Notedebasdepage"/>
      </w:pPr>
      <w:r>
        <w:rPr>
          <w:rStyle w:val="Appelnotedebasdep"/>
        </w:rPr>
        <w:footnoteRef/>
      </w:r>
      <w:r>
        <w:t xml:space="preserve"> « </w:t>
      </w:r>
      <w:r w:rsidRPr="00B3515B">
        <w:rPr>
          <w:i/>
          <w:iCs/>
        </w:rPr>
        <w:t>On sait à quel moment on va commencer une guerre, on ne sait jamais à quel moment, on va la terminer</w:t>
      </w:r>
      <w:r>
        <w:t> »</w:t>
      </w:r>
      <w:r w:rsidRPr="00B3515B">
        <w:t>.</w:t>
      </w:r>
    </w:p>
  </w:footnote>
  <w:footnote w:id="5">
    <w:p w14:paraId="4920BC17" w14:textId="77777777" w:rsidR="005324F8" w:rsidRDefault="005324F8" w:rsidP="005324F8">
      <w:pPr>
        <w:pStyle w:val="Notedebasdepage"/>
      </w:pPr>
      <w:r>
        <w:rPr>
          <w:rStyle w:val="Appelnotedebasdep"/>
        </w:rPr>
        <w:footnoteRef/>
      </w:r>
      <w:r>
        <w:t xml:space="preserve"> </w:t>
      </w:r>
      <w:r w:rsidRPr="003E1F74">
        <w:rPr>
          <w:i/>
          <w:iCs/>
        </w:rPr>
        <w:t>Algérie-Maroc : le dangereux rêve d’une guerre</w:t>
      </w:r>
      <w:r w:rsidRPr="003E1F74">
        <w:t xml:space="preserve">, Kamel Daoud, 09-09-2021, </w:t>
      </w:r>
      <w:hyperlink r:id="rId1" w:history="1">
        <w:r w:rsidRPr="00471344">
          <w:rPr>
            <w:rStyle w:val="Lienhypertexte"/>
          </w:rPr>
          <w:t>https://www.liberte-algerie.com/actualite/algerie-maroc-le-dangereux-reve-dune-guerre-364706</w:t>
        </w:r>
      </w:hyperlink>
      <w:r>
        <w:t xml:space="preserve"> </w:t>
      </w:r>
    </w:p>
  </w:footnote>
  <w:footnote w:id="6">
    <w:p w14:paraId="07DCA097" w14:textId="77777777" w:rsidR="005324F8" w:rsidRDefault="005324F8" w:rsidP="005324F8">
      <w:pPr>
        <w:pStyle w:val="Notedebasdepage"/>
        <w:jc w:val="both"/>
      </w:pPr>
      <w:r>
        <w:rPr>
          <w:rStyle w:val="Appelnotedebasdep"/>
        </w:rPr>
        <w:footnoteRef/>
      </w:r>
      <w:r>
        <w:t xml:space="preserve"> « </w:t>
      </w:r>
      <w:r w:rsidRPr="00B3515B">
        <w:rPr>
          <w:i/>
          <w:iCs/>
        </w:rPr>
        <w:t>La guerre, un massacre de gens qui ne se connaissent pas, au profit de gens qui se connaissent mais ne se massacrent pas</w:t>
      </w:r>
      <w:r>
        <w:t> »,</w:t>
      </w:r>
      <w:r w:rsidRPr="00B3515B">
        <w:t xml:space="preserve"> Paul Valéry</w:t>
      </w:r>
    </w:p>
  </w:footnote>
  <w:footnote w:id="7">
    <w:p w14:paraId="0DB9D552" w14:textId="2130F5E3" w:rsidR="008D4E99" w:rsidRDefault="008D4E99">
      <w:pPr>
        <w:pStyle w:val="Notedebasdepage"/>
      </w:pPr>
      <w:r w:rsidRPr="008D4E99">
        <w:rPr>
          <w:rStyle w:val="Appelnotedebasdep"/>
          <w:i/>
          <w:iCs/>
        </w:rPr>
        <w:footnoteRef/>
      </w:r>
      <w:r w:rsidRPr="008D4E99">
        <w:rPr>
          <w:i/>
          <w:iCs/>
        </w:rPr>
        <w:t xml:space="preserve"> </w:t>
      </w:r>
      <w:r w:rsidRPr="008D4E99">
        <w:rPr>
          <w:i/>
          <w:iCs/>
        </w:rPr>
        <w:t>Handicap International</w:t>
      </w:r>
      <w:r w:rsidRPr="008D4E99">
        <w:t xml:space="preserve"> </w:t>
      </w:r>
      <w:r w:rsidRPr="008D4E99">
        <w:rPr>
          <w:i/>
          <w:iCs/>
        </w:rPr>
        <w:t>: Pays où nous intervenons</w:t>
      </w:r>
      <w:r w:rsidRPr="008D4E99">
        <w:t xml:space="preserve">, </w:t>
      </w:r>
      <w:hyperlink r:id="rId2" w:history="1">
        <w:r w:rsidRPr="008C501D">
          <w:rPr>
            <w:rStyle w:val="Lienhypertexte"/>
          </w:rPr>
          <w:t>https://handicap-international.fr/fr/pays-ou-nous-intervenons</w:t>
        </w:r>
      </w:hyperlink>
      <w:r>
        <w:t xml:space="preserve"> </w:t>
      </w:r>
    </w:p>
  </w:footnote>
  <w:footnote w:id="8">
    <w:p w14:paraId="5CD900CE" w14:textId="01E98769" w:rsidR="00896F2E" w:rsidRPr="00896F2E" w:rsidRDefault="00896F2E">
      <w:pPr>
        <w:pStyle w:val="Notedebasdepage"/>
        <w:rPr>
          <w:lang w:val="en-GB"/>
        </w:rPr>
      </w:pPr>
      <w:r>
        <w:rPr>
          <w:rStyle w:val="Appelnotedebasdep"/>
        </w:rPr>
        <w:footnoteRef/>
      </w:r>
      <w:r w:rsidRPr="00896F2E">
        <w:rPr>
          <w:lang w:val="en-GB"/>
        </w:rPr>
        <w:t xml:space="preserve"> Cf. </w:t>
      </w:r>
      <w:hyperlink r:id="rId3" w:history="1">
        <w:r w:rsidR="0055071E" w:rsidRPr="008C501D">
          <w:rPr>
            <w:rStyle w:val="Lienhypertexte"/>
            <w:lang w:val="en-GB"/>
          </w:rPr>
          <w:t>https://fr.wikipedia.org/wiki/Agent_orange#%C3%89pid%C3%A9miologie</w:t>
        </w:r>
      </w:hyperlink>
      <w:r w:rsidR="0055071E">
        <w:rPr>
          <w:lang w:val="en-GB"/>
        </w:rPr>
        <w:t xml:space="preserve">, </w:t>
      </w:r>
      <w:hyperlink r:id="rId4" w:history="1">
        <w:r w:rsidR="0055071E" w:rsidRPr="008C501D">
          <w:rPr>
            <w:rStyle w:val="Lienhypertexte"/>
            <w:lang w:val="en-GB"/>
          </w:rPr>
          <w:t>https://en.wikipedia.org/wiki/Agent_Orange</w:t>
        </w:r>
      </w:hyperlink>
      <w:r w:rsidR="0055071E">
        <w:rPr>
          <w:lang w:val="en-GB"/>
        </w:rPr>
        <w:t xml:space="preserve"> </w:t>
      </w:r>
    </w:p>
  </w:footnote>
  <w:footnote w:id="9">
    <w:p w14:paraId="79FAD936" w14:textId="0CDE0252" w:rsidR="00AC2C75" w:rsidRPr="00AC2C75" w:rsidRDefault="00AC2C75" w:rsidP="00AC2C75">
      <w:pPr>
        <w:pStyle w:val="Notedebasdepage"/>
      </w:pPr>
      <w:r>
        <w:rPr>
          <w:rStyle w:val="Appelnotedebasdep"/>
        </w:rPr>
        <w:footnoteRef/>
      </w:r>
      <w:r>
        <w:t xml:space="preserve"> </w:t>
      </w:r>
      <w:r w:rsidRPr="00AC2C75">
        <w:rPr>
          <w:i/>
          <w:iCs/>
        </w:rPr>
        <w:t>Une journée de méditation suffit à modifier l’épigénome</w:t>
      </w:r>
      <w:r>
        <w:t xml:space="preserve">, 16 janvier 2020, </w:t>
      </w:r>
      <w:hyperlink r:id="rId5" w:history="1">
        <w:r w:rsidRPr="008C501D">
          <w:rPr>
            <w:rStyle w:val="Lienhypertexte"/>
          </w:rPr>
          <w:t>https://inee.cnrs.fr/fr/cnrsinfo/une-journee-de-meditation-suffit-modifier-lepigenome</w:t>
        </w:r>
      </w:hyperlink>
      <w:r>
        <w:t xml:space="preserve"> </w:t>
      </w:r>
    </w:p>
  </w:footnote>
  <w:footnote w:id="10">
    <w:p w14:paraId="7118AF3D" w14:textId="16A4A511" w:rsidR="00AC2C75" w:rsidRPr="00AC2C75" w:rsidRDefault="00AC2C75">
      <w:pPr>
        <w:pStyle w:val="Notedebasdepage"/>
        <w:rPr>
          <w:lang w:val="en-GB"/>
        </w:rPr>
      </w:pPr>
      <w:r>
        <w:rPr>
          <w:rStyle w:val="Appelnotedebasdep"/>
        </w:rPr>
        <w:footnoteRef/>
      </w:r>
      <w:r w:rsidRPr="00AC2C75">
        <w:rPr>
          <w:lang w:val="en-GB"/>
        </w:rPr>
        <w:t xml:space="preserve"> Cf. </w:t>
      </w:r>
      <w:r w:rsidRPr="00AC2C75">
        <w:rPr>
          <w:lang w:val="en-GB"/>
        </w:rPr>
        <w:t xml:space="preserve">b) </w:t>
      </w:r>
      <w:hyperlink r:id="rId6" w:history="1">
        <w:r w:rsidRPr="008C501D">
          <w:rPr>
            <w:rStyle w:val="Lienhypertexte"/>
            <w:lang w:val="en-GB"/>
          </w:rPr>
          <w:t>https://fr.wikipedia.org/wiki/%C3%89pig%C3%A9n%C3%A9tique</w:t>
        </w:r>
      </w:hyperlink>
      <w:r>
        <w:rPr>
          <w:lang w:val="en-GB"/>
        </w:rPr>
        <w:t xml:space="preserve"> </w:t>
      </w:r>
    </w:p>
  </w:footnote>
  <w:footnote w:id="11">
    <w:p w14:paraId="0EFC5B4A" w14:textId="40EFCD7D" w:rsidR="005324F8" w:rsidRDefault="005324F8" w:rsidP="005324F8">
      <w:pPr>
        <w:pStyle w:val="Notedebasdepage"/>
        <w:jc w:val="both"/>
      </w:pPr>
      <w:r>
        <w:rPr>
          <w:rStyle w:val="Appelnotedebasdep"/>
        </w:rPr>
        <w:footnoteRef/>
      </w:r>
      <w:r>
        <w:t xml:space="preserve"> L’exemple des massacres d'août 1955 dans le Constantinois, dits également massacres de Philippeville (Algérie) :</w:t>
      </w:r>
      <w:r w:rsidR="001602E9">
        <w:t xml:space="preserve"> « </w:t>
      </w:r>
      <w:r w:rsidRPr="001602E9">
        <w:rPr>
          <w:i/>
          <w:iCs/>
        </w:rP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w:t>
      </w:r>
      <w:r w:rsidR="001602E9" w:rsidRPr="001602E9">
        <w:rPr>
          <w:i/>
          <w:iCs/>
        </w:rPr>
        <w:t xml:space="preserve"> </w:t>
      </w:r>
      <w:r w:rsidRPr="001602E9">
        <w:rPr>
          <w:i/>
          <w:iCs/>
        </w:rPr>
        <w:t>Même les enfants étaient tués, mutilés. Les attaquant du FLN éventraient, coupaient les pénis et les mettaient dans les bouches de leurs victimes</w:t>
      </w:r>
      <w:r w:rsidR="001602E9" w:rsidRPr="001602E9">
        <w:rPr>
          <w:i/>
          <w:iCs/>
        </w:rPr>
        <w:t> </w:t>
      </w:r>
      <w:r w:rsidR="001602E9">
        <w:t>» (Cf. Wikipedia).</w:t>
      </w:r>
    </w:p>
  </w:footnote>
  <w:footnote w:id="12">
    <w:p w14:paraId="0246E6DA" w14:textId="77777777" w:rsidR="005324F8" w:rsidRDefault="005324F8" w:rsidP="005324F8">
      <w:pPr>
        <w:pStyle w:val="Notedebasdepage"/>
        <w:jc w:val="both"/>
      </w:pPr>
      <w:r>
        <w:rPr>
          <w:rStyle w:val="Appelnotedebasdep"/>
        </w:rPr>
        <w:footnoteRef/>
      </w:r>
      <w:r>
        <w:t xml:space="preserve"> </w:t>
      </w:r>
      <w:r w:rsidRPr="00860085">
        <w:rPr>
          <w:i/>
          <w:iCs/>
        </w:rPr>
        <w:t>Les sept piliers de la sagesse</w:t>
      </w:r>
      <w:r>
        <w:t xml:space="preserve">, </w:t>
      </w:r>
      <w:r w:rsidRPr="00860085">
        <w:t>Thomas Edward Lawrence</w:t>
      </w:r>
      <w:r>
        <w:t>, 1922.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09F5"/>
    <w:multiLevelType w:val="hybridMultilevel"/>
    <w:tmpl w:val="253AA2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3320A69"/>
    <w:multiLevelType w:val="multilevel"/>
    <w:tmpl w:val="3356D97A"/>
    <w:lvl w:ilvl="0">
      <w:start w:val="1"/>
      <w:numFmt w:val="decimal"/>
      <w:pStyle w:val="Titre1"/>
      <w:lvlText w:val="%1"/>
      <w:lvlJc w:val="left"/>
      <w:pPr>
        <w:ind w:left="432" w:hanging="432"/>
      </w:pPr>
    </w:lvl>
    <w:lvl w:ilvl="1">
      <w:start w:val="1"/>
      <w:numFmt w:val="decimal"/>
      <w:pStyle w:val="Titre2"/>
      <w:lvlText w:val="%1.%2"/>
      <w:lvlJc w:val="left"/>
      <w:pPr>
        <w:ind w:left="1002" w:hanging="576"/>
      </w:pPr>
      <w:rPr>
        <w:i w:val="0"/>
        <w:i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8"/>
    <w:rsid w:val="000E2E00"/>
    <w:rsid w:val="000F7357"/>
    <w:rsid w:val="00105EC5"/>
    <w:rsid w:val="001602E9"/>
    <w:rsid w:val="00222D22"/>
    <w:rsid w:val="00256EB2"/>
    <w:rsid w:val="00315EA9"/>
    <w:rsid w:val="0041447A"/>
    <w:rsid w:val="0049298D"/>
    <w:rsid w:val="004A47B3"/>
    <w:rsid w:val="005324F8"/>
    <w:rsid w:val="0055071E"/>
    <w:rsid w:val="00553175"/>
    <w:rsid w:val="005D77FD"/>
    <w:rsid w:val="006431A7"/>
    <w:rsid w:val="00724CC7"/>
    <w:rsid w:val="00812E9E"/>
    <w:rsid w:val="00896F2E"/>
    <w:rsid w:val="008D4E99"/>
    <w:rsid w:val="009A2744"/>
    <w:rsid w:val="009B014D"/>
    <w:rsid w:val="009D53E6"/>
    <w:rsid w:val="00A24919"/>
    <w:rsid w:val="00AC2C75"/>
    <w:rsid w:val="00B62C55"/>
    <w:rsid w:val="00BA77B1"/>
    <w:rsid w:val="00D23253"/>
    <w:rsid w:val="00D80B91"/>
    <w:rsid w:val="00DC6F0F"/>
    <w:rsid w:val="00E03FF4"/>
    <w:rsid w:val="00E109FC"/>
    <w:rsid w:val="00F62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5FD8"/>
  <w15:chartTrackingRefBased/>
  <w15:docId w15:val="{F9D76B73-B5A2-462F-8CFE-CF16AAD7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24F8"/>
    <w:pPr>
      <w:keepNext/>
      <w:keepLines/>
      <w:numPr>
        <w:numId w:val="1"/>
      </w:numPr>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324F8"/>
    <w:pPr>
      <w:keepNext/>
      <w:keepLines/>
      <w:numPr>
        <w:ilvl w:val="1"/>
        <w:numId w:val="1"/>
      </w:numPr>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324F8"/>
    <w:pPr>
      <w:keepNext/>
      <w:keepLines/>
      <w:numPr>
        <w:ilvl w:val="2"/>
        <w:numId w:val="1"/>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324F8"/>
    <w:pPr>
      <w:keepNext/>
      <w:keepLines/>
      <w:numPr>
        <w:ilvl w:val="3"/>
        <w:numId w:val="1"/>
      </w:numPr>
      <w:spacing w:before="40" w:after="0" w:line="256" w:lineRule="auto"/>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324F8"/>
    <w:pPr>
      <w:keepNext/>
      <w:keepLines/>
      <w:numPr>
        <w:ilvl w:val="4"/>
        <w:numId w:val="1"/>
      </w:numPr>
      <w:spacing w:before="40" w:after="0" w:line="256"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324F8"/>
    <w:pPr>
      <w:keepNext/>
      <w:keepLines/>
      <w:numPr>
        <w:ilvl w:val="5"/>
        <w:numId w:val="1"/>
      </w:numPr>
      <w:spacing w:before="40" w:after="0" w:line="256"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324F8"/>
    <w:pPr>
      <w:keepNext/>
      <w:keepLines/>
      <w:numPr>
        <w:ilvl w:val="6"/>
        <w:numId w:val="1"/>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324F8"/>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324F8"/>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24F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324F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324F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324F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324F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324F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324F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324F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324F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324F8"/>
    <w:rPr>
      <w:color w:val="0563C1" w:themeColor="hyperlink"/>
      <w:u w:val="single"/>
    </w:rPr>
  </w:style>
  <w:style w:type="paragraph" w:styleId="Notedebasdepage">
    <w:name w:val="footnote text"/>
    <w:basedOn w:val="Normal"/>
    <w:link w:val="NotedebasdepageCar"/>
    <w:uiPriority w:val="99"/>
    <w:unhideWhenUsed/>
    <w:rsid w:val="005324F8"/>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5324F8"/>
    <w:rPr>
      <w:sz w:val="20"/>
      <w:szCs w:val="20"/>
    </w:rPr>
  </w:style>
  <w:style w:type="character" w:styleId="Appelnotedebasdep">
    <w:name w:val="footnote reference"/>
    <w:basedOn w:val="Policepardfaut"/>
    <w:uiPriority w:val="99"/>
    <w:semiHidden/>
    <w:unhideWhenUsed/>
    <w:rsid w:val="005324F8"/>
    <w:rPr>
      <w:vertAlign w:val="superscript"/>
    </w:rPr>
  </w:style>
  <w:style w:type="paragraph" w:styleId="Paragraphedeliste">
    <w:name w:val="List Paragraph"/>
    <w:basedOn w:val="Normal"/>
    <w:uiPriority w:val="34"/>
    <w:qFormat/>
    <w:rsid w:val="009A2744"/>
    <w:pPr>
      <w:ind w:left="720"/>
      <w:contextualSpacing/>
    </w:pPr>
  </w:style>
  <w:style w:type="paragraph" w:styleId="En-tte">
    <w:name w:val="header"/>
    <w:basedOn w:val="Normal"/>
    <w:link w:val="En-tteCar"/>
    <w:uiPriority w:val="99"/>
    <w:unhideWhenUsed/>
    <w:rsid w:val="0049298D"/>
    <w:pPr>
      <w:tabs>
        <w:tab w:val="center" w:pos="4703"/>
        <w:tab w:val="right" w:pos="9406"/>
      </w:tabs>
      <w:spacing w:after="0" w:line="240" w:lineRule="auto"/>
    </w:pPr>
  </w:style>
  <w:style w:type="character" w:customStyle="1" w:styleId="En-tteCar">
    <w:name w:val="En-tête Car"/>
    <w:basedOn w:val="Policepardfaut"/>
    <w:link w:val="En-tte"/>
    <w:uiPriority w:val="99"/>
    <w:rsid w:val="0049298D"/>
  </w:style>
  <w:style w:type="paragraph" w:styleId="Pieddepage">
    <w:name w:val="footer"/>
    <w:basedOn w:val="Normal"/>
    <w:link w:val="PieddepageCar"/>
    <w:uiPriority w:val="99"/>
    <w:unhideWhenUsed/>
    <w:rsid w:val="0049298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9298D"/>
  </w:style>
  <w:style w:type="paragraph" w:styleId="En-ttedetabledesmatires">
    <w:name w:val="TOC Heading"/>
    <w:basedOn w:val="Titre1"/>
    <w:next w:val="Normal"/>
    <w:uiPriority w:val="39"/>
    <w:unhideWhenUsed/>
    <w:qFormat/>
    <w:rsid w:val="00BA77B1"/>
    <w:pPr>
      <w:numPr>
        <w:numId w:val="0"/>
      </w:numPr>
      <w:spacing w:line="259" w:lineRule="auto"/>
      <w:outlineLvl w:val="9"/>
    </w:pPr>
    <w:rPr>
      <w:lang w:eastAsia="fr-FR"/>
    </w:rPr>
  </w:style>
  <w:style w:type="paragraph" w:styleId="TM1">
    <w:name w:val="toc 1"/>
    <w:basedOn w:val="Normal"/>
    <w:next w:val="Normal"/>
    <w:autoRedefine/>
    <w:uiPriority w:val="39"/>
    <w:unhideWhenUsed/>
    <w:rsid w:val="00BA77B1"/>
    <w:pPr>
      <w:spacing w:after="100"/>
    </w:pPr>
  </w:style>
  <w:style w:type="paragraph" w:styleId="TM2">
    <w:name w:val="toc 2"/>
    <w:basedOn w:val="Normal"/>
    <w:next w:val="Normal"/>
    <w:autoRedefine/>
    <w:uiPriority w:val="39"/>
    <w:unhideWhenUsed/>
    <w:rsid w:val="00BA77B1"/>
    <w:pPr>
      <w:spacing w:after="100"/>
      <w:ind w:left="220"/>
    </w:pPr>
  </w:style>
  <w:style w:type="character" w:styleId="Mentionnonrsolue">
    <w:name w:val="Unresolved Mention"/>
    <w:basedOn w:val="Policepardfaut"/>
    <w:uiPriority w:val="99"/>
    <w:semiHidden/>
    <w:unhideWhenUsed/>
    <w:rsid w:val="008D4E99"/>
    <w:rPr>
      <w:color w:val="605E5C"/>
      <w:shd w:val="clear" w:color="auto" w:fill="E1DFDD"/>
    </w:rPr>
  </w:style>
  <w:style w:type="character" w:customStyle="1" w:styleId="citation">
    <w:name w:val="citation"/>
    <w:basedOn w:val="Policepardfaut"/>
    <w:rsid w:val="00AC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ttentats_du_11_septembre_2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electre-ng.com/extraits/extrait-id/59ffe69eb23b79832a3ab4037542b3ed0125aaf8686beabdc0c1756f14cf7861.pdf" TargetMode="External"/><Relationship Id="rId5" Type="http://schemas.openxmlformats.org/officeDocument/2006/relationships/webSettings" Target="webSettings.xml"/><Relationship Id="rId10" Type="http://schemas.openxmlformats.org/officeDocument/2006/relationships/hyperlink" Target="https://fr.wikipedia.org/wiki/Holocauste" TargetMode="External"/><Relationship Id="rId4" Type="http://schemas.openxmlformats.org/officeDocument/2006/relationships/settings" Target="settings.xml"/><Relationship Id="rId9" Type="http://schemas.openxmlformats.org/officeDocument/2006/relationships/hyperlink" Target="https://fr.wikipedia.org/wiki/Cortiso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Agent_orange#%C3%89pid%C3%A9miologie" TargetMode="External"/><Relationship Id="rId2" Type="http://schemas.openxmlformats.org/officeDocument/2006/relationships/hyperlink" Target="https://handicap-international.fr/fr/pays-ou-nous-intervenons" TargetMode="External"/><Relationship Id="rId1" Type="http://schemas.openxmlformats.org/officeDocument/2006/relationships/hyperlink" Target="https://www.liberte-algerie.com/actualite/algerie-maroc-le-dangereux-reve-dune-guerre-364706" TargetMode="External"/><Relationship Id="rId6" Type="http://schemas.openxmlformats.org/officeDocument/2006/relationships/hyperlink" Target="https://fr.wikipedia.org/wiki/%C3%89pig%C3%A9n%C3%A9tique" TargetMode="External"/><Relationship Id="rId5" Type="http://schemas.openxmlformats.org/officeDocument/2006/relationships/hyperlink" Target="https://inee.cnrs.fr/fr/cnrsinfo/une-journee-de-meditation-suffit-modifier-lepigenome" TargetMode="External"/><Relationship Id="rId4" Type="http://schemas.openxmlformats.org/officeDocument/2006/relationships/hyperlink" Target="https://en.wikipedia.org/wiki/Agent_Oran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7E1B-0DD3-4027-A000-F282469C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2398</Words>
  <Characters>13189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23</cp:revision>
  <cp:lastPrinted>2021-09-19T15:15:00Z</cp:lastPrinted>
  <dcterms:created xsi:type="dcterms:W3CDTF">2021-09-15T08:53:00Z</dcterms:created>
  <dcterms:modified xsi:type="dcterms:W3CDTF">2021-09-19T15:16:00Z</dcterms:modified>
</cp:coreProperties>
</file>