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F9E8C" w14:textId="77777777" w:rsidR="00E04164" w:rsidRPr="00E30F54" w:rsidRDefault="00E30F54" w:rsidP="00E30F54">
      <w:pPr>
        <w:spacing w:after="0" w:line="240" w:lineRule="auto"/>
        <w:jc w:val="center"/>
        <w:rPr>
          <w:b/>
          <w:bCs/>
          <w:u w:val="single"/>
        </w:rPr>
      </w:pPr>
      <w:r w:rsidRPr="00E30F54">
        <w:rPr>
          <w:b/>
          <w:bCs/>
          <w:u w:val="single"/>
        </w:rPr>
        <w:t>Un point de vue rationnel sur les prophètes de Dieu et messies</w:t>
      </w:r>
    </w:p>
    <w:p w14:paraId="70125DD6" w14:textId="77777777" w:rsidR="00E30F54" w:rsidRDefault="00E30F54" w:rsidP="00E30F54">
      <w:pPr>
        <w:spacing w:after="0" w:line="240" w:lineRule="auto"/>
        <w:jc w:val="center"/>
      </w:pPr>
    </w:p>
    <w:p w14:paraId="0BA6DA0D" w14:textId="77777777" w:rsidR="00E30F54" w:rsidRDefault="00E30F54" w:rsidP="00E30F54">
      <w:pPr>
        <w:spacing w:after="0" w:line="240" w:lineRule="auto"/>
        <w:jc w:val="center"/>
      </w:pPr>
      <w:r>
        <w:t>Par Benjamin LISAN, le 23/07/2019</w:t>
      </w:r>
    </w:p>
    <w:p w14:paraId="1B07C937" w14:textId="77777777" w:rsidR="00E30F54" w:rsidRDefault="00E30F54" w:rsidP="00FD572F">
      <w:pPr>
        <w:spacing w:after="0" w:line="240" w:lineRule="auto"/>
      </w:pPr>
    </w:p>
    <w:p w14:paraId="14BF0811" w14:textId="77777777" w:rsidR="00E30F54" w:rsidRDefault="00FD572F" w:rsidP="00FD572F">
      <w:pPr>
        <w:pStyle w:val="Titre1"/>
      </w:pPr>
      <w:r>
        <w:t>Introduction</w:t>
      </w:r>
    </w:p>
    <w:p w14:paraId="7FA539C8" w14:textId="77777777" w:rsidR="00FD572F" w:rsidRDefault="00FD572F" w:rsidP="00E30F54">
      <w:pPr>
        <w:spacing w:after="0" w:line="240" w:lineRule="auto"/>
      </w:pPr>
    </w:p>
    <w:p w14:paraId="00A6A40C" w14:textId="77777777" w:rsidR="00FD572F" w:rsidRDefault="00FD572F" w:rsidP="00E30F54">
      <w:pPr>
        <w:spacing w:after="0" w:line="240" w:lineRule="auto"/>
      </w:pPr>
      <w:r>
        <w:t>Peut-on apporter un regard scientifique, rationnel, sur les prophètes et messies ?</w:t>
      </w:r>
    </w:p>
    <w:p w14:paraId="13F0138A" w14:textId="77777777" w:rsidR="00FD572F" w:rsidRDefault="00FD572F" w:rsidP="00E30F54">
      <w:pPr>
        <w:spacing w:after="0" w:line="240" w:lineRule="auto"/>
      </w:pPr>
    </w:p>
    <w:p w14:paraId="7C2A4AEE" w14:textId="77777777" w:rsidR="00FD572F" w:rsidRDefault="00FD572F" w:rsidP="00E30F54">
      <w:pPr>
        <w:spacing w:after="0" w:line="240" w:lineRule="auto"/>
      </w:pPr>
      <w:r>
        <w:t>Une amie chrétienne, que je considère comme une grande croyante m’écrivait :</w:t>
      </w:r>
    </w:p>
    <w:p w14:paraId="7D8981D5" w14:textId="77777777" w:rsidR="00FD572F" w:rsidRPr="00FD572F" w:rsidRDefault="00FD572F" w:rsidP="00FD572F">
      <w:pPr>
        <w:spacing w:after="0" w:line="240" w:lineRule="auto"/>
        <w:jc w:val="both"/>
        <w:rPr>
          <w:i/>
          <w:iCs/>
        </w:rPr>
      </w:pPr>
      <w:r>
        <w:t>« </w:t>
      </w:r>
      <w:r w:rsidRPr="00FD572F">
        <w:rPr>
          <w:i/>
          <w:iCs/>
        </w:rPr>
        <w:t xml:space="preserve">J'ai choisi ma religion parce qu'elle pousse à devenir bon, et parce que tous ceux qui la suivent vraiment font des miracles, guérisons et parfois restitution de sens ou résurrections. Ce qui me prouve qu'ils font effectivement la volonté d'un Etre créateur qui a la capacité de rendre la vie ou la santé. </w:t>
      </w:r>
    </w:p>
    <w:p w14:paraId="1F46CA3B" w14:textId="77777777" w:rsidR="00FD572F" w:rsidRPr="00FD572F" w:rsidRDefault="00FD572F" w:rsidP="00FD572F">
      <w:pPr>
        <w:spacing w:after="0" w:line="240" w:lineRule="auto"/>
        <w:jc w:val="both"/>
        <w:rPr>
          <w:i/>
          <w:iCs/>
        </w:rPr>
      </w:pPr>
      <w:r w:rsidRPr="00FD572F">
        <w:rPr>
          <w:i/>
          <w:iCs/>
        </w:rPr>
        <w:t xml:space="preserve">On a un saint, au Liban, qui fait une soixantaine de miracles constatés scientifiquement (toujours des cas de guérisons impossibles), saint Charbel, sans compter les nombreux autres saints qui font aussi des miracles: au Liban, nous vivons dans les miracles, </w:t>
      </w:r>
    </w:p>
    <w:p w14:paraId="79C90B07" w14:textId="77777777" w:rsidR="00FD572F" w:rsidRDefault="00FD572F" w:rsidP="00FD572F">
      <w:pPr>
        <w:spacing w:after="0" w:line="240" w:lineRule="auto"/>
        <w:jc w:val="both"/>
      </w:pPr>
      <w:r w:rsidRPr="00FD572F">
        <w:rPr>
          <w:i/>
          <w:iCs/>
        </w:rPr>
        <w:t>[...] Je parle pour moi. Ce ne sont pas les textes qui me convainquent, mais leurs résultats</w:t>
      </w:r>
      <w:r>
        <w:t> ».</w:t>
      </w:r>
    </w:p>
    <w:p w14:paraId="30B90454" w14:textId="77777777" w:rsidR="00FD572F" w:rsidRDefault="00FD572F" w:rsidP="00FD572F">
      <w:pPr>
        <w:spacing w:after="0" w:line="240" w:lineRule="auto"/>
        <w:jc w:val="both"/>
      </w:pPr>
    </w:p>
    <w:p w14:paraId="44E7DCDD" w14:textId="77777777" w:rsidR="00993E78" w:rsidRDefault="00993E78" w:rsidP="00993E78">
      <w:pPr>
        <w:spacing w:after="0" w:line="240" w:lineRule="auto"/>
        <w:jc w:val="both"/>
      </w:pPr>
      <w:r>
        <w:t>Or je ne conteste pas que certaines croyances poussent ceux</w:t>
      </w:r>
      <w:r w:rsidR="003F0F7B">
        <w:t>,</w:t>
      </w:r>
      <w:r>
        <w:t xml:space="preserve"> qui ont ces croyances</w:t>
      </w:r>
      <w:r w:rsidR="003F0F7B">
        <w:t>,</w:t>
      </w:r>
      <w:r>
        <w:t xml:space="preserve"> à </w:t>
      </w:r>
      <w:r w:rsidR="00F42B78">
        <w:t>devenir</w:t>
      </w:r>
      <w:r>
        <w:t xml:space="preserve"> civilisés, bons</w:t>
      </w:r>
      <w:r w:rsidR="003F0F7B">
        <w:t>, humains ...</w:t>
      </w:r>
      <w:r>
        <w:t>.</w:t>
      </w:r>
      <w:r w:rsidR="00F42B78">
        <w:t xml:space="preserve"> </w:t>
      </w:r>
      <w:r>
        <w:t xml:space="preserve">Par exemple, il est clair que c’est essentiellement à cause de leur éducation chrétienne, que </w:t>
      </w:r>
      <w:r w:rsidR="003F0F7B">
        <w:t>certains</w:t>
      </w:r>
      <w:r>
        <w:t xml:space="preserve"> bienfaiteurs chrétiens</w:t>
      </w:r>
      <w:r w:rsidR="003F0F7B">
        <w:t xml:space="preserve"> _</w:t>
      </w:r>
      <w:r w:rsidR="00F42B78">
        <w:t xml:space="preserve"> comme</w:t>
      </w:r>
      <w:r w:rsidR="00FB0AB2">
        <w:t>, par exemple,</w:t>
      </w:r>
      <w:r w:rsidR="003F0F7B">
        <w:t xml:space="preserve"> tous les habitants de Chambon-sur-Lignon, le cardinal Gerlier … _</w:t>
      </w:r>
      <w:r>
        <w:t xml:space="preserve"> ont chercher à sauver et cacher des enfants juifs, des griffes nazis</w:t>
      </w:r>
      <w:r w:rsidR="00F42B78">
        <w:t xml:space="preserve"> et de la Gestapo</w:t>
      </w:r>
      <w:r>
        <w:t>, durant l’occupation nazis de la France, au péril de leur vie (sachant qu’ils risqueraient d’être déportés, s’ils étaient pris sur le fait d</w:t>
      </w:r>
      <w:r w:rsidR="00FB0AB2">
        <w:t>’avoir</w:t>
      </w:r>
      <w:r>
        <w:t xml:space="preserve"> cach</w:t>
      </w:r>
      <w:r w:rsidR="00FB0AB2">
        <w:t>é</w:t>
      </w:r>
      <w:r>
        <w:t xml:space="preserve"> des juifs)</w:t>
      </w:r>
      <w:r w:rsidR="00FB0AB2">
        <w:rPr>
          <w:rStyle w:val="Appelnotedebasdep"/>
        </w:rPr>
        <w:footnoteReference w:id="1"/>
      </w:r>
      <w:r>
        <w:t>.</w:t>
      </w:r>
    </w:p>
    <w:p w14:paraId="0E10D5AB" w14:textId="77777777" w:rsidR="00993E78" w:rsidRDefault="00993E78" w:rsidP="00FD572F">
      <w:pPr>
        <w:spacing w:after="0" w:line="240" w:lineRule="auto"/>
        <w:jc w:val="both"/>
      </w:pPr>
    </w:p>
    <w:p w14:paraId="36E1AA42" w14:textId="77777777" w:rsidR="00F42B78" w:rsidRDefault="00FB0AB2" w:rsidP="00FD572F">
      <w:pPr>
        <w:spacing w:after="0" w:line="240" w:lineRule="auto"/>
        <w:jc w:val="both"/>
      </w:pPr>
      <w:r>
        <w:t>Mais ce genre de considération morale doit-elle nous interdire de mener des enquêtes, des investigations sur les prophètes et messies, dans un sens rationnel, hors de toute considération « divine », « miraculeuse »</w:t>
      </w:r>
      <w:r w:rsidR="003B5E25">
        <w:t>, de toute démarche religieuse et de foi</w:t>
      </w:r>
      <w:r>
        <w:t> ?</w:t>
      </w:r>
    </w:p>
    <w:p w14:paraId="0A4D751B" w14:textId="77777777" w:rsidR="003B5E25" w:rsidRDefault="003B5E25" w:rsidP="00FD572F">
      <w:pPr>
        <w:spacing w:after="0" w:line="240" w:lineRule="auto"/>
        <w:jc w:val="both"/>
      </w:pPr>
      <w:r>
        <w:t>Peut-on entreprendre une démarche honnête, scientifique, sans chercher nécessairement à blesser les croyants, dans leurs convictions, mais, sans tout autant, verser dans l’apologie naïve et aveugle des prophètes à l’origine de telle ou telle croyance ?</w:t>
      </w:r>
    </w:p>
    <w:p w14:paraId="58923917" w14:textId="77777777" w:rsidR="00FB0AB2" w:rsidRDefault="00FB0AB2" w:rsidP="00FD572F">
      <w:pPr>
        <w:spacing w:after="0" w:line="240" w:lineRule="auto"/>
        <w:jc w:val="both"/>
      </w:pPr>
      <w:r>
        <w:t>Peut-on en dresser un profil psychologique, montrer à quelle attente</w:t>
      </w:r>
      <w:r w:rsidR="003B5E25">
        <w:t xml:space="preserve"> sociétales et religieuse</w:t>
      </w:r>
      <w:r>
        <w:t xml:space="preserve">, leur venue répondait, et </w:t>
      </w:r>
      <w:r w:rsidR="003B5E25">
        <w:t xml:space="preserve">quel était </w:t>
      </w:r>
      <w:r>
        <w:t>le contexte politique et historique dans lesquels ils étaient plongés</w:t>
      </w:r>
      <w:r w:rsidR="003B5E25">
        <w:t xml:space="preserve"> et comment ce dernier a pu favoriser leur succès ou échec</w:t>
      </w:r>
      <w:r>
        <w:t> ?</w:t>
      </w:r>
    </w:p>
    <w:p w14:paraId="7CA50E9A" w14:textId="12226DE4" w:rsidR="003B5E25" w:rsidRDefault="003B5E25" w:rsidP="00FD572F">
      <w:pPr>
        <w:spacing w:after="0" w:line="240" w:lineRule="auto"/>
        <w:jc w:val="both"/>
      </w:pPr>
    </w:p>
    <w:p w14:paraId="632E35AF" w14:textId="77777777" w:rsidR="003B5E25" w:rsidRDefault="003B5E25" w:rsidP="003B5E25">
      <w:pPr>
        <w:pStyle w:val="Titre1"/>
      </w:pPr>
      <w:r>
        <w:t>Un regard rationnel sur le phénomène prophétique</w:t>
      </w:r>
    </w:p>
    <w:p w14:paraId="7ECE71A2" w14:textId="77777777" w:rsidR="00FB0AB2" w:rsidRDefault="00FB0AB2" w:rsidP="00FD572F">
      <w:pPr>
        <w:spacing w:after="0" w:line="240" w:lineRule="auto"/>
        <w:jc w:val="both"/>
      </w:pPr>
    </w:p>
    <w:p w14:paraId="50EA45BE" w14:textId="77777777" w:rsidR="00BA3D32" w:rsidRDefault="00BA3D32" w:rsidP="00FD572F">
      <w:pPr>
        <w:spacing w:after="0" w:line="240" w:lineRule="auto"/>
        <w:jc w:val="both"/>
      </w:pPr>
      <w:r>
        <w:t>Bien que la démarche scientifique existe depuis la fin du 17° siècle, peu de scientifiques n’ont cherché à aborder les prophètes et messies</w:t>
      </w:r>
      <w:r w:rsidR="00B17075">
        <w:t xml:space="preserve"> et le phénomène du « prophétisme » et du « messianisme » (chrétien, juif, musulman …)</w:t>
      </w:r>
      <w:r>
        <w:t xml:space="preserve">, d’un point de vue rationnel et scientifique. </w:t>
      </w:r>
      <w:r w:rsidR="00B17075">
        <w:t>Peut-être à cause des risques qu’il a à entreprendre cette démarche et du risque, bien réel, d’être confronté aux fanatismes religieux.</w:t>
      </w:r>
    </w:p>
    <w:p w14:paraId="46826775" w14:textId="77777777" w:rsidR="006862E3" w:rsidRDefault="006862E3" w:rsidP="00FD572F">
      <w:pPr>
        <w:spacing w:after="0" w:line="240" w:lineRule="auto"/>
        <w:jc w:val="both"/>
      </w:pPr>
    </w:p>
    <w:p w14:paraId="13C7E0C1" w14:textId="4121310A" w:rsidR="006862E3" w:rsidRDefault="006862E3" w:rsidP="00FD572F">
      <w:pPr>
        <w:spacing w:after="0" w:line="240" w:lineRule="auto"/>
        <w:jc w:val="both"/>
      </w:pPr>
      <w:r>
        <w:t>Pour une personne rationnelle, certaines croyances semblent bien irrationnelles, non validées par la science, voire</w:t>
      </w:r>
      <w:r w:rsidR="00D63E1A">
        <w:t xml:space="preserve"> </w:t>
      </w:r>
      <w:r>
        <w:t>totalement folles ou dangereuses. Certaines poussent à pourrir l’existence des autres.</w:t>
      </w:r>
    </w:p>
    <w:p w14:paraId="7605F924" w14:textId="77777777" w:rsidR="006862E3" w:rsidRDefault="006862E3" w:rsidP="00FD572F">
      <w:pPr>
        <w:spacing w:after="0" w:line="240" w:lineRule="auto"/>
        <w:jc w:val="both"/>
      </w:pPr>
    </w:p>
    <w:p w14:paraId="5E33E0A6" w14:textId="77777777" w:rsidR="006862E3" w:rsidRDefault="006862E3" w:rsidP="00FD572F">
      <w:pPr>
        <w:spacing w:after="0" w:line="240" w:lineRule="auto"/>
        <w:jc w:val="both"/>
      </w:pPr>
      <w:r>
        <w:t>Certaines « folies », par exemple, contraignent les femmes à porter un bout de tissus sur la tête, supposé les protéger du regard concupiscent des hommes et signe d’humilité et de soumission, les contrevenantes risquant la prison, la torture, les coups de fouet (par exemple, sous le régime de la république islamiste d’Iran).</w:t>
      </w:r>
    </w:p>
    <w:p w14:paraId="073E22D7" w14:textId="77777777" w:rsidR="003B5E25" w:rsidRDefault="003B5E25" w:rsidP="00FD572F">
      <w:pPr>
        <w:spacing w:after="0" w:line="240" w:lineRule="auto"/>
        <w:jc w:val="both"/>
      </w:pPr>
    </w:p>
    <w:p w14:paraId="75CB401C" w14:textId="0543A8AB" w:rsidR="006862E3" w:rsidRDefault="006862E3" w:rsidP="00FD572F">
      <w:pPr>
        <w:spacing w:after="0" w:line="240" w:lineRule="auto"/>
        <w:jc w:val="both"/>
      </w:pPr>
      <w:r>
        <w:t>Quand on regarde l’histoire des prophètes, messies, faux messies, ma</w:t>
      </w:r>
      <w:r w:rsidR="00230485">
        <w:t>h</w:t>
      </w:r>
      <w:r>
        <w:t>dis</w:t>
      </w:r>
      <w:r w:rsidR="00E63D8D">
        <w:rPr>
          <w:rStyle w:val="Appelnotedebasdep"/>
        </w:rPr>
        <w:footnoteReference w:id="2"/>
      </w:r>
      <w:r>
        <w:t>, autoproclamés ou non, on constate qu’ils forme un panel de personnages très diversifiés, certains pacifiques et sympathiques, d’autres violents et criminels, qui sont nettement moins sympathiques, présentant diverses formes de folies, partielles ou totales, paranoïa, mégalomanie et narcissisme extrême, schizophrénie, troubles bipolaires</w:t>
      </w:r>
      <w:r w:rsidR="00C25854">
        <w:t xml:space="preserve"> [psychose maniaco-dépressive]</w:t>
      </w:r>
      <w:r>
        <w:t xml:space="preserve">, épilepsie du lobe temporal, mythomanie et imposture … Folies présentées par leurs fidèles comme </w:t>
      </w:r>
      <w:r w:rsidR="00990100">
        <w:t>la preuve de leur</w:t>
      </w:r>
      <w:r>
        <w:t xml:space="preserve"> divin</w:t>
      </w:r>
      <w:r w:rsidR="00990100">
        <w:t>ité</w:t>
      </w:r>
      <w:r>
        <w:t>,</w:t>
      </w:r>
      <w:r w:rsidR="00990100">
        <w:t xml:space="preserve"> du caractère</w:t>
      </w:r>
      <w:r>
        <w:t xml:space="preserve"> prophéti</w:t>
      </w:r>
      <w:r w:rsidR="00990100">
        <w:t>que ou messianique de leur personnalité et de leur « mission »</w:t>
      </w:r>
      <w:r>
        <w:t xml:space="preserve"> …</w:t>
      </w:r>
    </w:p>
    <w:p w14:paraId="1AB42D8D" w14:textId="77777777" w:rsidR="00580208" w:rsidRDefault="00580208" w:rsidP="00580208">
      <w:pPr>
        <w:spacing w:after="0" w:line="240" w:lineRule="auto"/>
        <w:jc w:val="both"/>
      </w:pPr>
    </w:p>
    <w:p w14:paraId="0D442C5A" w14:textId="77777777" w:rsidR="00580208" w:rsidRDefault="00580208" w:rsidP="00580208">
      <w:pPr>
        <w:spacing w:after="0" w:line="240" w:lineRule="auto"/>
        <w:jc w:val="both"/>
      </w:pPr>
      <w:r>
        <w:t>Peu</w:t>
      </w:r>
      <w:r w:rsidRPr="00A628E5">
        <w:t>t-on</w:t>
      </w:r>
      <w:r>
        <w:t xml:space="preserve"> donc</w:t>
      </w:r>
      <w:r w:rsidRPr="00A628E5">
        <w:t xml:space="preserve"> faire sienne cette citation du psychiatre</w:t>
      </w:r>
      <w:r>
        <w:t xml:space="preserve"> américain</w:t>
      </w:r>
      <w:r w:rsidRPr="00A628E5">
        <w:t xml:space="preserve"> Thomas Szasz : </w:t>
      </w:r>
      <w:r>
        <w:t>« </w:t>
      </w:r>
      <w:r w:rsidRPr="00A628E5">
        <w:rPr>
          <w:i/>
          <w:iCs/>
        </w:rPr>
        <w:t xml:space="preserve">Quand un homme parle à Dieu, on dit qu'il prie. </w:t>
      </w:r>
      <w:r w:rsidRPr="00A628E5">
        <w:rPr>
          <w:b/>
          <w:bCs/>
          <w:i/>
          <w:iCs/>
        </w:rPr>
        <w:t>Quand Dieu parle à un homme, on dit de ce dernier qu'il est schizophrène</w:t>
      </w:r>
      <w:r>
        <w:t> » ?</w:t>
      </w:r>
    </w:p>
    <w:p w14:paraId="0FAA5070" w14:textId="2C49A535" w:rsidR="00A628E5" w:rsidRDefault="00A628E5" w:rsidP="002F7FB8">
      <w:pPr>
        <w:spacing w:after="0" w:line="240" w:lineRule="auto"/>
        <w:jc w:val="both"/>
      </w:pPr>
    </w:p>
    <w:p w14:paraId="55170BE7" w14:textId="5BE8F9B2" w:rsidR="003C5EC3" w:rsidRDefault="003C5EC3" w:rsidP="002F7FB8">
      <w:pPr>
        <w:spacing w:after="0" w:line="240" w:lineRule="auto"/>
        <w:jc w:val="both"/>
      </w:pPr>
      <w:r w:rsidRPr="003C5EC3">
        <w:t>Concernant les prophètes abrahamiques et Paul de Tarse, les psychiatres américains, Evan D. Murray, M.D., Miles G. Cunningham, MD, Ph.D. et Bruce H. Price, M.D., dans leur article [2], font intervenir des symptômes psychotiques primaires et associés à des troubles de l'humeur, des processus de pensée de type paranoïaque (sous-type PS</w:t>
      </w:r>
      <w:r w:rsidR="00BC4AD8">
        <w:rPr>
          <w:rStyle w:val="Appelnotedebasdep"/>
        </w:rPr>
        <w:footnoteReference w:id="3"/>
      </w:r>
      <w:r w:rsidRPr="003C5EC3">
        <w:t xml:space="preserve">) [ou pensée de type paranoïde (sous-type PS)], </w:t>
      </w:r>
      <w:r w:rsidR="00BC4AD8" w:rsidRPr="00BC4AD8">
        <w:t>schizophrénie de type paranoïde</w:t>
      </w:r>
      <w:r w:rsidR="00BC4AD8">
        <w:t xml:space="preserve">, </w:t>
      </w:r>
      <w:r w:rsidRPr="003C5EC3">
        <w:t>des Hallucinations auditives et visuelles de nature grandiose</w:t>
      </w:r>
      <w:r w:rsidR="00C60596">
        <w:t xml:space="preserve"> (psychose post-critique (PIP)</w:t>
      </w:r>
      <w:r w:rsidR="00C60596">
        <w:rPr>
          <w:rStyle w:val="Appelnotedebasdep"/>
        </w:rPr>
        <w:footnoteReference w:id="4"/>
      </w:r>
      <w:r w:rsidR="00C60596">
        <w:t>)</w:t>
      </w:r>
      <w:r w:rsidRPr="003C5EC3">
        <w:t>, Hyper-religiosité, "pensée référentielle"</w:t>
      </w:r>
      <w:r w:rsidR="00BC4AD8">
        <w:rPr>
          <w:rStyle w:val="Appelnotedebasdep"/>
        </w:rPr>
        <w:footnoteReference w:id="5"/>
      </w:r>
      <w:r w:rsidRPr="003C5EC3">
        <w:t>, épilepsie du lobe temporal (avec crise ictus</w:t>
      </w:r>
      <w:r w:rsidR="00E2483C">
        <w:t xml:space="preserve">, ictal, </w:t>
      </w:r>
      <w:r w:rsidR="00E2483C">
        <w:rPr>
          <w:rFonts w:ascii="Calibri" w:hAnsi="Calibri" w:cs="Calibri"/>
          <w:color w:val="000000"/>
        </w:rPr>
        <w:t>postictal et interictal</w:t>
      </w:r>
      <w:r w:rsidRPr="003C5EC3">
        <w:t>),</w:t>
      </w:r>
      <w:r w:rsidR="0039481D">
        <w:t xml:space="preserve"> phobies, méfiance, TOC</w:t>
      </w:r>
      <w:r w:rsidRPr="003C5EC3">
        <w:t xml:space="preserve">  ... sachant que près de 60% des personnes atteintes de schizophrénie ont des illusions grandioses religieuses consistant à croire qu’elles sont un saint, Dieu, le diable, un prophète, Jésus ou une autre personne importante</w:t>
      </w:r>
      <w:r w:rsidR="00580208">
        <w:t xml:space="preserve"> [2][3]</w:t>
      </w:r>
      <w:r w:rsidRPr="003C5EC3">
        <w:t>.</w:t>
      </w:r>
    </w:p>
    <w:p w14:paraId="7CA9A571" w14:textId="77777777" w:rsidR="002F7FB8" w:rsidRDefault="002F7FB8" w:rsidP="002F7FB8">
      <w:pPr>
        <w:spacing w:after="0" w:line="240" w:lineRule="auto"/>
        <w:jc w:val="both"/>
      </w:pPr>
    </w:p>
    <w:p w14:paraId="505EC4B1" w14:textId="5A88F85C" w:rsidR="002F7FB8" w:rsidRDefault="002F7FB8" w:rsidP="002F7FB8">
      <w:pPr>
        <w:spacing w:after="0" w:line="240" w:lineRule="auto"/>
        <w:jc w:val="both"/>
      </w:pPr>
      <w:r w:rsidRPr="002F7FB8">
        <w:t xml:space="preserve">Selon eux, les causes de la psychose secondaire seraient liées à des affections médicales ou neurologiques : Tumeurs cérébrales, Migraine complexe (avec aura ...), Délire, Maladie démente, Encéphalite (infectieuse, auto-immune ou paranéoplasique), Dysfonctionnement endocrinien, Épilepsie (ictal, postictal et interictal), Imagerie hypnagogique, Infection (telle que la neurosyphilis), Malnutrition / famine, Dérangements métaboliques, Maladies métaboliques de stockage, Parasomnie, Intoxication (dont hypoxie, manque d'oxygénation du cerveau) </w:t>
      </w:r>
      <w:r w:rsidR="00580208">
        <w:t xml:space="preserve">[2][3] </w:t>
      </w:r>
      <w:r w:rsidRPr="002F7FB8">
        <w:t>...</w:t>
      </w:r>
    </w:p>
    <w:p w14:paraId="150FB098" w14:textId="77777777" w:rsidR="00A628E5" w:rsidRDefault="00A628E5" w:rsidP="00FD572F">
      <w:pPr>
        <w:spacing w:after="0" w:line="240" w:lineRule="auto"/>
        <w:jc w:val="both"/>
      </w:pPr>
    </w:p>
    <w:p w14:paraId="1167603F" w14:textId="76C31551" w:rsidR="006862E3" w:rsidRDefault="00026B97" w:rsidP="00FD572F">
      <w:pPr>
        <w:spacing w:after="0" w:line="240" w:lineRule="auto"/>
        <w:jc w:val="both"/>
      </w:pPr>
      <w:r>
        <w:t>Dans leur immense majorité, ce sont des hommes se réclamant d’un système théologique abrahamique qui réserve aux hommes la royauté et l’onction de Dieu. Ils sont en général assez machistes et sexistes</w:t>
      </w:r>
      <w:r w:rsidR="00B90DDA">
        <w:rPr>
          <w:rStyle w:val="Appelnotedebasdep"/>
        </w:rPr>
        <w:footnoteReference w:id="6"/>
      </w:r>
      <w:r>
        <w:t>.</w:t>
      </w:r>
    </w:p>
    <w:p w14:paraId="3515BCB0" w14:textId="11DE504C" w:rsidR="002C6D83" w:rsidRDefault="002C6D83" w:rsidP="00FD572F">
      <w:pPr>
        <w:spacing w:after="0" w:line="240" w:lineRule="auto"/>
        <w:jc w:val="both"/>
      </w:pPr>
    </w:p>
    <w:p w14:paraId="18BB3B78" w14:textId="6AD13764" w:rsidR="002C6D83" w:rsidRDefault="002C6D83" w:rsidP="00FD572F">
      <w:pPr>
        <w:spacing w:after="0" w:line="240" w:lineRule="auto"/>
        <w:jc w:val="both"/>
      </w:pPr>
      <w:r>
        <w:t>Ces « prophètes » ou « messies » ont, dans leur majorité, des visions « divines », qu’on pourraient mettre sur le compte d’hallucinations visuelles et auditives, liées à une schizophrénie ou à une épilepsie du lobe temporal.</w:t>
      </w:r>
    </w:p>
    <w:p w14:paraId="07D7DBE2" w14:textId="2959D2D3" w:rsidR="002C6D83" w:rsidRDefault="002C6D83" w:rsidP="00FD572F">
      <w:pPr>
        <w:spacing w:after="0" w:line="240" w:lineRule="auto"/>
        <w:jc w:val="both"/>
      </w:pPr>
      <w:r>
        <w:t>Ils sont d’autant plus convaincus de recevoir la « parole de Dieu » ou d’être « missionnés par Dieu », qu’ils ont été plongés dans une atmosphère ou une culture religieuse forte et à l’inverse, qu’ils sont ignorant de toute démarche critique et sceptique, en particulier scientifique (pour ce dernier point, dans le cas de ceux apparaissant après le 17° siècle).</w:t>
      </w:r>
    </w:p>
    <w:p w14:paraId="45E3FDEB" w14:textId="77777777" w:rsidR="00026B97" w:rsidRDefault="00026B97" w:rsidP="00FD572F">
      <w:pPr>
        <w:spacing w:after="0" w:line="240" w:lineRule="auto"/>
        <w:jc w:val="both"/>
      </w:pPr>
    </w:p>
    <w:p w14:paraId="56910094" w14:textId="5DC8367C" w:rsidR="00B90DDA" w:rsidRDefault="00B90DDA" w:rsidP="00FD572F">
      <w:pPr>
        <w:spacing w:after="0" w:line="240" w:lineRule="auto"/>
        <w:jc w:val="both"/>
      </w:pPr>
      <w:r>
        <w:t>Ils sont, en général, plutôt issus de la petite bourgeoisie. Sauf, exception, ils n’ont pas fait d’études longues, mais</w:t>
      </w:r>
      <w:r w:rsidR="00D63E1A">
        <w:t xml:space="preserve"> ils</w:t>
      </w:r>
      <w:r>
        <w:t xml:space="preserve"> on</w:t>
      </w:r>
      <w:r w:rsidR="00D63E1A">
        <w:t>t</w:t>
      </w:r>
      <w:r>
        <w:t xml:space="preserve"> souvent une excellent</w:t>
      </w:r>
      <w:r w:rsidR="00D63E1A">
        <w:t>e</w:t>
      </w:r>
      <w:r>
        <w:t xml:space="preserve"> connaissance des « textes sacrés » (Bible, Coran …), sur lesquels leur discours se repose</w:t>
      </w:r>
      <w:r w:rsidR="00D63E1A">
        <w:t>, le plus souvent</w:t>
      </w:r>
      <w:r>
        <w:t>.</w:t>
      </w:r>
      <w:r w:rsidR="00D63E1A">
        <w:t xml:space="preserve">  Cette excellente connaissance est, le plus souvent, source de leur légitimité en tant que « prophète ».</w:t>
      </w:r>
    </w:p>
    <w:p w14:paraId="6B3FD304" w14:textId="77777777" w:rsidR="00D63E1A" w:rsidRDefault="00D63E1A" w:rsidP="00FD572F">
      <w:pPr>
        <w:spacing w:after="0" w:line="240" w:lineRule="auto"/>
        <w:jc w:val="both"/>
      </w:pPr>
    </w:p>
    <w:p w14:paraId="13D0104D" w14:textId="4BAA194E" w:rsidR="00990100" w:rsidRDefault="00B90DDA" w:rsidP="00FD572F">
      <w:pPr>
        <w:spacing w:after="0" w:line="240" w:lineRule="auto"/>
        <w:jc w:val="both"/>
      </w:pPr>
      <w:r>
        <w:t>Souvent, ils sont beau</w:t>
      </w:r>
      <w:r w:rsidR="00D63E1A">
        <w:t xml:space="preserve">, </w:t>
      </w:r>
      <w:r>
        <w:t>bien faits de leur personne ou ont une belle prestance (allure)</w:t>
      </w:r>
      <w:r w:rsidR="00D63E1A">
        <w:t>, tels</w:t>
      </w:r>
      <w:r>
        <w:t> : Mahomet (?), Joseph Smith, Jésus (?), Simon Bar Kohba, un fier colosse, James Nayler, Ineri Christo, qui ressembl</w:t>
      </w:r>
      <w:r w:rsidR="006D3F17">
        <w:t>ait</w:t>
      </w:r>
      <w:r>
        <w:t xml:space="preserve"> trait pour trait au Christ etc. …</w:t>
      </w:r>
    </w:p>
    <w:p w14:paraId="68E1E0A0" w14:textId="77777777" w:rsidR="00D63E1A" w:rsidRDefault="00D63E1A" w:rsidP="00FD572F">
      <w:pPr>
        <w:spacing w:after="0" w:line="240" w:lineRule="auto"/>
        <w:jc w:val="both"/>
      </w:pPr>
    </w:p>
    <w:p w14:paraId="300E07FB" w14:textId="75F9C257" w:rsidR="00B90DDA" w:rsidRDefault="00B90DDA" w:rsidP="00FD572F">
      <w:pPr>
        <w:spacing w:after="0" w:line="240" w:lineRule="auto"/>
        <w:jc w:val="both"/>
      </w:pPr>
      <w:r>
        <w:t>Mais surtout, ils sont d’extraordinaires orateurs. Ils savent manier le verbe. Ils ont souvent un bagout incroyable, capables de convaincre les plus s</w:t>
      </w:r>
      <w:r w:rsidR="00D63E1A">
        <w:t>c</w:t>
      </w:r>
      <w:r>
        <w:t>eptiques. Souvent, ils sont d’une intelligence, supérieure à la moyenne</w:t>
      </w:r>
      <w:r w:rsidR="006855C4">
        <w:t xml:space="preserve">. </w:t>
      </w:r>
      <w:r w:rsidR="00034158">
        <w:t xml:space="preserve">Certains </w:t>
      </w:r>
      <w:r w:rsidR="006855C4">
        <w:t>ont souvent des génies très imaginatifs</w:t>
      </w:r>
      <w:r w:rsidR="00034158">
        <w:t>, ayant une imagination débordante, voire illimitée (Mahomet, Joseph Smith …)</w:t>
      </w:r>
      <w:r w:rsidR="006855C4">
        <w:t>.</w:t>
      </w:r>
    </w:p>
    <w:p w14:paraId="09A16DB5" w14:textId="10FA7406" w:rsidR="002C6D83" w:rsidRDefault="002C6D83" w:rsidP="00FD572F">
      <w:pPr>
        <w:spacing w:after="0" w:line="240" w:lineRule="auto"/>
        <w:jc w:val="both"/>
      </w:pPr>
    </w:p>
    <w:p w14:paraId="7341D7A7" w14:textId="0577A040" w:rsidR="002C6D83" w:rsidRDefault="002C6D83" w:rsidP="00FD572F">
      <w:pPr>
        <w:spacing w:after="0" w:line="240" w:lineRule="auto"/>
        <w:jc w:val="both"/>
      </w:pPr>
      <w:r>
        <w:lastRenderedPageBreak/>
        <w:t>Certains sont de vrais obsédés sexuels</w:t>
      </w:r>
      <w:r w:rsidR="00DF4A27">
        <w:t>, avides de sexe</w:t>
      </w:r>
      <w:r>
        <w:t xml:space="preserve"> ou des hommes à femme. Dans ce cas, ils n’hésitent pas à choisir la polygamie ou de s’entourer d’un harem conséquents. </w:t>
      </w:r>
    </w:p>
    <w:p w14:paraId="4D0EF1FB" w14:textId="4BC1FC60" w:rsidR="00DF4A27" w:rsidRDefault="00DF4A27" w:rsidP="00FD572F">
      <w:pPr>
        <w:spacing w:after="0" w:line="240" w:lineRule="auto"/>
        <w:jc w:val="both"/>
      </w:pPr>
      <w:r>
        <w:t>Beaucoup sont avides de pouvoir et de richesse</w:t>
      </w:r>
      <w:r w:rsidR="00642593">
        <w:t xml:space="preserve"> (et en général, alors aussi de sexe)</w:t>
      </w:r>
      <w:r>
        <w:t xml:space="preserve">. </w:t>
      </w:r>
    </w:p>
    <w:p w14:paraId="2554EFE4" w14:textId="77777777" w:rsidR="006862E3" w:rsidRDefault="006862E3" w:rsidP="00FD572F">
      <w:pPr>
        <w:spacing w:after="0" w:line="240" w:lineRule="auto"/>
        <w:jc w:val="both"/>
      </w:pPr>
    </w:p>
    <w:p w14:paraId="4683D126" w14:textId="77777777" w:rsidR="003B5E25" w:rsidRDefault="003B5E25" w:rsidP="003B5E25">
      <w:pPr>
        <w:pStyle w:val="Titre1"/>
      </w:pPr>
      <w:r>
        <w:t>Bibliographie</w:t>
      </w:r>
    </w:p>
    <w:p w14:paraId="49FB780B" w14:textId="77777777" w:rsidR="003B5E25" w:rsidRDefault="003B5E25" w:rsidP="00FD572F">
      <w:pPr>
        <w:spacing w:after="0" w:line="240" w:lineRule="auto"/>
        <w:jc w:val="both"/>
      </w:pPr>
    </w:p>
    <w:p w14:paraId="4F3924A6" w14:textId="77777777" w:rsidR="003B5E25" w:rsidRDefault="00BA3D32" w:rsidP="00FD572F">
      <w:pPr>
        <w:spacing w:after="0" w:line="240" w:lineRule="auto"/>
        <w:jc w:val="both"/>
      </w:pPr>
      <w:r>
        <w:t xml:space="preserve">[1] </w:t>
      </w:r>
      <w:r w:rsidRPr="00BA3D32">
        <w:rPr>
          <w:i/>
          <w:iCs/>
        </w:rPr>
        <w:t>Les faux messies. Histoire d’une attente</w:t>
      </w:r>
      <w:r>
        <w:t>, Christophe Bourseiller, Fayard, 1993 [Réédition Pocket, 2014].</w:t>
      </w:r>
    </w:p>
    <w:p w14:paraId="5E3FC84C" w14:textId="77777777" w:rsidR="00B17075" w:rsidRDefault="00BA3D32" w:rsidP="00B17075">
      <w:pPr>
        <w:spacing w:after="0" w:line="240" w:lineRule="auto"/>
        <w:jc w:val="both"/>
      </w:pPr>
      <w:r>
        <w:t xml:space="preserve">[2] </w:t>
      </w:r>
      <w:r w:rsidR="00B17075" w:rsidRPr="00B17075">
        <w:rPr>
          <w:i/>
          <w:iCs/>
        </w:rPr>
        <w:t>Le rôle des troubles psychotiques dans l'histoire religieuse</w:t>
      </w:r>
      <w:r w:rsidR="00B17075">
        <w:t xml:space="preserve">, Evan D. Murray, MARYLAND, Miles G. Cunningham, MD, Ph.D.Et Bruce H. Price, MARYLAND, Traduit par Google Translator (à l’aide de Benjamin LISAN). Le 23/01/2019, </w:t>
      </w:r>
      <w:hyperlink r:id="rId8" w:history="1">
        <w:r w:rsidR="00B17075" w:rsidRPr="002F61E1">
          <w:rPr>
            <w:rStyle w:val="Lienhypertexte"/>
          </w:rPr>
          <w:t>http://benjamin.lisan.free.fr/jardin.secret/EcritsPolitiquesetPhilosophiques/SurIslam/le-role-des-troubles-psychotiques-dans-l-histoire-religieuse.htm</w:t>
        </w:r>
      </w:hyperlink>
      <w:r w:rsidR="00B17075">
        <w:t xml:space="preserve"> </w:t>
      </w:r>
    </w:p>
    <w:p w14:paraId="4FF3FD33" w14:textId="23CE4D0F" w:rsidR="00BA3D32" w:rsidRDefault="00B17075" w:rsidP="00B17075">
      <w:pPr>
        <w:spacing w:after="0" w:line="240" w:lineRule="auto"/>
        <w:jc w:val="both"/>
        <w:rPr>
          <w:lang w:val="en-GB"/>
        </w:rPr>
      </w:pPr>
      <w:r w:rsidRPr="00B17075">
        <w:rPr>
          <w:lang w:val="en-GB"/>
        </w:rPr>
        <w:t>[</w:t>
      </w:r>
      <w:r>
        <w:rPr>
          <w:lang w:val="en-GB"/>
        </w:rPr>
        <w:t>3</w:t>
      </w:r>
      <w:r w:rsidRPr="00B17075">
        <w:rPr>
          <w:lang w:val="en-GB"/>
        </w:rPr>
        <w:t xml:space="preserve">] </w:t>
      </w:r>
      <w:r w:rsidRPr="00B17075">
        <w:rPr>
          <w:i/>
          <w:iCs/>
          <w:lang w:val="en-GB"/>
        </w:rPr>
        <w:t>The Role of Psychotic Disorders in Religious History Considered</w:t>
      </w:r>
      <w:r w:rsidRPr="00B17075">
        <w:rPr>
          <w:lang w:val="en-GB"/>
        </w:rPr>
        <w:t xml:space="preserve">, Evan D. Murray, M.D., Miles G. Cunningham, MD, Ph.D., Bruce H. Price ,M.D., </w:t>
      </w:r>
      <w:hyperlink r:id="rId9" w:history="1">
        <w:r w:rsidRPr="002F61E1">
          <w:rPr>
            <w:rStyle w:val="Lienhypertexte"/>
            <w:lang w:val="en-GB"/>
          </w:rPr>
          <w:t>http://neuro.psychiatryonline.org/doi/full/10.1176/appi.neuropsych.11090214</w:t>
        </w:r>
      </w:hyperlink>
      <w:r>
        <w:rPr>
          <w:lang w:val="en-GB"/>
        </w:rPr>
        <w:t xml:space="preserve"> </w:t>
      </w:r>
    </w:p>
    <w:p w14:paraId="61323D5A" w14:textId="5F6888C0" w:rsidR="00E77C09" w:rsidRPr="002C6D83" w:rsidRDefault="00E77C09" w:rsidP="00B17075">
      <w:pPr>
        <w:spacing w:after="0" w:line="240" w:lineRule="auto"/>
        <w:jc w:val="both"/>
        <w:rPr>
          <w:lang w:val="en-GB"/>
        </w:rPr>
      </w:pPr>
    </w:p>
    <w:p w14:paraId="0F72D3F8" w14:textId="7D63BADA" w:rsidR="00E77C09" w:rsidRDefault="00E77C09" w:rsidP="00E77C09">
      <w:pPr>
        <w:spacing w:after="0" w:line="240" w:lineRule="auto"/>
        <w:jc w:val="both"/>
      </w:pPr>
      <w:r>
        <w:t xml:space="preserve">[4] </w:t>
      </w:r>
      <w:r w:rsidRPr="00E77C09">
        <w:rPr>
          <w:i/>
          <w:iCs/>
        </w:rPr>
        <w:t>Ces hommes se prennent pour le Messie</w:t>
      </w:r>
      <w:r>
        <w:t xml:space="preserve">, Jonas Bendisken, </w:t>
      </w:r>
      <w:hyperlink r:id="rId10" w:history="1">
        <w:r w:rsidRPr="000D17C3">
          <w:rPr>
            <w:rStyle w:val="Lienhypertexte"/>
          </w:rPr>
          <w:t>https://www.nationalgeographic.fr/photographie/ces-hommes-se-prennent-pour-le-messie</w:t>
        </w:r>
      </w:hyperlink>
      <w:r>
        <w:t xml:space="preserve"> </w:t>
      </w:r>
    </w:p>
    <w:p w14:paraId="433A9B33" w14:textId="410D9355" w:rsidR="00E77C09" w:rsidRDefault="00E77C09" w:rsidP="00E77C09">
      <w:pPr>
        <w:spacing w:after="0" w:line="240" w:lineRule="auto"/>
      </w:pPr>
      <w:r>
        <w:t xml:space="preserve">[5] </w:t>
      </w:r>
      <w:r w:rsidRPr="00E77C09">
        <w:rPr>
          <w:i/>
          <w:iCs/>
        </w:rPr>
        <w:t>Le Messie serait-il de retour ?</w:t>
      </w:r>
      <w:r>
        <w:t xml:space="preserve"> Au Brésil, en Afrique du Sud et même au Japon, plusieurs personnes affirment être la réincarnation de Jésus-Christ, Jonas Bendisken, 3 novembre 2017, </w:t>
      </w:r>
      <w:hyperlink r:id="rId11" w:history="1">
        <w:r w:rsidRPr="000D17C3">
          <w:rPr>
            <w:rStyle w:val="Lienhypertexte"/>
          </w:rPr>
          <w:t>https://www.nationalgeographic.fr/photography/2017/11/le-messie-serait-il-de-retour</w:t>
        </w:r>
      </w:hyperlink>
      <w:r>
        <w:t xml:space="preserve">  </w:t>
      </w:r>
    </w:p>
    <w:p w14:paraId="48530C89" w14:textId="24DC11A2" w:rsidR="00E77C09" w:rsidRDefault="00E77C09" w:rsidP="00E77C09">
      <w:pPr>
        <w:spacing w:after="0" w:line="240" w:lineRule="auto"/>
        <w:jc w:val="both"/>
      </w:pPr>
      <w:r>
        <w:t xml:space="preserve">[6] </w:t>
      </w:r>
      <w:r w:rsidRPr="00E77C09">
        <w:rPr>
          <w:i/>
          <w:iCs/>
        </w:rPr>
        <w:t>À quoi ressemblait vraiment Jésus de Nazareth ?</w:t>
      </w:r>
      <w:r>
        <w:t xml:space="preserve"> Brun, barbu, traits fins... Pour représenter Jésus de Nazareth, les artistes ont été influencés par les premières icônes byzantines datant du IVe siècle, Julie Lacaze, </w:t>
      </w:r>
      <w:hyperlink r:id="rId12" w:history="1">
        <w:r w:rsidRPr="000D17C3">
          <w:rPr>
            <w:rStyle w:val="Lienhypertexte"/>
          </w:rPr>
          <w:t>https://www.nationalgeographic.fr/histoire/quoi-ressemblait-vraiment-jesus-de-nazareth</w:t>
        </w:r>
      </w:hyperlink>
      <w:r>
        <w:t xml:space="preserve"> </w:t>
      </w:r>
    </w:p>
    <w:p w14:paraId="5F435F80" w14:textId="77777777" w:rsidR="00E77C09" w:rsidRPr="006F54EE" w:rsidRDefault="00E77C09" w:rsidP="00B17075">
      <w:pPr>
        <w:spacing w:after="0" w:line="240" w:lineRule="auto"/>
        <w:jc w:val="both"/>
      </w:pPr>
    </w:p>
    <w:p w14:paraId="497165C8" w14:textId="165FD395" w:rsidR="006F54EE" w:rsidRPr="006F54EE" w:rsidRDefault="006F54EE" w:rsidP="006F54EE">
      <w:pPr>
        <w:pStyle w:val="Titre1"/>
      </w:pPr>
      <w:r w:rsidRPr="006F54EE">
        <w:t>Annexe : Exemples de prophètes</w:t>
      </w:r>
      <w:r w:rsidR="00E77C09">
        <w:t xml:space="preserve"> modernes</w:t>
      </w:r>
    </w:p>
    <w:p w14:paraId="37D8B425" w14:textId="7A3FE80F" w:rsidR="006F54EE" w:rsidRDefault="006F54EE" w:rsidP="00B17075">
      <w:pPr>
        <w:spacing w:after="0" w:line="240" w:lineRule="auto"/>
        <w:jc w:val="both"/>
      </w:pPr>
    </w:p>
    <w:p w14:paraId="00B67406" w14:textId="6BA7EC84" w:rsidR="006F54EE" w:rsidRDefault="004E052A" w:rsidP="00102E29">
      <w:pPr>
        <w:pStyle w:val="Titre2"/>
      </w:pPr>
      <w:r w:rsidRPr="004E052A">
        <w:t xml:space="preserve">Le prophète </w:t>
      </w:r>
      <w:r w:rsidR="006F54EE" w:rsidRPr="004E052A">
        <w:t>Jacob Lorber</w:t>
      </w:r>
    </w:p>
    <w:p w14:paraId="43726E2C" w14:textId="5CE797A0" w:rsidR="006F54EE" w:rsidRDefault="006F54EE" w:rsidP="00C42843">
      <w:pPr>
        <w:shd w:val="clear" w:color="auto" w:fill="F2F2F2"/>
        <w:spacing w:after="0" w:line="240" w:lineRule="auto"/>
        <w:jc w:val="center"/>
        <w:textAlignment w:val="baseline"/>
        <w:rPr>
          <w:sz w:val="21"/>
          <w:szCs w:val="21"/>
        </w:rPr>
      </w:pPr>
      <w:r>
        <w:rPr>
          <w:noProof/>
          <w:sz w:val="21"/>
          <w:szCs w:val="21"/>
        </w:rPr>
        <w:drawing>
          <wp:inline distT="0" distB="0" distL="0" distR="0" wp14:anchorId="63236467" wp14:editId="20685091">
            <wp:extent cx="2095500" cy="2676525"/>
            <wp:effectExtent l="0" t="0" r="0" b="9525"/>
            <wp:docPr id="1" name="Image 1" descr="Jakob Lor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kob Lorb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0" cy="2676525"/>
                    </a:xfrm>
                    <a:prstGeom prst="rect">
                      <a:avLst/>
                    </a:prstGeom>
                    <a:noFill/>
                    <a:ln>
                      <a:noFill/>
                    </a:ln>
                  </pic:spPr>
                </pic:pic>
              </a:graphicData>
            </a:graphic>
          </wp:inline>
        </w:drawing>
      </w:r>
    </w:p>
    <w:p w14:paraId="17F974A4" w14:textId="051BB1BE" w:rsidR="006F54EE" w:rsidRDefault="006F54EE" w:rsidP="00C42843">
      <w:pPr>
        <w:shd w:val="clear" w:color="auto" w:fill="F2F2F2"/>
        <w:spacing w:after="0" w:line="240" w:lineRule="auto"/>
        <w:jc w:val="center"/>
        <w:textAlignment w:val="baseline"/>
        <w:rPr>
          <w:sz w:val="21"/>
          <w:szCs w:val="21"/>
        </w:rPr>
      </w:pPr>
      <w:r>
        <w:rPr>
          <w:sz w:val="21"/>
          <w:szCs w:val="21"/>
        </w:rPr>
        <w:t>Jakob Lorber</w:t>
      </w:r>
    </w:p>
    <w:p w14:paraId="127E7468" w14:textId="77777777" w:rsidR="00C42843" w:rsidRDefault="00C42843" w:rsidP="00C42843">
      <w:pPr>
        <w:shd w:val="clear" w:color="auto" w:fill="F2F2F2"/>
        <w:spacing w:after="0" w:line="240" w:lineRule="auto"/>
        <w:jc w:val="center"/>
        <w:textAlignment w:val="baseline"/>
        <w:rPr>
          <w:sz w:val="21"/>
          <w:szCs w:val="21"/>
        </w:rPr>
      </w:pPr>
    </w:p>
    <w:p w14:paraId="57FC6535" w14:textId="77777777" w:rsidR="006F54EE" w:rsidRPr="006F5024" w:rsidRDefault="006F54EE" w:rsidP="006F5024">
      <w:pPr>
        <w:pStyle w:val="NormalWeb"/>
        <w:spacing w:before="0" w:beforeAutospacing="0" w:after="0" w:afterAutospacing="0"/>
        <w:textAlignment w:val="baseline"/>
        <w:rPr>
          <w:rFonts w:ascii="Calibri" w:hAnsi="Calibri" w:cs="Calibri"/>
          <w:sz w:val="22"/>
          <w:szCs w:val="22"/>
        </w:rPr>
      </w:pPr>
      <w:r w:rsidRPr="006F5024">
        <w:rPr>
          <w:rFonts w:ascii="Calibri" w:hAnsi="Calibri" w:cs="Calibri"/>
          <w:b/>
          <w:bCs/>
          <w:sz w:val="22"/>
          <w:szCs w:val="22"/>
          <w:bdr w:val="none" w:sz="0" w:space="0" w:color="auto" w:frame="1"/>
        </w:rPr>
        <w:t>Jakob Lorber</w:t>
      </w:r>
      <w:r w:rsidRPr="006F5024">
        <w:rPr>
          <w:rFonts w:ascii="Calibri" w:hAnsi="Calibri" w:cs="Calibri"/>
          <w:sz w:val="22"/>
          <w:szCs w:val="22"/>
        </w:rPr>
        <w:t> (Kaniza, 22 juillet 1800 - 24 août 1864) Ce fut un </w:t>
      </w:r>
      <w:hyperlink r:id="rId14" w:tooltip="mystique" w:history="1">
        <w:r w:rsidRPr="006F5024">
          <w:rPr>
            <w:rStyle w:val="Lienhypertexte"/>
            <w:rFonts w:ascii="Calibri" w:eastAsiaTheme="majorEastAsia" w:hAnsi="Calibri" w:cs="Calibri"/>
            <w:color w:val="0645AD"/>
            <w:sz w:val="22"/>
            <w:szCs w:val="22"/>
            <w:bdr w:val="none" w:sz="0" w:space="0" w:color="auto" w:frame="1"/>
          </w:rPr>
          <w:t>mystique</w:t>
        </w:r>
      </w:hyperlink>
      <w:r w:rsidRPr="006F5024">
        <w:rPr>
          <w:rFonts w:ascii="Calibri" w:hAnsi="Calibri" w:cs="Calibri"/>
          <w:sz w:val="22"/>
          <w:szCs w:val="22"/>
        </w:rPr>
        <w:t>, </w:t>
      </w:r>
      <w:hyperlink r:id="rId15" w:tooltip="écrivain" w:history="1">
        <w:r w:rsidRPr="006F5024">
          <w:rPr>
            <w:rStyle w:val="Lienhypertexte"/>
            <w:rFonts w:ascii="Calibri" w:eastAsiaTheme="majorEastAsia" w:hAnsi="Calibri" w:cs="Calibri"/>
            <w:color w:val="0645AD"/>
            <w:sz w:val="22"/>
            <w:szCs w:val="22"/>
            <w:bdr w:val="none" w:sz="0" w:space="0" w:color="auto" w:frame="1"/>
          </w:rPr>
          <w:t>écrivain</w:t>
        </w:r>
      </w:hyperlink>
      <w:r w:rsidRPr="006F5024">
        <w:rPr>
          <w:rFonts w:ascii="Calibri" w:hAnsi="Calibri" w:cs="Calibri"/>
          <w:sz w:val="22"/>
          <w:szCs w:val="22"/>
        </w:rPr>
        <w:t>, musicien, professeur et </w:t>
      </w:r>
      <w:hyperlink r:id="rId16" w:tooltip="voyance" w:history="1">
        <w:r w:rsidRPr="006F5024">
          <w:rPr>
            <w:rStyle w:val="Lienhypertexte"/>
            <w:rFonts w:ascii="Calibri" w:eastAsiaTheme="majorEastAsia" w:hAnsi="Calibri" w:cs="Calibri"/>
            <w:color w:val="0645AD"/>
            <w:sz w:val="22"/>
            <w:szCs w:val="22"/>
            <w:bdr w:val="none" w:sz="0" w:space="0" w:color="auto" w:frame="1"/>
          </w:rPr>
          <w:t>voyant</w:t>
        </w:r>
      </w:hyperlink>
      <w:r w:rsidRPr="006F5024">
        <w:rPr>
          <w:rFonts w:ascii="Calibri" w:hAnsi="Calibri" w:cs="Calibri"/>
          <w:sz w:val="22"/>
          <w:szCs w:val="22"/>
        </w:rPr>
        <w:t> slovène, qui fait référence à lui-même comme le « scribe de Dieu. » Il écrit dans ses mémoires, que depuis le 15 Mars, 1840 Il commence à entendre une « voix intérieure » venant de son cœur, et depuis commence à écrire ce que la voix aurait suggéré de lui.</w:t>
      </w:r>
    </w:p>
    <w:p w14:paraId="08C393D9" w14:textId="77777777" w:rsidR="006F54EE" w:rsidRPr="006F5024" w:rsidRDefault="006F54EE" w:rsidP="006F5024">
      <w:pPr>
        <w:pStyle w:val="NormalWeb"/>
        <w:spacing w:before="0" w:beforeAutospacing="0" w:after="0" w:afterAutospacing="0"/>
        <w:textAlignment w:val="baseline"/>
        <w:rPr>
          <w:rFonts w:ascii="Calibri" w:hAnsi="Calibri" w:cs="Calibri"/>
          <w:sz w:val="22"/>
          <w:szCs w:val="22"/>
        </w:rPr>
      </w:pPr>
      <w:r w:rsidRPr="006F5024">
        <w:rPr>
          <w:rFonts w:ascii="Calibri" w:hAnsi="Calibri" w:cs="Calibri"/>
          <w:sz w:val="22"/>
          <w:szCs w:val="22"/>
        </w:rPr>
        <w:t>Au moment de sa mort, 24 ans plus tard, il a écrit un volume de manuscrits équivalant à 10.000 pages imprimées, ce travail n'a reçu aucune récompense financière, ce qui en tout cas n'a pas demandé ou attendre. Les travaux de </w:t>
      </w:r>
      <w:r w:rsidRPr="006F5024">
        <w:rPr>
          <w:rFonts w:ascii="Calibri" w:hAnsi="Calibri" w:cs="Calibri"/>
          <w:b/>
          <w:bCs/>
          <w:sz w:val="22"/>
          <w:szCs w:val="22"/>
          <w:bdr w:val="none" w:sz="0" w:space="0" w:color="auto" w:frame="1"/>
        </w:rPr>
        <w:t>Jakob Lorber</w:t>
      </w:r>
      <w:r w:rsidRPr="006F5024">
        <w:rPr>
          <w:rFonts w:ascii="Calibri" w:hAnsi="Calibri" w:cs="Calibri"/>
          <w:sz w:val="22"/>
          <w:szCs w:val="22"/>
        </w:rPr>
        <w:t> Il est divisé en environ 24 livres, qui, ensemble, sont appelés les </w:t>
      </w:r>
      <w:r w:rsidRPr="006F5024">
        <w:rPr>
          <w:rFonts w:ascii="Calibri" w:hAnsi="Calibri" w:cs="Calibri"/>
          <w:i/>
          <w:iCs/>
          <w:sz w:val="22"/>
          <w:szCs w:val="22"/>
          <w:bdr w:val="none" w:sz="0" w:space="0" w:color="auto" w:frame="1"/>
        </w:rPr>
        <w:t>nouvelle Révélation</w:t>
      </w:r>
      <w:r w:rsidRPr="006F5024">
        <w:rPr>
          <w:rFonts w:ascii="Calibri" w:hAnsi="Calibri" w:cs="Calibri"/>
          <w:sz w:val="22"/>
          <w:szCs w:val="22"/>
        </w:rPr>
        <w:t>.</w:t>
      </w:r>
    </w:p>
    <w:p w14:paraId="520BAD65" w14:textId="77777777" w:rsidR="006F54EE" w:rsidRPr="006F5024" w:rsidRDefault="006F54EE" w:rsidP="006F5024">
      <w:pPr>
        <w:pStyle w:val="NormalWeb"/>
        <w:spacing w:before="0" w:beforeAutospacing="0" w:after="0" w:afterAutospacing="0"/>
        <w:textAlignment w:val="baseline"/>
        <w:rPr>
          <w:rFonts w:ascii="Calibri" w:hAnsi="Calibri" w:cs="Calibri"/>
          <w:sz w:val="22"/>
          <w:szCs w:val="22"/>
        </w:rPr>
      </w:pPr>
      <w:r w:rsidRPr="006F5024">
        <w:rPr>
          <w:rFonts w:ascii="Calibri" w:hAnsi="Calibri" w:cs="Calibri"/>
          <w:sz w:val="22"/>
          <w:szCs w:val="22"/>
        </w:rPr>
        <w:t>Bien que seulement quelques pages de son manuscrit ont été publiés au cours de sa vie,</w:t>
      </w:r>
    </w:p>
    <w:p w14:paraId="2F416379" w14:textId="3782AADE" w:rsidR="006F54EE" w:rsidRDefault="006F54EE" w:rsidP="006F5024">
      <w:pPr>
        <w:spacing w:after="0" w:line="240" w:lineRule="auto"/>
        <w:jc w:val="both"/>
        <w:rPr>
          <w:rFonts w:ascii="Calibri" w:hAnsi="Calibri" w:cs="Calibri"/>
        </w:rPr>
      </w:pPr>
      <w:r w:rsidRPr="006F5024">
        <w:rPr>
          <w:rFonts w:ascii="Calibri" w:hAnsi="Calibri" w:cs="Calibri"/>
        </w:rPr>
        <w:lastRenderedPageBreak/>
        <w:t xml:space="preserve">Source : </w:t>
      </w:r>
      <w:hyperlink r:id="rId17" w:history="1">
        <w:r w:rsidRPr="006F5024">
          <w:rPr>
            <w:rStyle w:val="Lienhypertexte"/>
            <w:rFonts w:ascii="Calibri" w:hAnsi="Calibri" w:cs="Calibri"/>
          </w:rPr>
          <w:t>http://boowiki.info/art/slovene-mystiques/jakob-lorber.html</w:t>
        </w:r>
      </w:hyperlink>
      <w:r w:rsidRPr="006F5024">
        <w:rPr>
          <w:rFonts w:ascii="Calibri" w:hAnsi="Calibri" w:cs="Calibri"/>
        </w:rPr>
        <w:t xml:space="preserve"> </w:t>
      </w:r>
    </w:p>
    <w:p w14:paraId="2AE1DB3E" w14:textId="472D9D94" w:rsidR="00C42843" w:rsidRDefault="00C42843" w:rsidP="006F5024">
      <w:pPr>
        <w:spacing w:after="0" w:line="240" w:lineRule="auto"/>
        <w:jc w:val="both"/>
        <w:rPr>
          <w:rFonts w:ascii="Calibri" w:hAnsi="Calibri" w:cs="Calibri"/>
        </w:rPr>
      </w:pPr>
    </w:p>
    <w:p w14:paraId="3C0318FF" w14:textId="2FAC0696" w:rsidR="00C42843" w:rsidRDefault="00C42843" w:rsidP="006F5024">
      <w:pPr>
        <w:spacing w:after="0" w:line="240" w:lineRule="auto"/>
        <w:jc w:val="both"/>
        <w:rPr>
          <w:rFonts w:ascii="Calibri" w:hAnsi="Calibri" w:cs="Calibri"/>
        </w:rPr>
      </w:pPr>
      <w:r w:rsidRPr="00C42843">
        <w:rPr>
          <w:rFonts w:ascii="Calibri" w:hAnsi="Calibri" w:cs="Calibri"/>
          <w:b/>
          <w:bCs/>
        </w:rPr>
        <w:t>Jakob Lorber</w:t>
      </w:r>
      <w:r w:rsidRPr="00C42843">
        <w:rPr>
          <w:rFonts w:ascii="Calibri" w:hAnsi="Calibri" w:cs="Calibri"/>
        </w:rPr>
        <w:t xml:space="preserve"> (22 juillet 1800 à Kanischa, Styrie - 24 août 1864 à Graz) était un théosophe autrichien qui se qualifiait lui-même de « scribe de Dieu » et que ses adeptes considèrent comme un prophète.</w:t>
      </w:r>
      <w:r>
        <w:rPr>
          <w:rFonts w:ascii="Calibri" w:hAnsi="Calibri" w:cs="Calibri"/>
        </w:rPr>
        <w:t xml:space="preserve"> </w:t>
      </w:r>
      <w:r w:rsidRPr="00C42843">
        <w:rPr>
          <w:rFonts w:ascii="Calibri" w:hAnsi="Calibri" w:cs="Calibri"/>
        </w:rPr>
        <w:t>Il dit recevoir directement la parole de Dieu. L'ensemble de son œuvre est gnostique, à coloration apocalyptique.</w:t>
      </w:r>
    </w:p>
    <w:p w14:paraId="36F12C3C" w14:textId="47A02426" w:rsidR="004E052A" w:rsidRDefault="004E052A" w:rsidP="006F5024">
      <w:pPr>
        <w:spacing w:after="0" w:line="240" w:lineRule="auto"/>
        <w:jc w:val="both"/>
        <w:rPr>
          <w:rFonts w:ascii="Calibri" w:hAnsi="Calibri" w:cs="Calibri"/>
        </w:rPr>
      </w:pPr>
      <w:r w:rsidRPr="004E052A">
        <w:rPr>
          <w:rFonts w:ascii="Calibri" w:hAnsi="Calibri" w:cs="Calibri"/>
        </w:rPr>
        <w:t>Il se mêle aussi des concepts orientaux avec la possibilité de réincarnation qui font penser au new age. L'œuvre est entachée de passages antisémites que les lorbériens ont cherché à dissimuler par une censure des éditions récentes. Entre autres choses Jakob Lorber a aussi prédit la fin de la papauté pour l'an 2000. La doctrine est millénariste et à tendance apocalyptique, le groupe annonçait en 1914 le retour du Christ pour 1920.</w:t>
      </w:r>
    </w:p>
    <w:p w14:paraId="71B4C2BB" w14:textId="77777777" w:rsidR="004E052A" w:rsidRPr="00E77C09" w:rsidRDefault="004E052A" w:rsidP="004E052A">
      <w:pPr>
        <w:pStyle w:val="NormalWeb"/>
        <w:shd w:val="clear" w:color="auto" w:fill="FFFFFF"/>
        <w:spacing w:before="0" w:beforeAutospacing="0" w:after="0" w:afterAutospacing="0"/>
        <w:jc w:val="both"/>
        <w:rPr>
          <w:rFonts w:ascii="Calibri" w:hAnsi="Calibri" w:cs="Calibri"/>
          <w:sz w:val="22"/>
          <w:szCs w:val="22"/>
        </w:rPr>
      </w:pPr>
      <w:r w:rsidRPr="00E77C09">
        <w:rPr>
          <w:rFonts w:ascii="Calibri" w:hAnsi="Calibri" w:cs="Calibri"/>
          <w:sz w:val="22"/>
          <w:szCs w:val="22"/>
        </w:rPr>
        <w:t>Par ailleurs ses descriptions hautement fantaisistes de vie sur la Lune, Saturne et le Soleil sont dignes de </w:t>
      </w:r>
      <w:hyperlink r:id="rId18" w:tooltip="Jules Verne" w:history="1">
        <w:r w:rsidRPr="004E052A">
          <w:rPr>
            <w:rStyle w:val="Lienhypertexte"/>
            <w:rFonts w:ascii="Calibri" w:eastAsiaTheme="majorEastAsia" w:hAnsi="Calibri" w:cs="Calibri"/>
            <w:color w:val="0B0080"/>
            <w:sz w:val="22"/>
            <w:szCs w:val="22"/>
          </w:rPr>
          <w:t>Jules Verne</w:t>
        </w:r>
      </w:hyperlink>
      <w:r w:rsidRPr="004E052A">
        <w:rPr>
          <w:rFonts w:ascii="Calibri" w:hAnsi="Calibri" w:cs="Calibri"/>
          <w:color w:val="222222"/>
          <w:sz w:val="22"/>
          <w:szCs w:val="22"/>
        </w:rPr>
        <w:t xml:space="preserve"> et </w:t>
      </w:r>
      <w:r w:rsidRPr="00E77C09">
        <w:rPr>
          <w:rFonts w:ascii="Calibri" w:hAnsi="Calibri" w:cs="Calibri"/>
          <w:sz w:val="22"/>
          <w:szCs w:val="22"/>
        </w:rPr>
        <w:t>contraires aux connaissances scientifiques. On trouve des lorbériens tant chez les spirites que chez les amateurs d'extra-terrestres ou les amateurs de médecine holistique. D'anciens adeptes de Jakob Lorber ont fondé les sectes </w:t>
      </w:r>
      <w:hyperlink r:id="rId19" w:tooltip="de:Universelles Leben" w:history="1">
        <w:r w:rsidRPr="004E052A">
          <w:rPr>
            <w:rStyle w:val="Lienhypertexte"/>
            <w:rFonts w:ascii="Calibri" w:eastAsiaTheme="majorEastAsia" w:hAnsi="Calibri" w:cs="Calibri"/>
            <w:color w:val="663366"/>
            <w:sz w:val="22"/>
            <w:szCs w:val="22"/>
          </w:rPr>
          <w:t>Vie Universelle</w:t>
        </w:r>
      </w:hyperlink>
      <w:r w:rsidRPr="004E052A">
        <w:rPr>
          <w:rFonts w:ascii="Calibri" w:hAnsi="Calibri" w:cs="Calibri"/>
          <w:color w:val="222222"/>
          <w:sz w:val="22"/>
          <w:szCs w:val="22"/>
        </w:rPr>
        <w:t> de Gabriele Wittek, </w:t>
      </w:r>
      <w:hyperlink r:id="rId20" w:tooltip="de:Fiat Lux (neureligiöse Bewegung)" w:history="1">
        <w:r w:rsidRPr="004E052A">
          <w:rPr>
            <w:rStyle w:val="Lienhypertexte"/>
            <w:rFonts w:ascii="Calibri" w:eastAsiaTheme="majorEastAsia" w:hAnsi="Calibri" w:cs="Calibri"/>
            <w:color w:val="663366"/>
            <w:sz w:val="22"/>
            <w:szCs w:val="22"/>
          </w:rPr>
          <w:t>Fiat Lux</w:t>
        </w:r>
      </w:hyperlink>
      <w:r w:rsidRPr="004E052A">
        <w:rPr>
          <w:rFonts w:ascii="Calibri" w:hAnsi="Calibri" w:cs="Calibri"/>
          <w:color w:val="222222"/>
          <w:sz w:val="22"/>
          <w:szCs w:val="22"/>
        </w:rPr>
        <w:t> </w:t>
      </w:r>
      <w:r w:rsidRPr="00E77C09">
        <w:rPr>
          <w:rFonts w:ascii="Calibri" w:hAnsi="Calibri" w:cs="Calibri"/>
          <w:sz w:val="22"/>
          <w:szCs w:val="22"/>
        </w:rPr>
        <w:t>de Erika Bertschwinger-Eiche, Lichtzentrum Bethanien de Frieda Maria Lämmle à Sigriswill en Suisse, et Lichtkreis Christi d'Edgar Kaucher. Depuis son décès et jusqu'à aujourd'hui, de nombreux</w:t>
      </w:r>
      <w:r w:rsidRPr="004E052A">
        <w:rPr>
          <w:rFonts w:ascii="Calibri" w:hAnsi="Calibri" w:cs="Calibri"/>
          <w:color w:val="222222"/>
          <w:sz w:val="22"/>
          <w:szCs w:val="22"/>
        </w:rPr>
        <w:t> </w:t>
      </w:r>
      <w:hyperlink r:id="rId21" w:tooltip="Médium (occulte)" w:history="1">
        <w:r w:rsidRPr="004E052A">
          <w:rPr>
            <w:rStyle w:val="Lienhypertexte"/>
            <w:rFonts w:ascii="Calibri" w:eastAsiaTheme="majorEastAsia" w:hAnsi="Calibri" w:cs="Calibri"/>
            <w:color w:val="0B0080"/>
            <w:sz w:val="22"/>
            <w:szCs w:val="22"/>
          </w:rPr>
          <w:t>Médium</w:t>
        </w:r>
      </w:hyperlink>
      <w:r w:rsidRPr="004E052A">
        <w:rPr>
          <w:rFonts w:ascii="Calibri" w:hAnsi="Calibri" w:cs="Calibri"/>
          <w:color w:val="222222"/>
          <w:sz w:val="22"/>
          <w:szCs w:val="22"/>
        </w:rPr>
        <w:t xml:space="preserve">, </w:t>
      </w:r>
      <w:r w:rsidRPr="00E77C09">
        <w:rPr>
          <w:rFonts w:ascii="Calibri" w:hAnsi="Calibri" w:cs="Calibri"/>
          <w:sz w:val="22"/>
          <w:szCs w:val="22"/>
        </w:rPr>
        <w:t>suivant l'exemple de Jakob Lorber et se fondant sur son idéologie, constituent de petits groupes auxquels ils délivrent des messages de Dieu sous la forme « Je », parmi ceux-ci Gottfried Mayerhofer, Max Seltmann, Georg Riehle, Ida Kling, Johannes Widmann etc. Ces groupes constituent la nébuleuse du </w:t>
      </w:r>
      <w:hyperlink r:id="rId22" w:tooltip="de:Lorberbewegung" w:history="1">
        <w:r w:rsidRPr="004E052A">
          <w:rPr>
            <w:rStyle w:val="Lienhypertexte"/>
            <w:rFonts w:ascii="Calibri" w:eastAsiaTheme="majorEastAsia" w:hAnsi="Calibri" w:cs="Calibri"/>
            <w:color w:val="663366"/>
            <w:sz w:val="22"/>
            <w:szCs w:val="22"/>
          </w:rPr>
          <w:t>Lorberbewegung</w:t>
        </w:r>
      </w:hyperlink>
      <w:r w:rsidRPr="004E052A">
        <w:rPr>
          <w:rFonts w:ascii="Calibri" w:hAnsi="Calibri" w:cs="Calibri"/>
          <w:color w:val="222222"/>
          <w:sz w:val="22"/>
          <w:szCs w:val="22"/>
        </w:rPr>
        <w:t> </w:t>
      </w:r>
      <w:r w:rsidRPr="00E77C09">
        <w:rPr>
          <w:rFonts w:ascii="Calibri" w:hAnsi="Calibri" w:cs="Calibri"/>
          <w:sz w:val="22"/>
          <w:szCs w:val="22"/>
        </w:rPr>
        <w:t>(Mouvement-de-Lorber) faisant partie du </w:t>
      </w:r>
      <w:hyperlink r:id="rId23" w:tooltip="de:Neuoffenbarung" w:history="1">
        <w:r w:rsidRPr="004E052A">
          <w:rPr>
            <w:rStyle w:val="Lienhypertexte"/>
            <w:rFonts w:ascii="Calibri" w:eastAsiaTheme="majorEastAsia" w:hAnsi="Calibri" w:cs="Calibri"/>
            <w:color w:val="663366"/>
            <w:sz w:val="22"/>
            <w:szCs w:val="22"/>
          </w:rPr>
          <w:t>Neuoffenbarung</w:t>
        </w:r>
      </w:hyperlink>
      <w:r w:rsidRPr="004E052A">
        <w:rPr>
          <w:rFonts w:ascii="Calibri" w:hAnsi="Calibri" w:cs="Calibri"/>
          <w:color w:val="222222"/>
          <w:sz w:val="22"/>
          <w:szCs w:val="22"/>
        </w:rPr>
        <w:t> (</w:t>
      </w:r>
      <w:r w:rsidRPr="00E77C09">
        <w:rPr>
          <w:rFonts w:ascii="Calibri" w:hAnsi="Calibri" w:cs="Calibri"/>
          <w:sz w:val="22"/>
          <w:szCs w:val="22"/>
        </w:rPr>
        <w:t>Mouvement-de-Nouvelle-Révélation).</w:t>
      </w:r>
    </w:p>
    <w:p w14:paraId="3E9F7054" w14:textId="77777777" w:rsidR="004E052A" w:rsidRPr="004E052A" w:rsidRDefault="004E052A" w:rsidP="004E052A">
      <w:pPr>
        <w:pStyle w:val="NormalWeb"/>
        <w:shd w:val="clear" w:color="auto" w:fill="FFFFFF"/>
        <w:spacing w:before="0" w:beforeAutospacing="0" w:after="0" w:afterAutospacing="0"/>
        <w:jc w:val="both"/>
        <w:rPr>
          <w:rFonts w:ascii="Calibri" w:hAnsi="Calibri" w:cs="Calibri"/>
          <w:color w:val="222222"/>
          <w:sz w:val="22"/>
          <w:szCs w:val="22"/>
        </w:rPr>
      </w:pPr>
      <w:r w:rsidRPr="00E77C09">
        <w:rPr>
          <w:rFonts w:ascii="Calibri" w:hAnsi="Calibri" w:cs="Calibri"/>
          <w:sz w:val="22"/>
          <w:szCs w:val="22"/>
        </w:rPr>
        <w:t>Une partie du groupe est impliqué dans les médecines complémentaires ou alternatives, vend des médicaments solaires, des récipients en verre violet foncé, et est partisan de la Nouvelle Médecine Germanique de </w:t>
      </w:r>
      <w:hyperlink r:id="rId24" w:tooltip="Ryke Geerd Hamer" w:history="1">
        <w:r w:rsidRPr="004E052A">
          <w:rPr>
            <w:rStyle w:val="Lienhypertexte"/>
            <w:rFonts w:ascii="Calibri" w:eastAsiaTheme="majorEastAsia" w:hAnsi="Calibri" w:cs="Calibri"/>
            <w:color w:val="0B0080"/>
            <w:sz w:val="22"/>
            <w:szCs w:val="22"/>
          </w:rPr>
          <w:t>Ryke Geerd Hamer</w:t>
        </w:r>
      </w:hyperlink>
      <w:r w:rsidRPr="004E052A">
        <w:rPr>
          <w:rFonts w:ascii="Calibri" w:hAnsi="Calibri" w:cs="Calibri"/>
          <w:color w:val="222222"/>
          <w:sz w:val="22"/>
          <w:szCs w:val="22"/>
        </w:rPr>
        <w:t>.</w:t>
      </w:r>
    </w:p>
    <w:p w14:paraId="0AEC23AD" w14:textId="5D3AB7E9" w:rsidR="00C42843" w:rsidRPr="004E052A" w:rsidRDefault="00C42843" w:rsidP="004E052A">
      <w:pPr>
        <w:spacing w:after="0" w:line="240" w:lineRule="auto"/>
        <w:jc w:val="both"/>
        <w:rPr>
          <w:rFonts w:ascii="Calibri" w:hAnsi="Calibri" w:cs="Calibri"/>
        </w:rPr>
      </w:pPr>
      <w:r w:rsidRPr="004E052A">
        <w:rPr>
          <w:rFonts w:ascii="Calibri" w:hAnsi="Calibri" w:cs="Calibri"/>
        </w:rPr>
        <w:t xml:space="preserve">Source : </w:t>
      </w:r>
      <w:hyperlink r:id="rId25" w:history="1">
        <w:r w:rsidRPr="004E052A">
          <w:rPr>
            <w:rStyle w:val="Lienhypertexte"/>
            <w:rFonts w:ascii="Calibri" w:hAnsi="Calibri" w:cs="Calibri"/>
          </w:rPr>
          <w:t>https://fr.wikipedia.org/wiki/Jakob_Lorber</w:t>
        </w:r>
      </w:hyperlink>
    </w:p>
    <w:p w14:paraId="33A8A69D" w14:textId="1D70633E" w:rsidR="006F54EE" w:rsidRDefault="006F54EE" w:rsidP="00B17075">
      <w:pPr>
        <w:spacing w:after="0" w:line="240" w:lineRule="auto"/>
        <w:jc w:val="both"/>
      </w:pPr>
    </w:p>
    <w:p w14:paraId="7B9BF752" w14:textId="068E617C" w:rsidR="00F37757" w:rsidRDefault="00F37757" w:rsidP="00B17075">
      <w:pPr>
        <w:spacing w:after="0" w:line="240" w:lineRule="auto"/>
        <w:jc w:val="both"/>
      </w:pPr>
      <w:r>
        <w:t>Exemple d</w:t>
      </w:r>
      <w:r w:rsidR="009B5DCB">
        <w:t>e message</w:t>
      </w:r>
      <w:r>
        <w:t xml:space="preserve"> </w:t>
      </w:r>
      <w:r w:rsidR="009B5DCB">
        <w:t>« transmis par »</w:t>
      </w:r>
      <w:r>
        <w:t xml:space="preserve"> Jakob Lorber : </w:t>
      </w:r>
    </w:p>
    <w:p w14:paraId="0AE812E8" w14:textId="77777777" w:rsidR="00F37757" w:rsidRPr="006F54EE" w:rsidRDefault="00F37757" w:rsidP="00F37757">
      <w:pPr>
        <w:spacing w:after="0" w:line="240" w:lineRule="auto"/>
        <w:jc w:val="both"/>
      </w:pPr>
    </w:p>
    <w:p w14:paraId="042A0CED" w14:textId="77777777" w:rsidR="00F37757" w:rsidRDefault="00F37757" w:rsidP="00F37757">
      <w:pPr>
        <w:spacing w:after="0" w:line="240" w:lineRule="auto"/>
        <w:jc w:val="both"/>
      </w:pPr>
      <w:r>
        <w:t>« </w:t>
      </w:r>
      <w:r w:rsidRPr="00F37757">
        <w:rPr>
          <w:i/>
          <w:iCs/>
        </w:rPr>
        <w:t xml:space="preserve">Quand les hommes reconnaîtront et comprendront librement la lumineuse vérité de </w:t>
      </w:r>
      <w:r w:rsidRPr="00F37757">
        <w:rPr>
          <w:b/>
          <w:bCs/>
          <w:i/>
          <w:iCs/>
        </w:rPr>
        <w:t>Ma doctrine et de Ma très bonne volonté paternelle</w:t>
      </w:r>
      <w:r w:rsidRPr="00F37757">
        <w:rPr>
          <w:i/>
          <w:iCs/>
        </w:rPr>
        <w:t xml:space="preserve">, ils s'en feront d'eux-mêmes volontairement une </w:t>
      </w:r>
      <w:r w:rsidRPr="00F37757">
        <w:rPr>
          <w:b/>
          <w:bCs/>
          <w:i/>
          <w:iCs/>
        </w:rPr>
        <w:t>loi de nécessité librement consentie à laquelle ils se conformeront,</w:t>
      </w:r>
      <w:r w:rsidRPr="00F37757">
        <w:rPr>
          <w:i/>
          <w:iCs/>
        </w:rPr>
        <w:t xml:space="preserve"> et </w:t>
      </w:r>
      <w:r w:rsidRPr="00F37757">
        <w:rPr>
          <w:b/>
          <w:bCs/>
          <w:i/>
          <w:iCs/>
        </w:rPr>
        <w:t>cela seul pourra contribuer au vrai salut de leur âme</w:t>
      </w:r>
      <w:r w:rsidRPr="00F37757">
        <w:rPr>
          <w:i/>
          <w:iCs/>
        </w:rPr>
        <w:t xml:space="preserve">, mais jamais, ou très difficilement, une loi imposée, d'abord parce que </w:t>
      </w:r>
      <w:r w:rsidRPr="00F37757">
        <w:rPr>
          <w:b/>
          <w:bCs/>
          <w:i/>
          <w:iCs/>
        </w:rPr>
        <w:t>soumettre le libre arbitre à une loi est contraire à Mon ordonnance</w:t>
      </w:r>
      <w:r w:rsidRPr="00F37757">
        <w:rPr>
          <w:i/>
          <w:iCs/>
        </w:rPr>
        <w:t xml:space="preserve"> et ne fait que rendre l'homme plus ignorant au lieu de l'éclairer, ensuite parce que ceux qui dictent une telle loi usurpent une autorité supérieure qu'ils accaparent, deviennent rapidement fiers, orgueilleux et tyranniques et, en vertu de l'autorité divine qu'ils se sont arrogée et devant laquelle les fidèles doivent trembler plus que devant Dieu même, ajoutent aux règles déclarées purement divines leurs propres mauvais préceptes, qu'ils prétendent être une volonté divine nouvellement révélée et qu'ils font observer bien plus rigoureusement que les commandement purement divins.12. Viennent alors la superstition et l'idolâtrie, la haine et la persécution des dissidents, les meurtres et les guerres dévastatrices. Dans leur ignorance, les hommes justifient cela par toutes sortes d'a</w:t>
      </w:r>
      <w:bookmarkStart w:id="0" w:name="_GoBack"/>
      <w:bookmarkEnd w:id="0"/>
      <w:r w:rsidRPr="00F37757">
        <w:rPr>
          <w:i/>
          <w:iCs/>
        </w:rPr>
        <w:t xml:space="preserve">bsurdités, au point </w:t>
      </w:r>
      <w:r w:rsidRPr="00F37757">
        <w:rPr>
          <w:b/>
          <w:bCs/>
          <w:i/>
          <w:iCs/>
        </w:rPr>
        <w:t>qu'ils finissent par croire qu'ils rendent à Dieu un service agréable en commettant les pires iniquités contre ceux qui ne partagent pas leurs croyances</w:t>
      </w:r>
      <w:r w:rsidRPr="00F37757">
        <w:rPr>
          <w:i/>
          <w:iCs/>
        </w:rPr>
        <w:t>. Et la faute en revient uniquement à ceux qui ont dicté ces lois contraignantes !</w:t>
      </w:r>
      <w:r>
        <w:t> ».</w:t>
      </w:r>
    </w:p>
    <w:p w14:paraId="5C3E8DE1" w14:textId="77777777" w:rsidR="00F37757" w:rsidRDefault="00F37757" w:rsidP="00F37757">
      <w:pPr>
        <w:spacing w:after="0" w:line="240" w:lineRule="auto"/>
        <w:jc w:val="both"/>
      </w:pPr>
    </w:p>
    <w:p w14:paraId="66D5C9E7" w14:textId="77777777" w:rsidR="00F37757" w:rsidRDefault="00F37757" w:rsidP="00F37757">
      <w:pPr>
        <w:spacing w:after="0" w:line="240" w:lineRule="auto"/>
        <w:jc w:val="both"/>
      </w:pPr>
      <w:r>
        <w:t xml:space="preserve">Source : </w:t>
      </w:r>
      <w:hyperlink r:id="rId26" w:history="1">
        <w:r>
          <w:rPr>
            <w:rStyle w:val="Lienhypertexte"/>
          </w:rPr>
          <w:t>https://www.facebook.com/jacob.lorber</w:t>
        </w:r>
      </w:hyperlink>
    </w:p>
    <w:p w14:paraId="32AF829A" w14:textId="77777777" w:rsidR="00F37757" w:rsidRDefault="00F37757" w:rsidP="00F37757">
      <w:pPr>
        <w:spacing w:after="0" w:line="240" w:lineRule="auto"/>
        <w:jc w:val="both"/>
      </w:pPr>
      <w:r>
        <w:t>In « Jacob Lorber, le scribe du Seigneur, la dictée de la voix intérieur », Patrick Estaran.</w:t>
      </w:r>
    </w:p>
    <w:p w14:paraId="12322610" w14:textId="77777777" w:rsidR="00F37757" w:rsidRDefault="00DF1683" w:rsidP="00F37757">
      <w:pPr>
        <w:spacing w:after="0" w:line="240" w:lineRule="auto"/>
        <w:jc w:val="both"/>
      </w:pPr>
      <w:hyperlink r:id="rId27" w:history="1">
        <w:r w:rsidR="00F37757">
          <w:rPr>
            <w:rStyle w:val="Lienhypertexte"/>
          </w:rPr>
          <w:t>https://www.facebook.com/jakob.lerber</w:t>
        </w:r>
      </w:hyperlink>
    </w:p>
    <w:p w14:paraId="14653D29" w14:textId="77777777" w:rsidR="00F37757" w:rsidRDefault="00F37757" w:rsidP="00B17075">
      <w:pPr>
        <w:spacing w:after="0" w:line="240" w:lineRule="auto"/>
        <w:jc w:val="both"/>
      </w:pPr>
    </w:p>
    <w:p w14:paraId="0AD5A605" w14:textId="2F214E5C" w:rsidR="006F54EE" w:rsidRDefault="00102E29" w:rsidP="00102E29">
      <w:pPr>
        <w:pStyle w:val="Titre2"/>
      </w:pPr>
      <w:r>
        <w:t xml:space="preserve">Le </w:t>
      </w:r>
      <w:r w:rsidR="006F54EE" w:rsidRPr="004E052A">
        <w:t>Prophète Philippe Kouakou</w:t>
      </w:r>
    </w:p>
    <w:p w14:paraId="15F4A976" w14:textId="580EF5D9" w:rsidR="006F54EE" w:rsidRDefault="006F54EE" w:rsidP="00B17075">
      <w:pPr>
        <w:spacing w:after="0" w:line="240" w:lineRule="auto"/>
        <w:jc w:val="both"/>
      </w:pPr>
    </w:p>
    <w:p w14:paraId="7E51DB6B" w14:textId="77777777" w:rsidR="00A572AD" w:rsidRPr="00A572AD" w:rsidRDefault="00A572AD" w:rsidP="00A572AD">
      <w:pPr>
        <w:spacing w:after="0" w:line="240" w:lineRule="auto"/>
        <w:jc w:val="both"/>
        <w:rPr>
          <w:b/>
          <w:bCs/>
        </w:rPr>
      </w:pPr>
      <w:r w:rsidRPr="00A572AD">
        <w:rPr>
          <w:b/>
          <w:bCs/>
        </w:rPr>
        <w:t>Jeunesse</w:t>
      </w:r>
    </w:p>
    <w:p w14:paraId="255B8FE8" w14:textId="77777777" w:rsidR="00A572AD" w:rsidRDefault="00A572AD" w:rsidP="00A572AD">
      <w:pPr>
        <w:spacing w:after="0" w:line="240" w:lineRule="auto"/>
        <w:jc w:val="both"/>
      </w:pPr>
      <w:r>
        <w:t>Kacou Philippe naît en décembre 1972 à Katadji dans le département de Sikensi (Côte d'Ivoire). Il est le fils d'un cultivateur illettré. Après l'école primaire, Kacou Philippe ne fait que les quatre premières classes du lycée. De 1992 jusqu'en 2002, il passe l'essentiel de son temps comme manœuvre sur des chantiers de construction.</w:t>
      </w:r>
    </w:p>
    <w:p w14:paraId="44AC90D2" w14:textId="77777777" w:rsidR="00A572AD" w:rsidRDefault="00A572AD" w:rsidP="00A572AD">
      <w:pPr>
        <w:spacing w:after="0" w:line="240" w:lineRule="auto"/>
        <w:jc w:val="both"/>
      </w:pPr>
    </w:p>
    <w:p w14:paraId="2B3CA474" w14:textId="77777777" w:rsidR="00A572AD" w:rsidRPr="00A572AD" w:rsidRDefault="00A572AD" w:rsidP="00A572AD">
      <w:pPr>
        <w:spacing w:after="0" w:line="240" w:lineRule="auto"/>
        <w:jc w:val="both"/>
        <w:rPr>
          <w:b/>
          <w:bCs/>
        </w:rPr>
      </w:pPr>
      <w:r w:rsidRPr="00A572AD">
        <w:rPr>
          <w:b/>
          <w:bCs/>
        </w:rPr>
        <w:t>Les premiers pas dans le christianisme</w:t>
      </w:r>
    </w:p>
    <w:p w14:paraId="507DB9A6" w14:textId="3D74D588" w:rsidR="00A572AD" w:rsidRPr="00A572AD" w:rsidRDefault="00A572AD" w:rsidP="00A572AD">
      <w:pPr>
        <w:spacing w:after="0" w:line="240" w:lineRule="auto"/>
        <w:jc w:val="both"/>
        <w:rPr>
          <w:rFonts w:ascii="Calibri" w:hAnsi="Calibri" w:cs="Calibri"/>
        </w:rPr>
      </w:pPr>
      <w:r w:rsidRPr="00A572AD">
        <w:rPr>
          <w:rFonts w:ascii="Calibri" w:hAnsi="Calibri" w:cs="Calibri"/>
        </w:rPr>
        <w:t xml:space="preserve">Tout est parti d'une </w:t>
      </w:r>
      <w:r w:rsidRPr="00A572AD">
        <w:rPr>
          <w:rFonts w:ascii="Calibri" w:hAnsi="Calibri" w:cs="Calibri"/>
          <w:b/>
          <w:bCs/>
        </w:rPr>
        <w:t>vision qu'il a le 24 avril 1993</w:t>
      </w:r>
      <w:r w:rsidRPr="00A572AD">
        <w:rPr>
          <w:rFonts w:ascii="Calibri" w:hAnsi="Calibri" w:cs="Calibri"/>
        </w:rPr>
        <w:t xml:space="preserve">. D'abord, c'est vers un prêtre catholique qu'il va pour comprendre le sens de la vision. Ensuite, il va vers les baptistes avec qui il passe trois mois puis il rencontre le mouvement de </w:t>
      </w:r>
      <w:hyperlink r:id="rId28" w:tooltip="William Branham" w:history="1">
        <w:r w:rsidRPr="00A572AD">
          <w:rPr>
            <w:rStyle w:val="Lienhypertexte"/>
            <w:rFonts w:ascii="Calibri" w:hAnsi="Calibri" w:cs="Calibri"/>
            <w:color w:val="0B0080"/>
            <w:shd w:val="clear" w:color="auto" w:fill="FFFFFF"/>
          </w:rPr>
          <w:t>William Branham</w:t>
        </w:r>
      </w:hyperlink>
      <w:r w:rsidRPr="00A572AD">
        <w:rPr>
          <w:rFonts w:ascii="Calibri" w:hAnsi="Calibri" w:cs="Calibri"/>
        </w:rPr>
        <w:t>, un évangéliste américain. C'est avec ce mouvement qu'il reste comme simple fidèle de 1993 jusqu'en 2002.</w:t>
      </w:r>
    </w:p>
    <w:p w14:paraId="02480866" w14:textId="77777777" w:rsidR="00A572AD" w:rsidRDefault="00A572AD" w:rsidP="00A572AD">
      <w:pPr>
        <w:spacing w:after="0" w:line="240" w:lineRule="auto"/>
        <w:jc w:val="both"/>
      </w:pPr>
    </w:p>
    <w:p w14:paraId="2076E488" w14:textId="77777777" w:rsidR="00A572AD" w:rsidRPr="00A572AD" w:rsidRDefault="00A572AD" w:rsidP="00A572AD">
      <w:pPr>
        <w:spacing w:after="0" w:line="240" w:lineRule="auto"/>
        <w:jc w:val="both"/>
        <w:rPr>
          <w:b/>
          <w:bCs/>
        </w:rPr>
      </w:pPr>
      <w:r w:rsidRPr="00A572AD">
        <w:rPr>
          <w:b/>
          <w:bCs/>
        </w:rPr>
        <w:t>Le commencement du ministère</w:t>
      </w:r>
    </w:p>
    <w:p w14:paraId="0C2A0715" w14:textId="77777777" w:rsidR="00A572AD" w:rsidRDefault="00A572AD" w:rsidP="00A572AD">
      <w:pPr>
        <w:spacing w:after="0" w:line="240" w:lineRule="auto"/>
        <w:jc w:val="both"/>
      </w:pPr>
      <w:r>
        <w:t xml:space="preserve">Kacou Philippe débute ses prédications publiques en juillet 2002, après une </w:t>
      </w:r>
      <w:r w:rsidRPr="00A572AD">
        <w:rPr>
          <w:b/>
          <w:bCs/>
        </w:rPr>
        <w:t>seconde visitation de l'ange qu'il a en 1993</w:t>
      </w:r>
      <w:r>
        <w:t>. Il se dit être le prophète-messager du cri de minuit, selon Matthieu 25:6.</w:t>
      </w:r>
    </w:p>
    <w:p w14:paraId="435E7AA8" w14:textId="77777777" w:rsidR="00A572AD" w:rsidRDefault="00A572AD" w:rsidP="00A572AD">
      <w:pPr>
        <w:spacing w:after="0" w:line="240" w:lineRule="auto"/>
        <w:jc w:val="both"/>
      </w:pPr>
    </w:p>
    <w:p w14:paraId="1A946A8E" w14:textId="77777777" w:rsidR="00A572AD" w:rsidRDefault="00A572AD" w:rsidP="00A572AD">
      <w:pPr>
        <w:spacing w:after="0" w:line="240" w:lineRule="auto"/>
        <w:jc w:val="both"/>
      </w:pPr>
      <w:r>
        <w:t xml:space="preserve">Pour Kacou Philippe, toutes les églises servent le diable au nom de Jésus-Christ. Il rapporte plusieurs fois </w:t>
      </w:r>
      <w:r w:rsidRPr="00A572AD">
        <w:rPr>
          <w:b/>
          <w:bCs/>
        </w:rPr>
        <w:t>une autre vision qu'il a en 1993</w:t>
      </w:r>
      <w:r>
        <w:t xml:space="preserve"> et dans laquelle il dit avoir vu les dirigeants d'églises sous des formes étranges : « </w:t>
      </w:r>
      <w:r w:rsidRPr="00A572AD">
        <w:rPr>
          <w:i/>
          <w:iCs/>
        </w:rPr>
        <w:t>Leurs corps étaient des corps d'hommes mais leurs têtes étaient des têtes d'animaux différents</w:t>
      </w:r>
      <w:r>
        <w:t xml:space="preserve"> ». Alors s'ouvrent les premiers débats et confrontations[1].</w:t>
      </w:r>
    </w:p>
    <w:p w14:paraId="4AC8962A" w14:textId="77777777" w:rsidR="00A572AD" w:rsidRDefault="00A572AD" w:rsidP="00A572AD">
      <w:pPr>
        <w:spacing w:after="0" w:line="240" w:lineRule="auto"/>
        <w:jc w:val="both"/>
      </w:pPr>
    </w:p>
    <w:p w14:paraId="0C35952A" w14:textId="77777777" w:rsidR="00A572AD" w:rsidRDefault="00A572AD" w:rsidP="00A572AD">
      <w:pPr>
        <w:spacing w:after="0" w:line="240" w:lineRule="auto"/>
        <w:jc w:val="both"/>
      </w:pPr>
      <w:r>
        <w:t xml:space="preserve">Kacou Philippe prêche plusieurs mystères, tels que : « </w:t>
      </w:r>
      <w:r w:rsidRPr="00A572AD">
        <w:rPr>
          <w:i/>
          <w:iCs/>
        </w:rPr>
        <w:t>Si Dieu a détruit tout le mal dans le déluge au temps de Noé, comment le mal s'est-il retrouvé encore sur la terre après le déluge ?</w:t>
      </w:r>
      <w:r>
        <w:t xml:space="preserve"> » Et ladite prédication est entièrement publiée par un journal camerounais[2]. Kacou Philippe déclare que ses paroles ont la même valeur que les paroles des prophètes de la Bible.</w:t>
      </w:r>
    </w:p>
    <w:p w14:paraId="7EA81FCE" w14:textId="77777777" w:rsidR="00A572AD" w:rsidRDefault="00A572AD" w:rsidP="00A572AD">
      <w:pPr>
        <w:spacing w:after="0" w:line="240" w:lineRule="auto"/>
        <w:jc w:val="both"/>
      </w:pPr>
    </w:p>
    <w:p w14:paraId="50FA6331" w14:textId="12D920D8" w:rsidR="004E052A" w:rsidRDefault="00A572AD" w:rsidP="00A572AD">
      <w:pPr>
        <w:spacing w:after="0" w:line="240" w:lineRule="auto"/>
        <w:jc w:val="both"/>
      </w:pPr>
      <w:r>
        <w:t>Kacou Philippe, ivoirien, serait le Prophète que notre Seigneur Jésus-Christ a envoyé à toute la terre comme les Prophètes de la Bible selon Matthieu 23:34-35. Ses Paroles auraient la même valeur que celles des Prophètes de la Bible. Il serait comme Noé aujourd'hui.</w:t>
      </w:r>
    </w:p>
    <w:p w14:paraId="3F4D17C8" w14:textId="77777777" w:rsidR="004E052A" w:rsidRDefault="004E052A" w:rsidP="00B17075">
      <w:pPr>
        <w:spacing w:after="0" w:line="240" w:lineRule="auto"/>
        <w:jc w:val="both"/>
      </w:pPr>
    </w:p>
    <w:p w14:paraId="3568826B" w14:textId="2EDEC0A6" w:rsidR="004E052A" w:rsidRDefault="00A572AD" w:rsidP="004E052A">
      <w:pPr>
        <w:spacing w:after="0" w:line="240" w:lineRule="auto"/>
        <w:jc w:val="both"/>
      </w:pPr>
      <w:r>
        <w:t xml:space="preserve">Sources sur </w:t>
      </w:r>
      <w:r w:rsidR="004E052A">
        <w:t>Philippe Kacou :</w:t>
      </w:r>
    </w:p>
    <w:p w14:paraId="28FE8B27" w14:textId="2BC7DA64" w:rsidR="00A572AD" w:rsidRDefault="00A572AD" w:rsidP="00A572AD">
      <w:pPr>
        <w:spacing w:after="0" w:line="240" w:lineRule="auto"/>
        <w:jc w:val="both"/>
      </w:pPr>
      <w:r>
        <w:t>"</w:t>
      </w:r>
      <w:r w:rsidRPr="00A572AD">
        <w:rPr>
          <w:i/>
          <w:iCs/>
        </w:rPr>
        <w:t>Le Livre du Prophète Kacou Philippe</w:t>
      </w:r>
      <w:r>
        <w:t xml:space="preserve">", éditions Édilivre, 2014, France, </w:t>
      </w:r>
      <w:hyperlink r:id="rId29" w:history="1">
        <w:r>
          <w:rPr>
            <w:rStyle w:val="Lienhypertexte"/>
          </w:rPr>
          <w:t>https://www.edilivre.com/tag/le-livre-du-prophete-kacou-philippe/</w:t>
        </w:r>
      </w:hyperlink>
    </w:p>
    <w:p w14:paraId="2D12064C" w14:textId="57CEBD75" w:rsidR="00102E29" w:rsidRDefault="00102E29" w:rsidP="00A572AD">
      <w:pPr>
        <w:spacing w:after="0" w:line="240" w:lineRule="auto"/>
        <w:jc w:val="both"/>
      </w:pPr>
      <w:r>
        <w:t>Dans cet article, on y lit :</w:t>
      </w:r>
    </w:p>
    <w:p w14:paraId="7A80B4B1" w14:textId="77777777" w:rsidR="00102E29" w:rsidRPr="00D34D47" w:rsidRDefault="00102E29" w:rsidP="00102E29">
      <w:pPr>
        <w:spacing w:after="0" w:line="240" w:lineRule="auto"/>
        <w:jc w:val="both"/>
        <w:rPr>
          <w:i/>
          <w:iCs/>
        </w:rPr>
      </w:pPr>
      <w:r>
        <w:t>« </w:t>
      </w:r>
      <w:r w:rsidRPr="00D34D47">
        <w:rPr>
          <w:i/>
          <w:iCs/>
        </w:rPr>
        <w:t>Quels sont vos projets d’écriture pour l’avenir ?</w:t>
      </w:r>
    </w:p>
    <w:p w14:paraId="314709EC" w14:textId="42BFF9E2" w:rsidR="00102E29" w:rsidRPr="00A572AD" w:rsidRDefault="00102E29" w:rsidP="00102E29">
      <w:pPr>
        <w:spacing w:after="0" w:line="240" w:lineRule="auto"/>
        <w:jc w:val="both"/>
      </w:pPr>
      <w:r w:rsidRPr="00D34D47">
        <w:rPr>
          <w:i/>
          <w:iCs/>
        </w:rPr>
        <w:t xml:space="preserve">Kacou Philippe : Pour l’avenir, c’est surtout une biographie sur le prophète Kacou Philippe. </w:t>
      </w:r>
      <w:r w:rsidRPr="00D34D47">
        <w:rPr>
          <w:b/>
          <w:bCs/>
          <w:i/>
          <w:iCs/>
        </w:rPr>
        <w:t>Un grand homme a le droit d’avoir une biographie</w:t>
      </w:r>
      <w:r w:rsidRPr="00102E29">
        <w:rPr>
          <w:b/>
          <w:bCs/>
        </w:rPr>
        <w:t>.</w:t>
      </w:r>
      <w:r>
        <w:t> ».</w:t>
      </w:r>
    </w:p>
    <w:p w14:paraId="46048AFC" w14:textId="5529932B" w:rsidR="00A572AD" w:rsidRDefault="00DF1683" w:rsidP="00A572AD">
      <w:pPr>
        <w:spacing w:after="0" w:line="240" w:lineRule="auto"/>
        <w:jc w:val="both"/>
      </w:pPr>
      <w:hyperlink r:id="rId30" w:history="1">
        <w:r w:rsidR="00A572AD" w:rsidRPr="000D17C3">
          <w:rPr>
            <w:rStyle w:val="Lienhypertexte"/>
          </w:rPr>
          <w:t>http://plus.wikimonde.com/wiki/Kacou_Philippe</w:t>
        </w:r>
      </w:hyperlink>
      <w:r w:rsidR="00A572AD">
        <w:t xml:space="preserve"> </w:t>
      </w:r>
    </w:p>
    <w:p w14:paraId="08B4C575" w14:textId="7F6B302F" w:rsidR="00595954" w:rsidRDefault="00595954" w:rsidP="004E052A">
      <w:pPr>
        <w:spacing w:after="0" w:line="240" w:lineRule="auto"/>
        <w:jc w:val="both"/>
      </w:pPr>
      <w:r w:rsidRPr="00595954">
        <w:t xml:space="preserve">Qui est réellement Kacou Philippe ? </w:t>
      </w:r>
      <w:hyperlink r:id="rId31" w:history="1">
        <w:r w:rsidRPr="000D17C3">
          <w:rPr>
            <w:rStyle w:val="Lienhypertexte"/>
          </w:rPr>
          <w:t>https://www.youtube.com/watch?v=llRCb2FljJk</w:t>
        </w:r>
      </w:hyperlink>
      <w:r>
        <w:t xml:space="preserve"> </w:t>
      </w:r>
    </w:p>
    <w:p w14:paraId="0560124D" w14:textId="6683598A" w:rsidR="004E052A" w:rsidRDefault="00DF1683" w:rsidP="004E052A">
      <w:pPr>
        <w:spacing w:after="0" w:line="240" w:lineRule="auto"/>
        <w:jc w:val="both"/>
      </w:pPr>
      <w:hyperlink r:id="rId32" w:history="1">
        <w:r w:rsidR="004E052A" w:rsidRPr="000D17C3">
          <w:rPr>
            <w:rStyle w:val="Lienhypertexte"/>
          </w:rPr>
          <w:t>www.philippekacou.org</w:t>
        </w:r>
      </w:hyperlink>
      <w:r w:rsidR="004E052A">
        <w:t xml:space="preserve"> </w:t>
      </w:r>
    </w:p>
    <w:p w14:paraId="6E7BB665" w14:textId="494EDC67" w:rsidR="006F54EE" w:rsidRDefault="00DF1683" w:rsidP="004E052A">
      <w:pPr>
        <w:spacing w:after="0" w:line="240" w:lineRule="auto"/>
        <w:jc w:val="both"/>
      </w:pPr>
      <w:hyperlink r:id="rId33" w:history="1">
        <w:r w:rsidR="004E052A" w:rsidRPr="000D17C3">
          <w:rPr>
            <w:rStyle w:val="Lienhypertexte"/>
          </w:rPr>
          <w:t>https://www.facebook.com/prophete.kacou</w:t>
        </w:r>
      </w:hyperlink>
      <w:r w:rsidR="004E052A">
        <w:t xml:space="preserve"> </w:t>
      </w:r>
    </w:p>
    <w:p w14:paraId="716A36C1" w14:textId="2589D62F" w:rsidR="00A572AD" w:rsidRDefault="00A572AD" w:rsidP="004E052A">
      <w:pPr>
        <w:spacing w:after="0" w:line="240" w:lineRule="auto"/>
        <w:jc w:val="both"/>
      </w:pPr>
      <w:r>
        <w:t xml:space="preserve">[1] </w:t>
      </w:r>
      <w:r w:rsidRPr="00A572AD">
        <w:t xml:space="preserve">Yenon R. Assi, </w:t>
      </w:r>
      <w:r w:rsidRPr="00A572AD">
        <w:rPr>
          <w:i/>
          <w:iCs/>
        </w:rPr>
        <w:t>Religion/Deux prophètes se confrontent : Kacou Philippe confond Zakpa Dadié</w:t>
      </w:r>
      <w:r w:rsidRPr="00A572AD">
        <w:t xml:space="preserve">, 27 juin 2008, </w:t>
      </w:r>
      <w:hyperlink r:id="rId34" w:history="1">
        <w:r w:rsidRPr="000D17C3">
          <w:rPr>
            <w:rStyle w:val="Lienhypertexte"/>
          </w:rPr>
          <w:t>http://lenouveaunavire.com/actualites/article.php?id_news=65&amp;id_cat=3</w:t>
        </w:r>
      </w:hyperlink>
      <w:r>
        <w:t xml:space="preserve"> </w:t>
      </w:r>
    </w:p>
    <w:p w14:paraId="16563F05" w14:textId="05BC504D" w:rsidR="00D44658" w:rsidRDefault="00D44658" w:rsidP="004E052A">
      <w:pPr>
        <w:spacing w:after="0" w:line="240" w:lineRule="auto"/>
        <w:jc w:val="both"/>
      </w:pPr>
    </w:p>
    <w:p w14:paraId="2389BED9" w14:textId="29FBF20F" w:rsidR="00D44658" w:rsidRPr="00D44658" w:rsidRDefault="00102E29" w:rsidP="00102E29">
      <w:pPr>
        <w:pStyle w:val="Titre2"/>
      </w:pPr>
      <w:r>
        <w:t xml:space="preserve">Le prophète </w:t>
      </w:r>
      <w:r w:rsidR="00D44658" w:rsidRPr="00D44658">
        <w:t>William marrion Brahnam</w:t>
      </w:r>
    </w:p>
    <w:p w14:paraId="766B499E" w14:textId="77777777" w:rsidR="00D44658" w:rsidRDefault="00D44658" w:rsidP="00D44658">
      <w:pPr>
        <w:spacing w:after="0" w:line="240" w:lineRule="auto"/>
        <w:jc w:val="both"/>
      </w:pPr>
    </w:p>
    <w:p w14:paraId="0CF43AD9" w14:textId="57C292DF" w:rsidR="00D44658" w:rsidRDefault="00D44658" w:rsidP="00D44658">
      <w:pPr>
        <w:spacing w:after="0" w:line="240" w:lineRule="auto"/>
        <w:jc w:val="both"/>
      </w:pPr>
      <w:r>
        <w:t>C'est un pasteur chrétien évangélique américain ayant été influent au sein des églises pentecôtistes américaines, quoiqu'il refusât d'appartenir à ces organisations. Il est parfois considéré comme le fondateur du mouvement "</w:t>
      </w:r>
      <w:r w:rsidRPr="00E77C09">
        <w:rPr>
          <w:b/>
          <w:bCs/>
        </w:rPr>
        <w:t>La pluie de l’arrière saison</w:t>
      </w:r>
      <w:r>
        <w:t>". Ses partisans voient en lui l'avènement d'un prophète majeur : Élie annoncé par le prophète Malachie dans l'Ancien Testament (Mal. 4:5).</w:t>
      </w:r>
    </w:p>
    <w:p w14:paraId="5E8962A1" w14:textId="77777777" w:rsidR="00DE6EC9" w:rsidRDefault="00DE6EC9" w:rsidP="00D44658">
      <w:pPr>
        <w:spacing w:after="0" w:line="240" w:lineRule="auto"/>
        <w:jc w:val="both"/>
      </w:pPr>
    </w:p>
    <w:p w14:paraId="4AECBB7D" w14:textId="22A15DCB" w:rsidR="00D44658" w:rsidRDefault="00D44658" w:rsidP="00D44658">
      <w:pPr>
        <w:spacing w:after="0" w:line="240" w:lineRule="auto"/>
        <w:jc w:val="both"/>
      </w:pPr>
      <w:r w:rsidRPr="00D44658">
        <w:t>William Branham affirme avoir reçu plusieurs visions au cours de sa vie et surtout après son ordination. En juin 1933 alors qu'il conduisait un service au Old Masonic Hall on Meggs à Jeffersonville, William Branham affirma que le Seigneur Jésus lui montra sept événements de première importance qui devaient avoir lieu avant son retour.</w:t>
      </w:r>
    </w:p>
    <w:p w14:paraId="10824178" w14:textId="77777777" w:rsidR="00D44658" w:rsidRDefault="00D44658" w:rsidP="00D44658">
      <w:pPr>
        <w:spacing w:after="0" w:line="240" w:lineRule="auto"/>
        <w:jc w:val="both"/>
      </w:pPr>
    </w:p>
    <w:p w14:paraId="701659A1" w14:textId="0B45A62A" w:rsidR="00D44658" w:rsidRPr="00D44658" w:rsidRDefault="00D44658" w:rsidP="00D44658">
      <w:pPr>
        <w:spacing w:after="0" w:line="240" w:lineRule="auto"/>
        <w:jc w:val="both"/>
        <w:rPr>
          <w:lang w:val="en-GB"/>
        </w:rPr>
      </w:pPr>
      <w:r>
        <w:rPr>
          <w:lang w:val="en-GB"/>
        </w:rPr>
        <w:t xml:space="preserve">Sources : </w:t>
      </w:r>
      <w:r w:rsidRPr="00E77C09">
        <w:rPr>
          <w:i/>
          <w:iCs/>
          <w:lang w:val="en-GB"/>
        </w:rPr>
        <w:t>William Marrion Branham</w:t>
      </w:r>
      <w:r w:rsidRPr="00D44658">
        <w:rPr>
          <w:lang w:val="en-GB"/>
        </w:rPr>
        <w:t xml:space="preserve">, </w:t>
      </w:r>
      <w:hyperlink r:id="rId35" w:history="1">
        <w:r w:rsidRPr="000D17C3">
          <w:rPr>
            <w:rStyle w:val="Lienhypertexte"/>
            <w:lang w:val="en-GB"/>
          </w:rPr>
          <w:t>https://fr.wikipedia.org/wiki/William_Marrion_Branham</w:t>
        </w:r>
      </w:hyperlink>
      <w:r>
        <w:rPr>
          <w:lang w:val="en-GB"/>
        </w:rPr>
        <w:t xml:space="preserve"> </w:t>
      </w:r>
    </w:p>
    <w:p w14:paraId="24615744" w14:textId="6724BF64" w:rsidR="00D44658" w:rsidRDefault="00D44658" w:rsidP="00D44658">
      <w:pPr>
        <w:spacing w:after="0" w:line="240" w:lineRule="auto"/>
      </w:pPr>
      <w:r w:rsidRPr="00E77C09">
        <w:rPr>
          <w:i/>
          <w:iCs/>
        </w:rPr>
        <w:t>William marrion Brahnam, le typique faux proph</w:t>
      </w:r>
      <w:r w:rsidR="00E77C09">
        <w:rPr>
          <w:i/>
          <w:iCs/>
        </w:rPr>
        <w:t>è</w:t>
      </w:r>
      <w:r w:rsidRPr="00E77C09">
        <w:rPr>
          <w:i/>
          <w:iCs/>
        </w:rPr>
        <w:t>te des temps modernes</w:t>
      </w:r>
      <w:r>
        <w:t xml:space="preserve">, </w:t>
      </w:r>
      <w:hyperlink r:id="rId36" w:history="1">
        <w:r w:rsidRPr="000D17C3">
          <w:rPr>
            <w:rStyle w:val="Lienhypertexte"/>
          </w:rPr>
          <w:t>https://sites.google.com/site/apecivida/Home/faux-prophetes/william-marrion-brahnam--le-typique-faux-prophetes-des-temps-modernes</w:t>
        </w:r>
      </w:hyperlink>
      <w:r>
        <w:t xml:space="preserve"> </w:t>
      </w:r>
    </w:p>
    <w:p w14:paraId="32FEA87B" w14:textId="6E923984" w:rsidR="00102E29" w:rsidRDefault="00102E29" w:rsidP="00D44658">
      <w:pPr>
        <w:spacing w:after="0" w:line="240" w:lineRule="auto"/>
      </w:pPr>
    </w:p>
    <w:p w14:paraId="7AB57E0D" w14:textId="77777777" w:rsidR="00102E29" w:rsidRPr="006F54EE" w:rsidRDefault="00102E29" w:rsidP="00D44658">
      <w:pPr>
        <w:spacing w:after="0" w:line="240" w:lineRule="auto"/>
      </w:pPr>
    </w:p>
    <w:sectPr w:rsidR="00102E29" w:rsidRPr="006F54EE" w:rsidSect="00E30F54">
      <w:footerReference w:type="default" r:id="rId3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3B6AF" w14:textId="77777777" w:rsidR="00DF1683" w:rsidRDefault="00DF1683" w:rsidP="00FB0AB2">
      <w:pPr>
        <w:spacing w:after="0" w:line="240" w:lineRule="auto"/>
      </w:pPr>
      <w:r>
        <w:separator/>
      </w:r>
    </w:p>
  </w:endnote>
  <w:endnote w:type="continuationSeparator" w:id="0">
    <w:p w14:paraId="0674F346" w14:textId="77777777" w:rsidR="00DF1683" w:rsidRDefault="00DF1683" w:rsidP="00FB0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5008367"/>
      <w:docPartObj>
        <w:docPartGallery w:val="Page Numbers (Bottom of Page)"/>
        <w:docPartUnique/>
      </w:docPartObj>
    </w:sdtPr>
    <w:sdtContent>
      <w:p w14:paraId="709131D8" w14:textId="55F0B79E" w:rsidR="00D55439" w:rsidRDefault="00D55439">
        <w:pPr>
          <w:pStyle w:val="Pieddepage"/>
          <w:jc w:val="center"/>
        </w:pPr>
        <w:r>
          <w:fldChar w:fldCharType="begin"/>
        </w:r>
        <w:r>
          <w:instrText>PAGE   \* MERGEFORMAT</w:instrText>
        </w:r>
        <w:r>
          <w:fldChar w:fldCharType="separate"/>
        </w:r>
        <w:r>
          <w:t>2</w:t>
        </w:r>
        <w:r>
          <w:fldChar w:fldCharType="end"/>
        </w:r>
      </w:p>
    </w:sdtContent>
  </w:sdt>
  <w:p w14:paraId="4006400A" w14:textId="77777777" w:rsidR="00D55439" w:rsidRDefault="00D5543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F22DD" w14:textId="77777777" w:rsidR="00DF1683" w:rsidRDefault="00DF1683" w:rsidP="00FB0AB2">
      <w:pPr>
        <w:spacing w:after="0" w:line="240" w:lineRule="auto"/>
      </w:pPr>
      <w:r>
        <w:separator/>
      </w:r>
    </w:p>
  </w:footnote>
  <w:footnote w:type="continuationSeparator" w:id="0">
    <w:p w14:paraId="7F3F6862" w14:textId="77777777" w:rsidR="00DF1683" w:rsidRDefault="00DF1683" w:rsidP="00FB0AB2">
      <w:pPr>
        <w:spacing w:after="0" w:line="240" w:lineRule="auto"/>
      </w:pPr>
      <w:r>
        <w:continuationSeparator/>
      </w:r>
    </w:p>
  </w:footnote>
  <w:footnote w:id="1">
    <w:p w14:paraId="2CF69E52" w14:textId="77777777" w:rsidR="00FB0AB2" w:rsidRPr="00FB0AB2" w:rsidRDefault="00FB0AB2" w:rsidP="006862E3">
      <w:pPr>
        <w:pStyle w:val="Notedebasdepage"/>
        <w:jc w:val="both"/>
        <w:rPr>
          <w:lang w:val="en-GB"/>
        </w:rPr>
      </w:pPr>
      <w:r>
        <w:rPr>
          <w:rStyle w:val="Appelnotedebasdep"/>
        </w:rPr>
        <w:footnoteRef/>
      </w:r>
      <w:r>
        <w:t xml:space="preserve"> </w:t>
      </w:r>
      <w:r w:rsidRPr="00FB0AB2">
        <w:t>Durant la Seconde Guerre mondiale, Kaddour Benghabrit</w:t>
      </w:r>
      <w:r>
        <w:t>, le grand recteur de la mosquée de Paris,</w:t>
      </w:r>
      <w:r w:rsidRPr="00FB0AB2">
        <w:t xml:space="preserve"> aurait sauvé la vie d'une centaine de juifs, dont celle du chanteur Salim Halali, en leur faisant octroyer par le personnel administratif de la mosquée des certificats d'identité musulmane, qui leur permirent d’échapper à l'arrestation et à la déportation</w:t>
      </w:r>
      <w:r>
        <w:t xml:space="preserve">. </w:t>
      </w:r>
      <w:r w:rsidRPr="00FB0AB2">
        <w:rPr>
          <w:lang w:val="en-GB"/>
        </w:rPr>
        <w:t xml:space="preserve">Cf. Ofer Aderet, The Great Mosque of Paris that saved Jews during the Holocaust, Haaretz, 24 March, 2012,  </w:t>
      </w:r>
      <w:hyperlink r:id="rId1" w:history="1">
        <w:r w:rsidRPr="00FB0AB2">
          <w:rPr>
            <w:rStyle w:val="Lienhypertexte"/>
            <w:lang w:val="en-GB"/>
          </w:rPr>
          <w:t>http://www.haaretz.com/weekend/week-s-end/the-great-mosque-of-paris-that-saved-jews-during-the-holocaust-1.420362</w:t>
        </w:r>
      </w:hyperlink>
      <w:r w:rsidRPr="00FB0AB2">
        <w:rPr>
          <w:lang w:val="en-GB"/>
        </w:rPr>
        <w:t xml:space="preserve"> </w:t>
      </w:r>
    </w:p>
  </w:footnote>
  <w:footnote w:id="2">
    <w:p w14:paraId="33B76CAB" w14:textId="13C63A23" w:rsidR="00E63D8D" w:rsidRDefault="00E63D8D" w:rsidP="00E63D8D">
      <w:pPr>
        <w:pStyle w:val="Notedebasdepage"/>
        <w:jc w:val="both"/>
      </w:pPr>
      <w:r>
        <w:rPr>
          <w:rStyle w:val="Appelnotedebasdep"/>
        </w:rPr>
        <w:footnoteRef/>
      </w:r>
      <w:r>
        <w:t xml:space="preserve"> </w:t>
      </w:r>
      <w:r w:rsidRPr="00E63D8D">
        <w:t xml:space="preserve">El Mahdi ou El Mahdi Mountadhar ou le Khalifat Allah est un rédempteur eschatologique attendu de l'ensemble des confessions musulmanes, à l'exception des coranites, et identifié au dernier imam dans le chiisme duodécimain. Cf. Mahdi, </w:t>
      </w:r>
      <w:hyperlink r:id="rId2" w:history="1">
        <w:r w:rsidRPr="002F61E1">
          <w:rPr>
            <w:rStyle w:val="Lienhypertexte"/>
          </w:rPr>
          <w:t>https://fr.wikipedia.org/wiki/Mahdi</w:t>
        </w:r>
      </w:hyperlink>
      <w:r>
        <w:t xml:space="preserve"> </w:t>
      </w:r>
    </w:p>
  </w:footnote>
  <w:footnote w:id="3">
    <w:p w14:paraId="466F49DB" w14:textId="36EFFFDD" w:rsidR="00BC4AD8" w:rsidRDefault="00BC4AD8">
      <w:pPr>
        <w:pStyle w:val="Notedebasdepage"/>
      </w:pPr>
      <w:r>
        <w:rPr>
          <w:rStyle w:val="Appelnotedebasdep"/>
        </w:rPr>
        <w:footnoteRef/>
      </w:r>
      <w:r>
        <w:t xml:space="preserve"> PS : psychotiques.</w:t>
      </w:r>
    </w:p>
  </w:footnote>
  <w:footnote w:id="4">
    <w:p w14:paraId="70562EE9" w14:textId="07D50978" w:rsidR="00C60596" w:rsidRDefault="00C60596">
      <w:pPr>
        <w:pStyle w:val="Notedebasdepage"/>
      </w:pPr>
      <w:r>
        <w:rPr>
          <w:rStyle w:val="Appelnotedebasdep"/>
        </w:rPr>
        <w:footnoteRef/>
      </w:r>
      <w:r>
        <w:t xml:space="preserve"> </w:t>
      </w:r>
      <w:r w:rsidRPr="00C60596">
        <w:rPr>
          <w:rFonts w:ascii="Calibri" w:hAnsi="Calibri" w:cs="Calibri"/>
          <w:i/>
          <w:iCs/>
          <w:color w:val="000000"/>
        </w:rPr>
        <w:t>Post-critique ou postcritique</w:t>
      </w:r>
      <w:r>
        <w:rPr>
          <w:rFonts w:ascii="Calibri" w:hAnsi="Calibri" w:cs="Calibri"/>
          <w:color w:val="000000"/>
        </w:rPr>
        <w:t xml:space="preserve"> : en médecine, succédant à une crise.</w:t>
      </w:r>
    </w:p>
  </w:footnote>
  <w:footnote w:id="5">
    <w:p w14:paraId="08169DBF" w14:textId="09336473" w:rsidR="00BC4AD8" w:rsidRDefault="00BC4AD8">
      <w:pPr>
        <w:pStyle w:val="Notedebasdepage"/>
      </w:pPr>
      <w:r>
        <w:rPr>
          <w:rStyle w:val="Appelnotedebasdep"/>
        </w:rPr>
        <w:footnoteRef/>
      </w:r>
      <w:r>
        <w:t xml:space="preserve"> </w:t>
      </w:r>
      <w:r w:rsidRPr="00BC4AD8">
        <w:rPr>
          <w:i/>
          <w:iCs/>
        </w:rPr>
        <w:t>Pensée référentielle</w:t>
      </w:r>
      <w:r w:rsidRPr="00BC4AD8">
        <w:t xml:space="preserve"> : pensée donnant une signification personnelle aux évènements aléatoires.</w:t>
      </w:r>
    </w:p>
  </w:footnote>
  <w:footnote w:id="6">
    <w:p w14:paraId="0C248A75" w14:textId="77777777" w:rsidR="00B90DDA" w:rsidRDefault="00B90DDA">
      <w:pPr>
        <w:pStyle w:val="Notedebasdepage"/>
      </w:pPr>
      <w:r>
        <w:rPr>
          <w:rStyle w:val="Appelnotedebasdep"/>
        </w:rPr>
        <w:footnoteRef/>
      </w:r>
      <w:r>
        <w:t xml:space="preserve"> Il n’existe que 9 messies féminins.  [2], page 293.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F726B"/>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F54"/>
    <w:rsid w:val="00026B28"/>
    <w:rsid w:val="00026B97"/>
    <w:rsid w:val="00034158"/>
    <w:rsid w:val="00102E29"/>
    <w:rsid w:val="00222E80"/>
    <w:rsid w:val="00230485"/>
    <w:rsid w:val="002A3F3B"/>
    <w:rsid w:val="002C6D83"/>
    <w:rsid w:val="002F7FB8"/>
    <w:rsid w:val="0039481D"/>
    <w:rsid w:val="003B5E25"/>
    <w:rsid w:val="003C5EC3"/>
    <w:rsid w:val="003F0F7B"/>
    <w:rsid w:val="00432A53"/>
    <w:rsid w:val="004E052A"/>
    <w:rsid w:val="00547EF0"/>
    <w:rsid w:val="00580208"/>
    <w:rsid w:val="00595954"/>
    <w:rsid w:val="00642593"/>
    <w:rsid w:val="006855C4"/>
    <w:rsid w:val="006862E3"/>
    <w:rsid w:val="006D3F17"/>
    <w:rsid w:val="006F5024"/>
    <w:rsid w:val="006F54EE"/>
    <w:rsid w:val="00765FE2"/>
    <w:rsid w:val="00842B14"/>
    <w:rsid w:val="00874127"/>
    <w:rsid w:val="00876150"/>
    <w:rsid w:val="00990100"/>
    <w:rsid w:val="00993E78"/>
    <w:rsid w:val="009B5DCB"/>
    <w:rsid w:val="00A03F58"/>
    <w:rsid w:val="00A572AD"/>
    <w:rsid w:val="00A628E5"/>
    <w:rsid w:val="00A766CF"/>
    <w:rsid w:val="00B17075"/>
    <w:rsid w:val="00B90DDA"/>
    <w:rsid w:val="00BA3D32"/>
    <w:rsid w:val="00BC4AD8"/>
    <w:rsid w:val="00C25854"/>
    <w:rsid w:val="00C42843"/>
    <w:rsid w:val="00C60596"/>
    <w:rsid w:val="00D052A0"/>
    <w:rsid w:val="00D34D47"/>
    <w:rsid w:val="00D44658"/>
    <w:rsid w:val="00D55439"/>
    <w:rsid w:val="00D63E1A"/>
    <w:rsid w:val="00D65FB5"/>
    <w:rsid w:val="00DE6EC9"/>
    <w:rsid w:val="00DF1683"/>
    <w:rsid w:val="00DF4A27"/>
    <w:rsid w:val="00E04164"/>
    <w:rsid w:val="00E2483C"/>
    <w:rsid w:val="00E30F54"/>
    <w:rsid w:val="00E63D8D"/>
    <w:rsid w:val="00E77C09"/>
    <w:rsid w:val="00F37757"/>
    <w:rsid w:val="00F42B78"/>
    <w:rsid w:val="00FB0AB2"/>
    <w:rsid w:val="00FD57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390FB"/>
  <w15:chartTrackingRefBased/>
  <w15:docId w15:val="{B50AC668-C599-4013-A79A-E12F0B296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D572F"/>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FD572F"/>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FD572F"/>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FD572F"/>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FD572F"/>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FD572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FD572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FD572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FD572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D572F"/>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FD572F"/>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FD572F"/>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FD572F"/>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FD572F"/>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FD572F"/>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FD572F"/>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FD572F"/>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FD572F"/>
    <w:rPr>
      <w:rFonts w:asciiTheme="majorHAnsi" w:eastAsiaTheme="majorEastAsia" w:hAnsiTheme="majorHAnsi" w:cstheme="majorBidi"/>
      <w:i/>
      <w:iCs/>
      <w:color w:val="272727" w:themeColor="text1" w:themeTint="D8"/>
      <w:sz w:val="21"/>
      <w:szCs w:val="21"/>
    </w:rPr>
  </w:style>
  <w:style w:type="paragraph" w:styleId="Notedebasdepage">
    <w:name w:val="footnote text"/>
    <w:basedOn w:val="Normal"/>
    <w:link w:val="NotedebasdepageCar"/>
    <w:uiPriority w:val="99"/>
    <w:semiHidden/>
    <w:unhideWhenUsed/>
    <w:rsid w:val="00FB0AB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B0AB2"/>
    <w:rPr>
      <w:sz w:val="20"/>
      <w:szCs w:val="20"/>
    </w:rPr>
  </w:style>
  <w:style w:type="character" w:styleId="Appelnotedebasdep">
    <w:name w:val="footnote reference"/>
    <w:basedOn w:val="Policepardfaut"/>
    <w:uiPriority w:val="99"/>
    <w:semiHidden/>
    <w:unhideWhenUsed/>
    <w:rsid w:val="00FB0AB2"/>
    <w:rPr>
      <w:vertAlign w:val="superscript"/>
    </w:rPr>
  </w:style>
  <w:style w:type="character" w:styleId="Lienhypertexte">
    <w:name w:val="Hyperlink"/>
    <w:basedOn w:val="Policepardfaut"/>
    <w:uiPriority w:val="99"/>
    <w:unhideWhenUsed/>
    <w:rsid w:val="00FB0AB2"/>
    <w:rPr>
      <w:color w:val="0563C1" w:themeColor="hyperlink"/>
      <w:u w:val="single"/>
    </w:rPr>
  </w:style>
  <w:style w:type="character" w:styleId="Mentionnonrsolue">
    <w:name w:val="Unresolved Mention"/>
    <w:basedOn w:val="Policepardfaut"/>
    <w:uiPriority w:val="99"/>
    <w:semiHidden/>
    <w:unhideWhenUsed/>
    <w:rsid w:val="00FB0AB2"/>
    <w:rPr>
      <w:color w:val="605E5C"/>
      <w:shd w:val="clear" w:color="auto" w:fill="E1DFDD"/>
    </w:rPr>
  </w:style>
  <w:style w:type="paragraph" w:styleId="NormalWeb">
    <w:name w:val="Normal (Web)"/>
    <w:basedOn w:val="Normal"/>
    <w:uiPriority w:val="99"/>
    <w:semiHidden/>
    <w:unhideWhenUsed/>
    <w:rsid w:val="006F54E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D55439"/>
    <w:pPr>
      <w:tabs>
        <w:tab w:val="center" w:pos="4703"/>
        <w:tab w:val="right" w:pos="9406"/>
      </w:tabs>
      <w:spacing w:after="0" w:line="240" w:lineRule="auto"/>
    </w:pPr>
  </w:style>
  <w:style w:type="character" w:customStyle="1" w:styleId="En-tteCar">
    <w:name w:val="En-tête Car"/>
    <w:basedOn w:val="Policepardfaut"/>
    <w:link w:val="En-tte"/>
    <w:uiPriority w:val="99"/>
    <w:rsid w:val="00D55439"/>
  </w:style>
  <w:style w:type="paragraph" w:styleId="Pieddepage">
    <w:name w:val="footer"/>
    <w:basedOn w:val="Normal"/>
    <w:link w:val="PieddepageCar"/>
    <w:uiPriority w:val="99"/>
    <w:unhideWhenUsed/>
    <w:rsid w:val="00D55439"/>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D55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302026">
      <w:bodyDiv w:val="1"/>
      <w:marLeft w:val="0"/>
      <w:marRight w:val="0"/>
      <w:marTop w:val="0"/>
      <w:marBottom w:val="0"/>
      <w:divBdr>
        <w:top w:val="none" w:sz="0" w:space="0" w:color="auto"/>
        <w:left w:val="none" w:sz="0" w:space="0" w:color="auto"/>
        <w:bottom w:val="none" w:sz="0" w:space="0" w:color="auto"/>
        <w:right w:val="none" w:sz="0" w:space="0" w:color="auto"/>
      </w:divBdr>
      <w:divsChild>
        <w:div w:id="1096176703">
          <w:marLeft w:val="0"/>
          <w:marRight w:val="0"/>
          <w:marTop w:val="0"/>
          <w:marBottom w:val="0"/>
          <w:divBdr>
            <w:top w:val="none" w:sz="0" w:space="0" w:color="auto"/>
            <w:left w:val="none" w:sz="0" w:space="0" w:color="auto"/>
            <w:bottom w:val="none" w:sz="0" w:space="0" w:color="auto"/>
            <w:right w:val="none" w:sz="0" w:space="0" w:color="auto"/>
          </w:divBdr>
        </w:div>
        <w:div w:id="384568706">
          <w:marLeft w:val="0"/>
          <w:marRight w:val="0"/>
          <w:marTop w:val="0"/>
          <w:marBottom w:val="0"/>
          <w:divBdr>
            <w:top w:val="none" w:sz="0" w:space="0" w:color="auto"/>
            <w:left w:val="none" w:sz="0" w:space="0" w:color="auto"/>
            <w:bottom w:val="none" w:sz="0" w:space="0" w:color="auto"/>
            <w:right w:val="none" w:sz="0" w:space="0" w:color="auto"/>
          </w:divBdr>
          <w:divsChild>
            <w:div w:id="2017993254">
              <w:marLeft w:val="0"/>
              <w:marRight w:val="0"/>
              <w:marTop w:val="0"/>
              <w:marBottom w:val="0"/>
              <w:divBdr>
                <w:top w:val="none" w:sz="0" w:space="0" w:color="auto"/>
                <w:left w:val="none" w:sz="0" w:space="0" w:color="auto"/>
                <w:bottom w:val="none" w:sz="0" w:space="0" w:color="auto"/>
                <w:right w:val="none" w:sz="0" w:space="0" w:color="auto"/>
              </w:divBdr>
              <w:divsChild>
                <w:div w:id="783311668">
                  <w:marLeft w:val="0"/>
                  <w:marRight w:val="0"/>
                  <w:marTop w:val="0"/>
                  <w:marBottom w:val="0"/>
                  <w:divBdr>
                    <w:top w:val="none" w:sz="0" w:space="0" w:color="auto"/>
                    <w:left w:val="none" w:sz="0" w:space="0" w:color="auto"/>
                    <w:bottom w:val="none" w:sz="0" w:space="0" w:color="auto"/>
                    <w:right w:val="none" w:sz="0" w:space="0" w:color="auto"/>
                  </w:divBdr>
                  <w:divsChild>
                    <w:div w:id="1232078453">
                      <w:marLeft w:val="0"/>
                      <w:marRight w:val="0"/>
                      <w:marTop w:val="0"/>
                      <w:marBottom w:val="0"/>
                      <w:divBdr>
                        <w:top w:val="none" w:sz="0" w:space="0" w:color="auto"/>
                        <w:left w:val="none" w:sz="0" w:space="0" w:color="auto"/>
                        <w:bottom w:val="none" w:sz="0" w:space="0" w:color="auto"/>
                        <w:right w:val="none" w:sz="0" w:space="0" w:color="auto"/>
                      </w:divBdr>
                      <w:divsChild>
                        <w:div w:id="1933471840">
                          <w:marLeft w:val="240"/>
                          <w:marRight w:val="0"/>
                          <w:marTop w:val="0"/>
                          <w:marBottom w:val="240"/>
                          <w:divBdr>
                            <w:top w:val="none" w:sz="0" w:space="0" w:color="auto"/>
                            <w:left w:val="none" w:sz="0" w:space="0" w:color="auto"/>
                            <w:bottom w:val="none" w:sz="0" w:space="0" w:color="auto"/>
                            <w:right w:val="none" w:sz="0" w:space="0" w:color="auto"/>
                          </w:divBdr>
                          <w:divsChild>
                            <w:div w:id="389380968">
                              <w:marLeft w:val="0"/>
                              <w:marRight w:val="0"/>
                              <w:marTop w:val="0"/>
                              <w:marBottom w:val="0"/>
                              <w:divBdr>
                                <w:top w:val="single" w:sz="6" w:space="2" w:color="D9D9D9"/>
                                <w:left w:val="single" w:sz="6" w:space="2" w:color="D9D9D9"/>
                                <w:bottom w:val="single" w:sz="6" w:space="2" w:color="D9D9D9"/>
                                <w:right w:val="single" w:sz="6" w:space="2" w:color="D9D9D9"/>
                              </w:divBdr>
                            </w:div>
                          </w:divsChild>
                        </w:div>
                      </w:divsChild>
                    </w:div>
                  </w:divsChild>
                </w:div>
              </w:divsChild>
            </w:div>
          </w:divsChild>
        </w:div>
      </w:divsChild>
    </w:div>
    <w:div w:id="164269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njamin.lisan.free.fr/jardin.secret/EcritsPolitiquesetPhilosophiques/SurIslam/le-role-des-troubles-psychotiques-dans-l-histoire-religieuse.htm" TargetMode="External"/><Relationship Id="rId13" Type="http://schemas.openxmlformats.org/officeDocument/2006/relationships/image" Target="media/image1.jpeg"/><Relationship Id="rId18" Type="http://schemas.openxmlformats.org/officeDocument/2006/relationships/hyperlink" Target="https://fr.wikipedia.org/wiki/Jules_Verne" TargetMode="External"/><Relationship Id="rId26" Type="http://schemas.openxmlformats.org/officeDocument/2006/relationships/hyperlink" Target="https://www.facebook.com/jacob.lorber"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fr.wikipedia.org/wiki/M%C3%A9dium_(occulte)" TargetMode="External"/><Relationship Id="rId34" Type="http://schemas.openxmlformats.org/officeDocument/2006/relationships/hyperlink" Target="http://lenouveaunavire.com/actualites/article.php?id_news=65&amp;id_cat=3" TargetMode="External"/><Relationship Id="rId7" Type="http://schemas.openxmlformats.org/officeDocument/2006/relationships/endnotes" Target="endnotes.xml"/><Relationship Id="rId12" Type="http://schemas.openxmlformats.org/officeDocument/2006/relationships/hyperlink" Target="https://www.nationalgeographic.fr/histoire/quoi-ressemblait-vraiment-jesus-de-nazareth" TargetMode="External"/><Relationship Id="rId17" Type="http://schemas.openxmlformats.org/officeDocument/2006/relationships/hyperlink" Target="http://boowiki.info/art/slovene-mystiques/jakob-lorber.html" TargetMode="External"/><Relationship Id="rId25" Type="http://schemas.openxmlformats.org/officeDocument/2006/relationships/hyperlink" Target="https://fr.wikipedia.org/wiki/Jakob_Lorber" TargetMode="External"/><Relationship Id="rId33" Type="http://schemas.openxmlformats.org/officeDocument/2006/relationships/hyperlink" Target="https://www.facebook.com/prophete.kaco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oowiki.info/art/psychique-phenomenes-paranormaux/voyance.html" TargetMode="External"/><Relationship Id="rId20" Type="http://schemas.openxmlformats.org/officeDocument/2006/relationships/hyperlink" Target="https://de.wikipedia.org/wiki/Fiat_Lux_(neureligi%C3%B6se_Bewegung)" TargetMode="External"/><Relationship Id="rId29" Type="http://schemas.openxmlformats.org/officeDocument/2006/relationships/hyperlink" Target="https://www.edilivre.com/tag/le-livre-du-prophete-kacou-philipp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tionalgeographic.fr/photography/2017/11/le-messie-serait-il-de-retour" TargetMode="External"/><Relationship Id="rId24" Type="http://schemas.openxmlformats.org/officeDocument/2006/relationships/hyperlink" Target="https://fr.wikipedia.org/wiki/Ryke_Geerd_Hamer" TargetMode="External"/><Relationship Id="rId32" Type="http://schemas.openxmlformats.org/officeDocument/2006/relationships/hyperlink" Target="http://www.philippekacou.org"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boowiki.info/art/professions-artistiques/ecrivain-2.html" TargetMode="External"/><Relationship Id="rId23" Type="http://schemas.openxmlformats.org/officeDocument/2006/relationships/hyperlink" Target="https://de.wikipedia.org/wiki/Neuoffenbarung" TargetMode="External"/><Relationship Id="rId28" Type="http://schemas.openxmlformats.org/officeDocument/2006/relationships/hyperlink" Target="http://wikimonde.com/article/William_Branham" TargetMode="External"/><Relationship Id="rId36" Type="http://schemas.openxmlformats.org/officeDocument/2006/relationships/hyperlink" Target="https://sites.google.com/site/apecivida/Home/faux-prophetes/william-marrion-brahnam--le-typique-faux-prophetes-des-temps-modernes" TargetMode="External"/><Relationship Id="rId10" Type="http://schemas.openxmlformats.org/officeDocument/2006/relationships/hyperlink" Target="https://www.nationalgeographic.fr/photographie/ces-hommes-se-prennent-pour-le-messie" TargetMode="External"/><Relationship Id="rId19" Type="http://schemas.openxmlformats.org/officeDocument/2006/relationships/hyperlink" Target="https://de.wikipedia.org/wiki/Universelles_Leben" TargetMode="External"/><Relationship Id="rId31" Type="http://schemas.openxmlformats.org/officeDocument/2006/relationships/hyperlink" Target="https://www.youtube.com/watch?v=llRCb2FljJk" TargetMode="External"/><Relationship Id="rId4" Type="http://schemas.openxmlformats.org/officeDocument/2006/relationships/settings" Target="settings.xml"/><Relationship Id="rId9" Type="http://schemas.openxmlformats.org/officeDocument/2006/relationships/hyperlink" Target="http://neuro.psychiatryonline.org/doi/full/10.1176/appi.neuropsych.11090214" TargetMode="External"/><Relationship Id="rId14" Type="http://schemas.openxmlformats.org/officeDocument/2006/relationships/hyperlink" Target="http://boowiki.info/art/les-disciplines-spirituelles/mistica-2.html" TargetMode="External"/><Relationship Id="rId22" Type="http://schemas.openxmlformats.org/officeDocument/2006/relationships/hyperlink" Target="https://de.wikipedia.org/wiki/Lorberbewegung" TargetMode="External"/><Relationship Id="rId27" Type="http://schemas.openxmlformats.org/officeDocument/2006/relationships/hyperlink" Target="https://www.facebook.com/jakob.lerber" TargetMode="External"/><Relationship Id="rId30" Type="http://schemas.openxmlformats.org/officeDocument/2006/relationships/hyperlink" Target="http://plus.wikimonde.com/wiki/Kacou_Philippe" TargetMode="External"/><Relationship Id="rId35" Type="http://schemas.openxmlformats.org/officeDocument/2006/relationships/hyperlink" Target="https://fr.wikipedia.org/wiki/William_Marrion_Branha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fr.wikipedia.org/wiki/Mahdi" TargetMode="External"/><Relationship Id="rId1" Type="http://schemas.openxmlformats.org/officeDocument/2006/relationships/hyperlink" Target="http://www.haaretz.com/weekend/week-s-end/the-great-mosque-of-paris-that-saved-jews-during-the-holocaust-1.42036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0E3A1-53BA-423C-9EB9-834176548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1892</TotalTime>
  <Pages>5</Pages>
  <Words>3085</Words>
  <Characters>16968</Characters>
  <Application>Microsoft Office Word</Application>
  <DocSecurity>0</DocSecurity>
  <Lines>141</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55</cp:revision>
  <dcterms:created xsi:type="dcterms:W3CDTF">2019-07-23T06:15:00Z</dcterms:created>
  <dcterms:modified xsi:type="dcterms:W3CDTF">2019-12-10T16:09:00Z</dcterms:modified>
</cp:coreProperties>
</file>