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2EB29" w14:textId="411C59A6" w:rsidR="00FB6105" w:rsidRPr="00FB6105" w:rsidRDefault="00FB6105" w:rsidP="00FB6105">
      <w:pPr>
        <w:spacing w:after="0" w:line="240" w:lineRule="auto"/>
        <w:jc w:val="center"/>
        <w:rPr>
          <w:b/>
          <w:bCs/>
          <w:u w:val="single"/>
        </w:rPr>
      </w:pPr>
      <w:r w:rsidRPr="00FB6105">
        <w:rPr>
          <w:b/>
          <w:bCs/>
          <w:u w:val="single"/>
        </w:rPr>
        <w:t>A l’origine de l’intolérance des religions du livre vers le 7° siècle et du caractère guerrier de l’islam</w:t>
      </w:r>
    </w:p>
    <w:p w14:paraId="77A80626" w14:textId="73195807" w:rsidR="00FB6105" w:rsidRDefault="00FB6105" w:rsidP="00FB6105">
      <w:pPr>
        <w:spacing w:after="0" w:line="240" w:lineRule="auto"/>
        <w:jc w:val="center"/>
      </w:pPr>
    </w:p>
    <w:p w14:paraId="72967BE9" w14:textId="3767E6BF" w:rsidR="00FB6105" w:rsidRPr="00FB6105" w:rsidRDefault="00FB6105" w:rsidP="00FB6105">
      <w:pPr>
        <w:spacing w:after="0" w:line="240" w:lineRule="auto"/>
        <w:jc w:val="center"/>
        <w:rPr>
          <w:i/>
          <w:iCs/>
        </w:rPr>
      </w:pPr>
      <w:r w:rsidRPr="00FB6105">
        <w:rPr>
          <w:i/>
          <w:iCs/>
        </w:rPr>
        <w:t xml:space="preserve">Analyse rapide du contexte socio-politique </w:t>
      </w:r>
      <w:r>
        <w:rPr>
          <w:i/>
          <w:iCs/>
        </w:rPr>
        <w:t>à</w:t>
      </w:r>
      <w:r w:rsidRPr="00FB6105">
        <w:rPr>
          <w:i/>
          <w:iCs/>
        </w:rPr>
        <w:t xml:space="preserve"> l'époque de la naissance de l'islam.</w:t>
      </w:r>
    </w:p>
    <w:p w14:paraId="092BFB3F" w14:textId="77777777" w:rsidR="00FB6105" w:rsidRDefault="00FB6105" w:rsidP="00FB6105">
      <w:pPr>
        <w:spacing w:after="0" w:line="240" w:lineRule="auto"/>
        <w:jc w:val="center"/>
      </w:pPr>
    </w:p>
    <w:p w14:paraId="30901F32" w14:textId="1604139B" w:rsidR="00FB6105" w:rsidRDefault="00FB6105" w:rsidP="00FB6105">
      <w:pPr>
        <w:spacing w:after="0" w:line="240" w:lineRule="auto"/>
        <w:jc w:val="center"/>
      </w:pPr>
      <w:r>
        <w:t>Par Benjamin LISAN, le 13/08/2020</w:t>
      </w:r>
    </w:p>
    <w:p w14:paraId="025AF5CB" w14:textId="769418CD" w:rsidR="00FB6105" w:rsidRDefault="00FB6105" w:rsidP="00FB6105">
      <w:pPr>
        <w:spacing w:after="0" w:line="240" w:lineRule="auto"/>
        <w:jc w:val="center"/>
      </w:pPr>
    </w:p>
    <w:p w14:paraId="2A886930" w14:textId="77FAB8EE" w:rsidR="00FB6105" w:rsidRDefault="00FB6105" w:rsidP="00FB6105">
      <w:pPr>
        <w:pStyle w:val="Titre1"/>
      </w:pPr>
      <w:bookmarkStart w:id="0" w:name="_Toc48287048"/>
      <w:r>
        <w:t>Introduction</w:t>
      </w:r>
      <w:bookmarkEnd w:id="0"/>
    </w:p>
    <w:p w14:paraId="68958D4D" w14:textId="4C5AB324" w:rsidR="00FB6105" w:rsidRDefault="00FB6105" w:rsidP="00FB6105">
      <w:pPr>
        <w:spacing w:after="0" w:line="240" w:lineRule="auto"/>
      </w:pPr>
    </w:p>
    <w:p w14:paraId="4E9742B2" w14:textId="0F939CD1" w:rsidR="00FB6105" w:rsidRDefault="00FB6105" w:rsidP="00FB6105">
      <w:pPr>
        <w:spacing w:after="0" w:line="240" w:lineRule="auto"/>
        <w:jc w:val="both"/>
      </w:pPr>
      <w:r>
        <w:t>S’il est clair que les versets du Coran incitent à l’intolérance envers les non-musulmans, il n’est pas facile de comprendre comme les évangiles ont pu inciter les chrétiens à devenir intolérants, dès le 1</w:t>
      </w:r>
      <w:r w:rsidRPr="00FB6105">
        <w:rPr>
          <w:vertAlign w:val="superscript"/>
        </w:rPr>
        <w:t>er</w:t>
      </w:r>
      <w:r>
        <w:t xml:space="preserve"> siècle.</w:t>
      </w:r>
    </w:p>
    <w:p w14:paraId="2CF3A45E" w14:textId="2B7A26C3" w:rsidR="00FB6105" w:rsidRDefault="00FB6105" w:rsidP="00FB6105">
      <w:pPr>
        <w:spacing w:after="0" w:line="240" w:lineRule="auto"/>
        <w:jc w:val="both"/>
      </w:pPr>
      <w:r>
        <w:t>Cela fait parti</w:t>
      </w:r>
      <w:r w:rsidR="00C63F0D">
        <w:t>e</w:t>
      </w:r>
      <w:r>
        <w:t xml:space="preserve"> d’un des mystère</w:t>
      </w:r>
      <w:r w:rsidR="00C63F0D">
        <w:t>s</w:t>
      </w:r>
      <w:r>
        <w:t xml:space="preserve"> que je tente de résoudre.</w:t>
      </w:r>
    </w:p>
    <w:p w14:paraId="59E84058" w14:textId="3DF9519A" w:rsidR="00FB6105" w:rsidRDefault="00FB6105" w:rsidP="00FB6105">
      <w:pPr>
        <w:spacing w:after="0" w:line="240" w:lineRule="auto"/>
        <w:jc w:val="both"/>
      </w:pPr>
    </w:p>
    <w:p w14:paraId="04702A4F" w14:textId="77777777" w:rsidR="00FB6105" w:rsidRDefault="00FB6105" w:rsidP="00FB6105">
      <w:pPr>
        <w:spacing w:after="0" w:line="240" w:lineRule="auto"/>
        <w:jc w:val="both"/>
      </w:pPr>
      <w:r>
        <w:t>Sachant qu’on ne juge pas les valeurs et mœurs passés, à l’aulne de vos valeurs et mœurs actuels.</w:t>
      </w:r>
    </w:p>
    <w:p w14:paraId="7E5F06CC" w14:textId="77777777" w:rsidR="00FB6105" w:rsidRDefault="00FB6105" w:rsidP="00FB6105">
      <w:pPr>
        <w:spacing w:after="0" w:line="240" w:lineRule="auto"/>
        <w:jc w:val="both"/>
      </w:pPr>
    </w:p>
    <w:p w14:paraId="4B15CC26" w14:textId="77777777" w:rsidR="00FB6105" w:rsidRDefault="00FB6105" w:rsidP="00FB6105">
      <w:pPr>
        <w:spacing w:after="0" w:line="240" w:lineRule="auto"/>
        <w:jc w:val="both"/>
      </w:pPr>
      <w:r>
        <w:t xml:space="preserve">Au 6-7° siècle, l’esclavage était répandu. </w:t>
      </w:r>
    </w:p>
    <w:p w14:paraId="5E13DE4E" w14:textId="6357E75D" w:rsidR="00FB6105" w:rsidRDefault="00FB6105" w:rsidP="00FB6105">
      <w:pPr>
        <w:spacing w:after="0" w:line="240" w:lineRule="auto"/>
        <w:jc w:val="both"/>
      </w:pPr>
      <w:r>
        <w:t>Les seuls régimes politiques existant étaient les empires et les royautés. La démocratie n’existait pas encore.</w:t>
      </w:r>
    </w:p>
    <w:p w14:paraId="2E1C9A97" w14:textId="77777777" w:rsidR="00FB6105" w:rsidRDefault="00FB6105" w:rsidP="00FB6105">
      <w:pPr>
        <w:spacing w:after="0" w:line="240" w:lineRule="auto"/>
        <w:jc w:val="both"/>
      </w:pPr>
    </w:p>
    <w:p w14:paraId="3B444CB9" w14:textId="3C048BD0" w:rsidR="00FB6105" w:rsidRDefault="00FB6105" w:rsidP="00FB6105">
      <w:pPr>
        <w:spacing w:after="0" w:line="240" w:lineRule="auto"/>
        <w:jc w:val="both"/>
      </w:pPr>
      <w:r>
        <w:t>Les guerres dynastiques, pour le pillage, pour l’augmentation des territoires ou pour des raisons religieuses, ravageaient régulièrement le Moyen-Orient</w:t>
      </w:r>
      <w:r w:rsidR="00B135DF">
        <w:t xml:space="preserve"> et la péninsule arabique</w:t>
      </w:r>
      <w:r>
        <w:t>.</w:t>
      </w:r>
    </w:p>
    <w:p w14:paraId="46402EBF" w14:textId="77777777" w:rsidR="00FB6105" w:rsidRDefault="00FB6105" w:rsidP="00FB6105">
      <w:pPr>
        <w:spacing w:after="0" w:line="240" w:lineRule="auto"/>
        <w:jc w:val="both"/>
      </w:pPr>
    </w:p>
    <w:p w14:paraId="274E318D" w14:textId="63ECE634" w:rsidR="00FB6105" w:rsidRDefault="00FB6105" w:rsidP="00FB6105">
      <w:pPr>
        <w:spacing w:after="0" w:line="240" w:lineRule="auto"/>
        <w:jc w:val="both"/>
      </w:pPr>
      <w:r>
        <w:t>A l’époque, les mœurs et lois étaient dures (</w:t>
      </w:r>
      <w:r>
        <w:rPr>
          <w:i/>
          <w:iCs/>
        </w:rPr>
        <w:t>Dura lex, sed lex</w:t>
      </w:r>
      <w:r>
        <w:t xml:space="preserve"> : La loi est dure, mais c'est la loi) et la vie humaine n’avait pas la même valeur qu’actuellement en Occident.</w:t>
      </w:r>
    </w:p>
    <w:p w14:paraId="7DCFB1BB" w14:textId="77777777" w:rsidR="00FB6105" w:rsidRDefault="00FB6105" w:rsidP="00FB6105">
      <w:pPr>
        <w:spacing w:after="0" w:line="240" w:lineRule="auto"/>
        <w:jc w:val="both"/>
      </w:pPr>
    </w:p>
    <w:p w14:paraId="20BC4E6C" w14:textId="584A67C6" w:rsidR="00FB6105" w:rsidRDefault="00FB6105" w:rsidP="00FB6105">
      <w:pPr>
        <w:spacing w:after="0" w:line="240" w:lineRule="auto"/>
        <w:jc w:val="both"/>
      </w:pPr>
      <w:r>
        <w:t>Je vais essayer de comprendre d’où viennent l’intolérance du judaïsme, du christianisme et de l’islam, et quelle est la différence entre ces intolérances.</w:t>
      </w:r>
      <w:r w:rsidR="000A0A9B">
        <w:t xml:space="preserve"> Et d’où pourrait provenir le caractère guerrier de l’islam.</w:t>
      </w:r>
    </w:p>
    <w:p w14:paraId="30695949" w14:textId="54930210" w:rsidR="00FB6105" w:rsidRPr="00FB6105" w:rsidRDefault="00FB6105" w:rsidP="00FB6105">
      <w:pPr>
        <w:spacing w:after="0" w:line="240" w:lineRule="auto"/>
        <w:jc w:val="both"/>
        <w:rPr>
          <w:rFonts w:ascii="Calibri" w:hAnsi="Calibri" w:cs="Calibri"/>
        </w:rPr>
      </w:pPr>
    </w:p>
    <w:p w14:paraId="79A02931" w14:textId="77777777" w:rsidR="00FB6105" w:rsidRPr="00FB6105" w:rsidRDefault="00FB6105" w:rsidP="00FB6105">
      <w:pPr>
        <w:pStyle w:val="Titre1"/>
      </w:pPr>
      <w:bookmarkStart w:id="1" w:name="_Toc48287049"/>
      <w:r w:rsidRPr="00FB6105">
        <w:t>L’intolérance dans les religions païennes antiques</w:t>
      </w:r>
      <w:bookmarkEnd w:id="1"/>
    </w:p>
    <w:p w14:paraId="10593690" w14:textId="77777777" w:rsidR="00FB6105" w:rsidRPr="00FB6105" w:rsidRDefault="00FB6105" w:rsidP="00FB6105">
      <w:pPr>
        <w:spacing w:after="0" w:line="240" w:lineRule="auto"/>
        <w:rPr>
          <w:rFonts w:ascii="Calibri" w:hAnsi="Calibri" w:cs="Calibri"/>
        </w:rPr>
      </w:pPr>
    </w:p>
    <w:p w14:paraId="498EEC3B" w14:textId="77777777" w:rsidR="00FB6105" w:rsidRPr="00FB6105" w:rsidRDefault="00FB6105" w:rsidP="00DA45FB">
      <w:pPr>
        <w:spacing w:after="0" w:line="240" w:lineRule="auto"/>
        <w:jc w:val="both"/>
        <w:rPr>
          <w:rFonts w:ascii="Calibri" w:hAnsi="Calibri" w:cs="Calibri"/>
        </w:rPr>
      </w:pPr>
      <w:r w:rsidRPr="00FB6105">
        <w:rPr>
          <w:rFonts w:ascii="Calibri" w:hAnsi="Calibri" w:cs="Calibri"/>
        </w:rPr>
        <w:t xml:space="preserve">Selon Platon, Socrate, en -399 a été soumis à un procès pour impiété. Les chefs d'accusation sont les suivants : « </w:t>
      </w:r>
      <w:r w:rsidRPr="00FB6105">
        <w:rPr>
          <w:rFonts w:ascii="Calibri" w:hAnsi="Calibri" w:cs="Calibri"/>
          <w:i/>
          <w:iCs/>
        </w:rPr>
        <w:t>ne pas reconnaître les mêmes dieux que l’État, […] introduire des divinités nouvelles et […] corrompre la jeunesse</w:t>
      </w:r>
      <w:r w:rsidRPr="00FB6105">
        <w:rPr>
          <w:rFonts w:ascii="Calibri" w:hAnsi="Calibri" w:cs="Calibri"/>
        </w:rPr>
        <w:t xml:space="preserve"> ».</w:t>
      </w:r>
    </w:p>
    <w:p w14:paraId="0B097CF0" w14:textId="77777777" w:rsidR="00FB6105" w:rsidRPr="00FB6105" w:rsidRDefault="00FB6105" w:rsidP="00DA45FB">
      <w:pPr>
        <w:spacing w:after="0" w:line="240" w:lineRule="auto"/>
        <w:jc w:val="both"/>
        <w:rPr>
          <w:rFonts w:ascii="Calibri" w:hAnsi="Calibri" w:cs="Calibri"/>
        </w:rPr>
      </w:pPr>
      <w:r w:rsidRPr="00FB6105">
        <w:rPr>
          <w:rFonts w:ascii="Calibri" w:hAnsi="Calibri" w:cs="Calibri"/>
        </w:rPr>
        <w:t xml:space="preserve">On l’accusait de ne pas honorer les Dieux d’Athènes, de ne pas respecter la religion traditionnelle. Ses disciples ne présentent jamais Socrate comme un athée, mais, </w:t>
      </w:r>
      <w:r w:rsidRPr="00FB6105">
        <w:rPr>
          <w:rFonts w:ascii="Calibri" w:hAnsi="Calibri" w:cs="Calibri"/>
          <w:i/>
          <w:iCs/>
        </w:rPr>
        <w:t>même si Socrate ne croit pas aux fables des poètes sur les dieux</w:t>
      </w:r>
      <w:r w:rsidRPr="00FB6105">
        <w:rPr>
          <w:rFonts w:ascii="Calibri" w:hAnsi="Calibri" w:cs="Calibri"/>
        </w:rPr>
        <w:t>.</w:t>
      </w:r>
    </w:p>
    <w:p w14:paraId="060AAD14" w14:textId="77777777" w:rsidR="00FB6105" w:rsidRPr="00FB6105" w:rsidRDefault="00FB6105" w:rsidP="00DA45FB">
      <w:pPr>
        <w:spacing w:after="0" w:line="240" w:lineRule="auto"/>
        <w:jc w:val="both"/>
        <w:rPr>
          <w:rFonts w:ascii="Calibri" w:hAnsi="Calibri" w:cs="Calibri"/>
        </w:rPr>
      </w:pPr>
      <w:r w:rsidRPr="00FB6105">
        <w:rPr>
          <w:rFonts w:ascii="Calibri" w:hAnsi="Calibri" w:cs="Calibri"/>
        </w:rPr>
        <w:t xml:space="preserve">Procès au bout duquel il a été condamné à mort (3). On pense que c’était un procès politique, parce que Socrate critiquaient certains hommes politiques athéniens. </w:t>
      </w:r>
    </w:p>
    <w:p w14:paraId="629E79FB" w14:textId="77777777" w:rsidR="00FB6105" w:rsidRPr="00FB6105" w:rsidRDefault="00FB6105" w:rsidP="00DA45FB">
      <w:pPr>
        <w:spacing w:after="0" w:line="240" w:lineRule="auto"/>
        <w:jc w:val="both"/>
        <w:rPr>
          <w:rFonts w:ascii="Calibri" w:hAnsi="Calibri" w:cs="Calibri"/>
        </w:rPr>
      </w:pPr>
    </w:p>
    <w:p w14:paraId="74BA8858" w14:textId="77777777" w:rsidR="00FB6105" w:rsidRPr="00FB6105" w:rsidRDefault="00FB6105" w:rsidP="00DA45FB">
      <w:pPr>
        <w:spacing w:after="0" w:line="240" w:lineRule="auto"/>
        <w:jc w:val="both"/>
        <w:rPr>
          <w:rFonts w:ascii="Calibri" w:hAnsi="Calibri" w:cs="Calibri"/>
        </w:rPr>
      </w:pPr>
      <w:r w:rsidRPr="00FB6105">
        <w:rPr>
          <w:rFonts w:ascii="Calibri" w:hAnsi="Calibri" w:cs="Calibri"/>
        </w:rPr>
        <w:t xml:space="preserve">On sait qu’une des cause de la révolte juive était le fait que les Romains demandaient aux juifs de rendre un culte à la divinité de l’empereur capitolin. </w:t>
      </w:r>
    </w:p>
    <w:p w14:paraId="330D82F8" w14:textId="77777777" w:rsidR="00FB6105" w:rsidRPr="00FB6105" w:rsidRDefault="00FB6105" w:rsidP="00DA45FB">
      <w:pPr>
        <w:spacing w:after="0" w:line="240" w:lineRule="auto"/>
        <w:jc w:val="both"/>
        <w:rPr>
          <w:rFonts w:ascii="Calibri" w:hAnsi="Calibri" w:cs="Calibri"/>
        </w:rPr>
      </w:pPr>
      <w:r w:rsidRPr="00FB6105">
        <w:rPr>
          <w:rFonts w:ascii="Calibri" w:hAnsi="Calibri" w:cs="Calibri"/>
        </w:rPr>
        <w:t>Et le même problème s’est posé avec les chrétiens qui eux aussi refusé de rendre un culte à cette divinité.</w:t>
      </w:r>
    </w:p>
    <w:p w14:paraId="28662642" w14:textId="77777777" w:rsidR="00FB6105" w:rsidRPr="00FB6105" w:rsidRDefault="00FB6105" w:rsidP="00FB6105">
      <w:pPr>
        <w:spacing w:after="0" w:line="240" w:lineRule="auto"/>
        <w:rPr>
          <w:rFonts w:ascii="Calibri" w:hAnsi="Calibri" w:cs="Calibri"/>
        </w:rPr>
      </w:pPr>
    </w:p>
    <w:p w14:paraId="71D6745C" w14:textId="77777777" w:rsidR="00FB6105" w:rsidRPr="00FB6105" w:rsidRDefault="00FB6105" w:rsidP="00FB6105">
      <w:pPr>
        <w:pStyle w:val="Titre1"/>
      </w:pPr>
      <w:bookmarkStart w:id="2" w:name="_Toc48287050"/>
      <w:r w:rsidRPr="00FB6105">
        <w:t>L’intolérance dans le judaïsme</w:t>
      </w:r>
      <w:bookmarkEnd w:id="2"/>
      <w:r w:rsidRPr="00FB6105">
        <w:t xml:space="preserve"> </w:t>
      </w:r>
    </w:p>
    <w:p w14:paraId="4B3AEB14" w14:textId="114A6794" w:rsidR="00FB6105" w:rsidRDefault="00FB6105" w:rsidP="00FB6105">
      <w:pPr>
        <w:spacing w:after="0" w:line="240" w:lineRule="auto"/>
        <w:rPr>
          <w:rFonts w:ascii="Calibri" w:hAnsi="Calibri" w:cs="Calibri"/>
        </w:rPr>
      </w:pPr>
    </w:p>
    <w:p w14:paraId="6E746245" w14:textId="001C8C97" w:rsidR="00FB6105" w:rsidRDefault="00FB6105" w:rsidP="00FB6105">
      <w:pPr>
        <w:pStyle w:val="Titre2"/>
      </w:pPr>
      <w:bookmarkStart w:id="3" w:name="_Toc48287051"/>
      <w:r>
        <w:t>L’intolérance intrinsèque</w:t>
      </w:r>
      <w:bookmarkEnd w:id="3"/>
    </w:p>
    <w:p w14:paraId="288DCB69" w14:textId="77777777" w:rsidR="00FB6105" w:rsidRPr="00FB6105" w:rsidRDefault="00FB6105" w:rsidP="00FB6105">
      <w:pPr>
        <w:spacing w:after="0" w:line="240" w:lineRule="auto"/>
        <w:rPr>
          <w:rFonts w:ascii="Calibri" w:hAnsi="Calibri" w:cs="Calibri"/>
        </w:rPr>
      </w:pPr>
    </w:p>
    <w:p w14:paraId="2E592945" w14:textId="77777777" w:rsidR="00FB6105" w:rsidRPr="00FB6105" w:rsidRDefault="00FB6105" w:rsidP="00FB6105">
      <w:pPr>
        <w:spacing w:after="0" w:line="240" w:lineRule="auto"/>
        <w:jc w:val="both"/>
        <w:rPr>
          <w:rFonts w:ascii="Calibri" w:hAnsi="Calibri" w:cs="Calibri"/>
        </w:rPr>
      </w:pPr>
      <w:r w:rsidRPr="00FB6105">
        <w:rPr>
          <w:rFonts w:ascii="Calibri" w:hAnsi="Calibri" w:cs="Calibri"/>
        </w:rPr>
        <w:t>Moïse, son fondateur, a été, dès le départ, intolérant et meurtrier (</w:t>
      </w:r>
      <w:r w:rsidRPr="00FB6105">
        <w:rPr>
          <w:rFonts w:ascii="Calibri" w:hAnsi="Calibri" w:cs="Calibri"/>
          <w:color w:val="222222"/>
          <w:shd w:val="clear" w:color="auto" w:fill="FFFFFF"/>
        </w:rPr>
        <w:t>Exode 32.25-29)</w:t>
      </w:r>
      <w:r w:rsidRPr="00FB6105">
        <w:rPr>
          <w:rFonts w:ascii="Calibri" w:hAnsi="Calibri" w:cs="Calibri"/>
        </w:rPr>
        <w:t>. Le roi-prophète Josué a incité ou commis des massacres (Josué 7.25, 6.16-27, 8.18-29), tout comme Moïse. Idem pour le roi-prophète David (Samuel 4.9-</w:t>
      </w:r>
      <w:r w:rsidRPr="00FB6105">
        <w:rPr>
          <w:rFonts w:ascii="Calibri" w:hAnsi="Calibri" w:cs="Calibri"/>
        </w:rPr>
        <w:lastRenderedPageBreak/>
        <w:t>12, le prophète Elie (Rois 18.40, Rois 21.20-28) etc. Certains versets donnent des exemples d'incitation à la vengeance et/ou au génocide (Deutéronome 7.16, Deutéronome 25.17-19 ...)</w:t>
      </w:r>
      <w:r w:rsidRPr="00FB6105">
        <w:rPr>
          <w:rStyle w:val="Appelnotedebasdep"/>
          <w:rFonts w:ascii="Calibri" w:hAnsi="Calibri" w:cs="Calibri"/>
        </w:rPr>
        <w:footnoteReference w:id="1"/>
      </w:r>
      <w:r w:rsidRPr="00FB6105">
        <w:rPr>
          <w:rFonts w:ascii="Calibri" w:hAnsi="Calibri" w:cs="Calibri"/>
        </w:rPr>
        <w:t>.</w:t>
      </w:r>
    </w:p>
    <w:p w14:paraId="2D910F17" w14:textId="77777777" w:rsidR="00FB6105" w:rsidRPr="00FB6105" w:rsidRDefault="00FB6105" w:rsidP="00FB6105">
      <w:pPr>
        <w:spacing w:after="0" w:line="240" w:lineRule="auto"/>
        <w:jc w:val="both"/>
        <w:rPr>
          <w:rFonts w:ascii="Calibri" w:hAnsi="Calibri" w:cs="Calibri"/>
        </w:rPr>
      </w:pPr>
    </w:p>
    <w:p w14:paraId="30FCA2B9" w14:textId="77777777" w:rsidR="00FB6105" w:rsidRPr="00FB6105" w:rsidRDefault="00FB6105" w:rsidP="00FB6105">
      <w:pPr>
        <w:spacing w:after="0" w:line="240" w:lineRule="auto"/>
        <w:jc w:val="both"/>
        <w:rPr>
          <w:rFonts w:ascii="Calibri" w:hAnsi="Calibri" w:cs="Calibri"/>
          <w:i/>
          <w:iCs/>
        </w:rPr>
      </w:pPr>
      <w:r w:rsidRPr="00FB6105">
        <w:rPr>
          <w:rFonts w:ascii="Calibri" w:hAnsi="Calibri" w:cs="Calibri"/>
        </w:rPr>
        <w:t>« </w:t>
      </w:r>
      <w:r w:rsidRPr="00FB6105">
        <w:rPr>
          <w:rFonts w:ascii="Calibri" w:hAnsi="Calibri" w:cs="Calibri"/>
          <w:i/>
          <w:iCs/>
        </w:rPr>
        <w:t>La peine capitale, "Diné Néfachot" en hébreu, est mentionné dès le début de la Torah concernant la peine applicable en cas de meurtre : immédiatement après le déluge, Dieu dit à Noa'h : « Celui qui fait couler le sang de l'homme, par l'homme son sang sera versé, car l'homme fut créé à l'image de D.ieu"(Genèse 9.6). […].</w:t>
      </w:r>
    </w:p>
    <w:p w14:paraId="66FB63FA" w14:textId="77777777" w:rsidR="00FB6105" w:rsidRPr="00FB6105" w:rsidRDefault="00FB6105" w:rsidP="00FB6105">
      <w:pPr>
        <w:spacing w:after="0" w:line="240" w:lineRule="auto"/>
        <w:jc w:val="both"/>
        <w:rPr>
          <w:rFonts w:ascii="Calibri" w:hAnsi="Calibri" w:cs="Calibri"/>
        </w:rPr>
      </w:pPr>
      <w:r w:rsidRPr="00FB6105">
        <w:rPr>
          <w:rFonts w:ascii="Calibri" w:hAnsi="Calibri" w:cs="Calibri"/>
          <w:i/>
          <w:iCs/>
        </w:rPr>
        <w:t xml:space="preserve">D'autres transgressions </w:t>
      </w:r>
      <w:r w:rsidRPr="00FB6105">
        <w:rPr>
          <w:rFonts w:ascii="Calibri" w:hAnsi="Calibri" w:cs="Calibri"/>
          <w:b/>
          <w:bCs/>
          <w:i/>
          <w:iCs/>
        </w:rPr>
        <w:t>sont également soumises à la peine capitale, comme l'adultère et l'idolâtrie</w:t>
      </w:r>
      <w:r w:rsidRPr="00FB6105">
        <w:rPr>
          <w:rFonts w:ascii="Calibri" w:hAnsi="Calibri" w:cs="Calibri"/>
          <w:i/>
          <w:iCs/>
        </w:rPr>
        <w:t xml:space="preserve">. Après le don de la Torah, d'autres actes devinrent passibles de la peine capitale, tel que la </w:t>
      </w:r>
      <w:r w:rsidRPr="00FB6105">
        <w:rPr>
          <w:rFonts w:ascii="Calibri" w:hAnsi="Calibri" w:cs="Calibri"/>
          <w:b/>
          <w:bCs/>
          <w:i/>
          <w:iCs/>
        </w:rPr>
        <w:t>profanation du Shabbat</w:t>
      </w:r>
      <w:r w:rsidRPr="00FB6105">
        <w:rPr>
          <w:rFonts w:ascii="Calibri" w:hAnsi="Calibri" w:cs="Calibri"/>
          <w:i/>
          <w:iCs/>
        </w:rPr>
        <w:t>. (Applicable uniquement pour les Juifs, les précédentes étaient adressés à toute l'humanité)</w:t>
      </w:r>
      <w:r w:rsidRPr="00FB6105">
        <w:rPr>
          <w:rFonts w:ascii="Calibri" w:hAnsi="Calibri" w:cs="Calibri"/>
        </w:rPr>
        <w:t> »</w:t>
      </w:r>
      <w:r w:rsidRPr="00FB6105">
        <w:rPr>
          <w:rStyle w:val="Appelnotedebasdep"/>
          <w:rFonts w:ascii="Calibri" w:hAnsi="Calibri" w:cs="Calibri"/>
        </w:rPr>
        <w:footnoteReference w:id="2"/>
      </w:r>
      <w:r w:rsidRPr="00FB6105">
        <w:rPr>
          <w:rFonts w:ascii="Calibri" w:hAnsi="Calibri" w:cs="Calibri"/>
        </w:rPr>
        <w:t>.</w:t>
      </w:r>
    </w:p>
    <w:p w14:paraId="553766AE" w14:textId="77777777" w:rsidR="00FB6105" w:rsidRPr="00FB6105" w:rsidRDefault="00FB6105" w:rsidP="00FB6105">
      <w:pPr>
        <w:spacing w:after="0" w:line="240" w:lineRule="auto"/>
        <w:jc w:val="both"/>
        <w:rPr>
          <w:rFonts w:ascii="Calibri" w:hAnsi="Calibri" w:cs="Calibri"/>
        </w:rPr>
      </w:pPr>
    </w:p>
    <w:p w14:paraId="496AFA86" w14:textId="77777777" w:rsidR="00FB6105" w:rsidRPr="00FB6105" w:rsidRDefault="00FB6105" w:rsidP="00FB6105">
      <w:pPr>
        <w:spacing w:after="0" w:line="240" w:lineRule="auto"/>
        <w:jc w:val="both"/>
        <w:rPr>
          <w:rFonts w:ascii="Calibri" w:hAnsi="Calibri" w:cs="Calibri"/>
          <w:shd w:val="clear" w:color="auto" w:fill="FFFFFF"/>
        </w:rPr>
      </w:pPr>
      <w:r w:rsidRPr="00FB6105">
        <w:rPr>
          <w:rFonts w:ascii="Calibri" w:hAnsi="Calibri" w:cs="Calibri"/>
          <w:shd w:val="clear" w:color="auto" w:fill="FFFFFF"/>
        </w:rPr>
        <w:t>Un Juif faisant appel aux autorités non-juives est appelé </w:t>
      </w:r>
      <w:r w:rsidRPr="00FB6105">
        <w:rPr>
          <w:rFonts w:ascii="Calibri" w:hAnsi="Calibri" w:cs="Calibri"/>
          <w:i/>
          <w:iCs/>
          <w:shd w:val="clear" w:color="auto" w:fill="FFFFFF"/>
        </w:rPr>
        <w:t>mosser</w:t>
      </w:r>
      <w:r w:rsidRPr="00FB6105">
        <w:rPr>
          <w:rFonts w:ascii="Calibri" w:hAnsi="Calibri" w:cs="Calibri"/>
          <w:shd w:val="clear" w:color="auto" w:fill="FFFFFF"/>
        </w:rPr>
        <w:t> </w:t>
      </w:r>
      <w:r w:rsidRPr="00FB6105">
        <w:rPr>
          <w:rFonts w:ascii="Calibri" w:hAnsi="Calibri" w:cs="Calibri"/>
          <w:color w:val="222222"/>
          <w:shd w:val="clear" w:color="auto" w:fill="FFFFFF"/>
        </w:rPr>
        <w:t>(</w:t>
      </w:r>
      <w:hyperlink r:id="rId8" w:tooltip="Hébreu" w:history="1">
        <w:r w:rsidRPr="00FB6105">
          <w:rPr>
            <w:rStyle w:val="Lienhypertexte"/>
            <w:rFonts w:ascii="Calibri" w:hAnsi="Calibri" w:cs="Calibri"/>
            <w:color w:val="0B0080"/>
            <w:shd w:val="clear" w:color="auto" w:fill="FFFFFF"/>
          </w:rPr>
          <w:t>hébreu</w:t>
        </w:r>
      </w:hyperlink>
      <w:r w:rsidRPr="00FB6105">
        <w:rPr>
          <w:rFonts w:ascii="Calibri" w:hAnsi="Calibri" w:cs="Calibri"/>
          <w:color w:val="222222"/>
          <w:shd w:val="clear" w:color="auto" w:fill="FFFFFF"/>
        </w:rPr>
        <w:t> : </w:t>
      </w:r>
      <w:r w:rsidRPr="00FB6105">
        <w:rPr>
          <w:rStyle w:val="lang-he"/>
          <w:rFonts w:ascii="Calibri" w:hAnsi="Calibri" w:cs="Calibri"/>
          <w:shd w:val="clear" w:color="auto" w:fill="FFFFFF"/>
          <w:rtl/>
          <w:lang w:bidi="he-IL"/>
        </w:rPr>
        <w:t>מוסר</w:t>
      </w:r>
      <w:r w:rsidRPr="00FB6105">
        <w:rPr>
          <w:rFonts w:ascii="Calibri" w:hAnsi="Calibri" w:cs="Calibri"/>
          <w:shd w:val="clear" w:color="auto" w:fill="FFFFFF"/>
        </w:rPr>
        <w:t xml:space="preserve">, prononcé mossère ou mossœur en yiddish) ; </w:t>
      </w:r>
      <w:r w:rsidRPr="00FB6105">
        <w:rPr>
          <w:rFonts w:ascii="Calibri" w:hAnsi="Calibri" w:cs="Calibri"/>
          <w:b/>
          <w:bCs/>
          <w:shd w:val="clear" w:color="auto" w:fill="FFFFFF"/>
        </w:rPr>
        <w:t>considéré comme aussi dangereux pour la société juive qu’un meurtrier, il est passible d’exécution parfois sans avertissement</w:t>
      </w:r>
      <w:r w:rsidRPr="00FB6105">
        <w:rPr>
          <w:rStyle w:val="Appelnotedebasdep"/>
          <w:rFonts w:ascii="Calibri" w:hAnsi="Calibri" w:cs="Calibri"/>
          <w:shd w:val="clear" w:color="auto" w:fill="FFFFFF"/>
        </w:rPr>
        <w:footnoteReference w:id="3"/>
      </w:r>
      <w:r w:rsidRPr="00FB6105">
        <w:rPr>
          <w:rFonts w:ascii="Calibri" w:hAnsi="Calibri" w:cs="Calibri"/>
          <w:shd w:val="clear" w:color="auto" w:fill="FFFFFF"/>
        </w:rPr>
        <w:t>.</w:t>
      </w:r>
    </w:p>
    <w:p w14:paraId="2819D44D" w14:textId="77777777" w:rsidR="00FB6105" w:rsidRPr="00FB6105" w:rsidRDefault="00FB6105" w:rsidP="00FB6105">
      <w:pPr>
        <w:spacing w:after="0" w:line="240" w:lineRule="auto"/>
        <w:rPr>
          <w:rFonts w:ascii="Calibri" w:hAnsi="Calibri" w:cs="Calibri"/>
        </w:rPr>
      </w:pPr>
    </w:p>
    <w:p w14:paraId="01F25DDA" w14:textId="2528D80B" w:rsidR="00FB6105" w:rsidRPr="00FB6105" w:rsidRDefault="00FB6105" w:rsidP="00FB6105">
      <w:pPr>
        <w:spacing w:after="0" w:line="240" w:lineRule="auto"/>
        <w:jc w:val="both"/>
        <w:rPr>
          <w:rFonts w:ascii="Calibri" w:hAnsi="Calibri" w:cs="Calibri"/>
        </w:rPr>
      </w:pPr>
      <w:r w:rsidRPr="00FB6105">
        <w:rPr>
          <w:rFonts w:ascii="Calibri" w:hAnsi="Calibri" w:cs="Calibri"/>
          <w:shd w:val="clear" w:color="auto" w:fill="FFFFFF"/>
        </w:rPr>
        <w:t>Le courant des Zélotes (5) « </w:t>
      </w:r>
      <w:r w:rsidRPr="00FB6105">
        <w:rPr>
          <w:rFonts w:ascii="Calibri" w:hAnsi="Calibri" w:cs="Calibri"/>
          <w:i/>
          <w:iCs/>
        </w:rPr>
        <w:t>se définit par un nationalisme intransigeant et agressif. Appelant de tous leurs vœux l’instauration du Royaume, ses tenants estiment devoir en hâter la venue par la violence. L’étranger est pour eux l’ennemi.</w:t>
      </w:r>
      <w:r>
        <w:rPr>
          <w:rFonts w:ascii="Calibri" w:hAnsi="Calibri" w:cs="Calibri"/>
          <w:i/>
          <w:iCs/>
        </w:rPr>
        <w:t xml:space="preserve"> </w:t>
      </w:r>
      <w:r w:rsidRPr="00FB6105">
        <w:rPr>
          <w:rFonts w:ascii="Calibri" w:hAnsi="Calibri" w:cs="Calibri"/>
          <w:i/>
          <w:iCs/>
        </w:rPr>
        <w:t>ils dressent des embuscades, manient le poignard – d’où le nom de sicaires (1) qu’on leur donnait parfois –, entretiennent en </w:t>
      </w:r>
      <w:hyperlink r:id="rId9" w:tooltip="Palestine" w:history="1">
        <w:r w:rsidRPr="00FB6105">
          <w:rPr>
            <w:rStyle w:val="Lienhypertexte"/>
            <w:rFonts w:ascii="Calibri" w:hAnsi="Calibri" w:cs="Calibri"/>
            <w:i/>
            <w:iCs/>
            <w:color w:val="0B0080"/>
          </w:rPr>
          <w:t>Palestine</w:t>
        </w:r>
      </w:hyperlink>
      <w:r w:rsidRPr="00FB6105">
        <w:rPr>
          <w:rFonts w:ascii="Calibri" w:hAnsi="Calibri" w:cs="Calibri"/>
          <w:i/>
          <w:iCs/>
        </w:rPr>
        <w:t> un climat d’insécurité et d’agitation chroniques. Ils sont, de façon très directe, à l’origine de la révolte de 66-70, [des juifs contre les romains].</w:t>
      </w:r>
      <w:r w:rsidRPr="00FB6105">
        <w:rPr>
          <w:rFonts w:ascii="Calibri" w:hAnsi="Calibri" w:cs="Calibri"/>
        </w:rPr>
        <w:t> », selon </w:t>
      </w:r>
      <w:hyperlink r:id="rId10" w:tooltip="Marcel Simon (historien)" w:history="1">
        <w:r w:rsidRPr="00FB6105">
          <w:rPr>
            <w:rStyle w:val="Lienhypertexte"/>
            <w:rFonts w:ascii="Calibri" w:hAnsi="Calibri" w:cs="Calibri"/>
            <w:color w:val="0B0080"/>
            <w:shd w:val="clear" w:color="auto" w:fill="FFFFFF"/>
          </w:rPr>
          <w:t>Marcel Simon</w:t>
        </w:r>
      </w:hyperlink>
      <w:r w:rsidRPr="00FB6105">
        <w:rPr>
          <w:rFonts w:ascii="Calibri" w:hAnsi="Calibri" w:cs="Calibri"/>
        </w:rPr>
        <w:t xml:space="preserve"> (5).</w:t>
      </w:r>
    </w:p>
    <w:p w14:paraId="4A07196F" w14:textId="7AFE80A0" w:rsidR="00FB6105" w:rsidRDefault="00FB6105" w:rsidP="00FB6105">
      <w:pPr>
        <w:spacing w:after="0" w:line="240" w:lineRule="auto"/>
        <w:jc w:val="both"/>
        <w:rPr>
          <w:rFonts w:ascii="Calibri" w:hAnsi="Calibri" w:cs="Calibri"/>
        </w:rPr>
      </w:pPr>
      <w:r w:rsidRPr="00FB6105">
        <w:rPr>
          <w:rFonts w:ascii="Calibri" w:hAnsi="Calibri" w:cs="Calibri"/>
        </w:rPr>
        <w:t>Les sicaires pratiquaient le terrorisme (comme le fera plus tard la secte des assassins).</w:t>
      </w:r>
    </w:p>
    <w:p w14:paraId="1099869E" w14:textId="6CCE250D" w:rsidR="002C6034" w:rsidRDefault="002C6034" w:rsidP="00FB6105">
      <w:pPr>
        <w:spacing w:after="0" w:line="240" w:lineRule="auto"/>
        <w:jc w:val="both"/>
        <w:rPr>
          <w:rFonts w:ascii="Calibri" w:hAnsi="Calibri" w:cs="Calibri"/>
        </w:rPr>
      </w:pPr>
    </w:p>
    <w:p w14:paraId="3B7052C4" w14:textId="4E4B2CF9" w:rsidR="002C6034" w:rsidRDefault="002C6034" w:rsidP="002C6034">
      <w:pPr>
        <w:pStyle w:val="Titre2"/>
      </w:pPr>
      <w:bookmarkStart w:id="4" w:name="_Toc48287052"/>
      <w:r>
        <w:t>Iconoclastie juive</w:t>
      </w:r>
      <w:bookmarkEnd w:id="4"/>
    </w:p>
    <w:p w14:paraId="35092D57" w14:textId="3C1D3720" w:rsidR="002C6034" w:rsidRDefault="002C6034" w:rsidP="00FB6105">
      <w:pPr>
        <w:spacing w:after="0" w:line="240" w:lineRule="auto"/>
        <w:jc w:val="both"/>
        <w:rPr>
          <w:rFonts w:ascii="Calibri" w:hAnsi="Calibri" w:cs="Calibri"/>
        </w:rPr>
      </w:pPr>
    </w:p>
    <w:p w14:paraId="547822BD" w14:textId="77777777" w:rsidR="002C6034" w:rsidRPr="002C6034" w:rsidRDefault="002C6034" w:rsidP="002C6034">
      <w:pPr>
        <w:pStyle w:val="NormalWeb"/>
        <w:shd w:val="clear" w:color="auto" w:fill="FFFFFF"/>
        <w:spacing w:before="0" w:beforeAutospacing="0" w:after="0" w:afterAutospacing="0"/>
        <w:rPr>
          <w:rFonts w:ascii="Calibri" w:hAnsi="Calibri" w:cs="Calibri"/>
          <w:color w:val="202122"/>
          <w:sz w:val="22"/>
          <w:szCs w:val="22"/>
        </w:rPr>
      </w:pPr>
      <w:r w:rsidRPr="002C6034">
        <w:rPr>
          <w:rFonts w:ascii="Calibri" w:hAnsi="Calibri" w:cs="Calibri"/>
          <w:color w:val="202122"/>
          <w:sz w:val="22"/>
          <w:szCs w:val="22"/>
        </w:rPr>
        <w:t>La </w:t>
      </w:r>
      <w:hyperlink r:id="rId11" w:tooltip="Torah" w:history="1">
        <w:r w:rsidRPr="002C6034">
          <w:rPr>
            <w:rStyle w:val="Lienhypertexte"/>
            <w:rFonts w:ascii="Calibri" w:eastAsiaTheme="majorEastAsia" w:hAnsi="Calibri" w:cs="Calibri"/>
            <w:color w:val="0B0080"/>
            <w:sz w:val="22"/>
            <w:szCs w:val="22"/>
          </w:rPr>
          <w:t>Torah</w:t>
        </w:r>
      </w:hyperlink>
      <w:r w:rsidRPr="002C6034">
        <w:rPr>
          <w:rFonts w:ascii="Calibri" w:hAnsi="Calibri" w:cs="Calibri"/>
          <w:color w:val="202122"/>
          <w:sz w:val="22"/>
          <w:szCs w:val="22"/>
        </w:rPr>
        <w:t> met clairement en garde contre toute forme de représentation.</w:t>
      </w:r>
    </w:p>
    <w:p w14:paraId="1FD99F01" w14:textId="77777777" w:rsidR="002C6034" w:rsidRPr="002C6034" w:rsidRDefault="002C6034" w:rsidP="002C6034">
      <w:pPr>
        <w:pStyle w:val="NormalWeb"/>
        <w:shd w:val="clear" w:color="auto" w:fill="FFFFFF"/>
        <w:spacing w:before="0" w:beforeAutospacing="0" w:after="0" w:afterAutospacing="0"/>
        <w:rPr>
          <w:rFonts w:ascii="Calibri" w:hAnsi="Calibri" w:cs="Calibri"/>
          <w:color w:val="202122"/>
          <w:sz w:val="22"/>
          <w:szCs w:val="22"/>
        </w:rPr>
      </w:pPr>
      <w:r w:rsidRPr="002C6034">
        <w:rPr>
          <w:rFonts w:ascii="Calibri" w:hAnsi="Calibri" w:cs="Calibri"/>
          <w:color w:val="202122"/>
          <w:sz w:val="22"/>
          <w:szCs w:val="22"/>
        </w:rPr>
        <w:t>« Tu ne te feras point d'idole, ni une image quelconque de ce qui est en haut dans le ciel, ou en bas sur la terre, ou dans les eaux au-dessous de la terre. »</w:t>
      </w:r>
    </w:p>
    <w:p w14:paraId="7AB5A3E1" w14:textId="77777777" w:rsidR="002C6034" w:rsidRPr="002C6034" w:rsidRDefault="002C6034" w:rsidP="002C6034">
      <w:pPr>
        <w:pStyle w:val="NormalWeb"/>
        <w:shd w:val="clear" w:color="auto" w:fill="FFFFFF"/>
        <w:spacing w:before="0" w:beforeAutospacing="0" w:after="0" w:afterAutospacing="0"/>
        <w:ind w:left="1440"/>
        <w:rPr>
          <w:rFonts w:ascii="Calibri" w:hAnsi="Calibri" w:cs="Calibri"/>
          <w:color w:val="202122"/>
          <w:sz w:val="22"/>
          <w:szCs w:val="22"/>
        </w:rPr>
      </w:pPr>
      <w:r w:rsidRPr="002C6034">
        <w:rPr>
          <w:rFonts w:ascii="Calibri" w:hAnsi="Calibri" w:cs="Calibri"/>
          <w:color w:val="202122"/>
          <w:sz w:val="22"/>
          <w:szCs w:val="22"/>
        </w:rPr>
        <w:t>— Exode, 20, 3 paracha Yitro</w:t>
      </w:r>
    </w:p>
    <w:p w14:paraId="60E21A5F" w14:textId="77777777" w:rsidR="002C6034" w:rsidRDefault="002C6034" w:rsidP="002C6034">
      <w:pPr>
        <w:pStyle w:val="NormalWeb"/>
        <w:shd w:val="clear" w:color="auto" w:fill="FFFFFF"/>
        <w:spacing w:before="0" w:beforeAutospacing="0" w:after="0" w:afterAutospacing="0"/>
        <w:rPr>
          <w:rFonts w:ascii="Calibri" w:hAnsi="Calibri" w:cs="Calibri"/>
          <w:color w:val="202122"/>
          <w:sz w:val="22"/>
          <w:szCs w:val="22"/>
        </w:rPr>
      </w:pPr>
    </w:p>
    <w:p w14:paraId="255CE99F" w14:textId="037955ED" w:rsidR="002C6034" w:rsidRPr="002C6034" w:rsidRDefault="002C6034" w:rsidP="002C6034">
      <w:pPr>
        <w:pStyle w:val="NormalWeb"/>
        <w:shd w:val="clear" w:color="auto" w:fill="FFFFFF"/>
        <w:spacing w:before="0" w:beforeAutospacing="0" w:after="0" w:afterAutospacing="0"/>
        <w:rPr>
          <w:rFonts w:ascii="Calibri" w:hAnsi="Calibri" w:cs="Calibri"/>
          <w:color w:val="202122"/>
          <w:sz w:val="22"/>
          <w:szCs w:val="22"/>
        </w:rPr>
      </w:pPr>
      <w:r w:rsidRPr="002C6034">
        <w:rPr>
          <w:rFonts w:ascii="Calibri" w:hAnsi="Calibri" w:cs="Calibri"/>
          <w:color w:val="202122"/>
          <w:sz w:val="22"/>
          <w:szCs w:val="22"/>
        </w:rPr>
        <w:t>Pour autant, dans le Livre de l'Exode, Dieu lui-même, quand il donne à Moïse les consignes pour la construction de l'Arche d'Alliance, ordonne qu'aux deux extrémités du couvercle (propitiatoire) de cette dernière y figure Deux chérubins en or battu étendant leurs ailes.</w:t>
      </w:r>
    </w:p>
    <w:p w14:paraId="787B4E67" w14:textId="77777777" w:rsidR="002C6034" w:rsidRPr="002C6034" w:rsidRDefault="002C6034" w:rsidP="002C6034">
      <w:pPr>
        <w:pStyle w:val="NormalWeb"/>
        <w:shd w:val="clear" w:color="auto" w:fill="FFFFFF"/>
        <w:spacing w:before="0" w:beforeAutospacing="0" w:after="0" w:afterAutospacing="0"/>
        <w:rPr>
          <w:rFonts w:ascii="Calibri" w:hAnsi="Calibri" w:cs="Calibri"/>
          <w:color w:val="202122"/>
          <w:sz w:val="22"/>
          <w:szCs w:val="22"/>
        </w:rPr>
      </w:pPr>
      <w:r w:rsidRPr="002C6034">
        <w:rPr>
          <w:rFonts w:ascii="Calibri" w:hAnsi="Calibri" w:cs="Calibri"/>
          <w:color w:val="202122"/>
          <w:sz w:val="22"/>
          <w:szCs w:val="22"/>
        </w:rPr>
        <w:t>« Tu feras deux chérubins d’or, tu les feras d’or battu, aux deux extrémités du propitiatoire »</w:t>
      </w:r>
    </w:p>
    <w:p w14:paraId="2D7BB6DC" w14:textId="77777777" w:rsidR="002C6034" w:rsidRPr="002C6034" w:rsidRDefault="002C6034" w:rsidP="002C6034">
      <w:pPr>
        <w:pStyle w:val="NormalWeb"/>
        <w:shd w:val="clear" w:color="auto" w:fill="FFFFFF"/>
        <w:spacing w:before="0" w:beforeAutospacing="0" w:after="0" w:afterAutospacing="0"/>
        <w:ind w:left="1440"/>
        <w:rPr>
          <w:rFonts w:ascii="Calibri" w:hAnsi="Calibri" w:cs="Calibri"/>
          <w:color w:val="202122"/>
          <w:sz w:val="22"/>
          <w:szCs w:val="22"/>
        </w:rPr>
      </w:pPr>
      <w:r w:rsidRPr="002C6034">
        <w:rPr>
          <w:rFonts w:ascii="Calibri" w:hAnsi="Calibri" w:cs="Calibri"/>
          <w:color w:val="202122"/>
          <w:sz w:val="22"/>
          <w:szCs w:val="22"/>
        </w:rPr>
        <w:t>— </w:t>
      </w:r>
      <w:r w:rsidRPr="002C6034">
        <w:rPr>
          <w:rStyle w:val="CitationHTML"/>
          <w:rFonts w:ascii="Calibri" w:eastAsiaTheme="majorEastAsia" w:hAnsi="Calibri" w:cs="Calibri"/>
          <w:color w:val="202122"/>
          <w:sz w:val="22"/>
          <w:szCs w:val="22"/>
        </w:rPr>
        <w:t>Exode, 25, 18</w:t>
      </w:r>
    </w:p>
    <w:p w14:paraId="47D89C45" w14:textId="1846E56C" w:rsidR="002C6034" w:rsidRDefault="002C6034" w:rsidP="002C6034">
      <w:pPr>
        <w:spacing w:after="0" w:line="240" w:lineRule="auto"/>
        <w:jc w:val="both"/>
        <w:rPr>
          <w:rFonts w:ascii="Calibri" w:hAnsi="Calibri" w:cs="Calibri"/>
        </w:rPr>
      </w:pPr>
    </w:p>
    <w:p w14:paraId="72DC2B62" w14:textId="781FB0E6" w:rsidR="002C6034" w:rsidRPr="002C6034" w:rsidRDefault="002C6034" w:rsidP="002C6034">
      <w:pPr>
        <w:spacing w:after="0" w:line="240" w:lineRule="auto"/>
        <w:jc w:val="both"/>
        <w:rPr>
          <w:rFonts w:ascii="Calibri" w:hAnsi="Calibri" w:cs="Calibri"/>
        </w:rPr>
      </w:pPr>
      <w:r>
        <w:rPr>
          <w:rFonts w:ascii="Calibri" w:hAnsi="Calibri" w:cs="Calibri"/>
        </w:rPr>
        <w:t>Il est possible que l’iconoclastie juive ait inspiré l’iconoclastie musulmane.</w:t>
      </w:r>
    </w:p>
    <w:p w14:paraId="32B1D53D" w14:textId="6B4E4226" w:rsidR="00DA45FB" w:rsidRDefault="00DA45FB" w:rsidP="00FB6105">
      <w:pPr>
        <w:spacing w:after="0" w:line="240" w:lineRule="auto"/>
        <w:jc w:val="both"/>
        <w:rPr>
          <w:rFonts w:ascii="Calibri" w:hAnsi="Calibri" w:cs="Calibri"/>
        </w:rPr>
      </w:pPr>
    </w:p>
    <w:p w14:paraId="344CA677" w14:textId="4A88E39C" w:rsidR="00DA45FB" w:rsidRDefault="00DA45FB" w:rsidP="00DA45FB">
      <w:pPr>
        <w:pStyle w:val="Titre2"/>
      </w:pPr>
      <w:bookmarkStart w:id="5" w:name="_Toc48287053"/>
      <w:r>
        <w:t>Le blasphème envers Dieu (</w:t>
      </w:r>
      <w:r w:rsidRPr="00DA45FB">
        <w:t>yahweh - YHWH</w:t>
      </w:r>
      <w:r>
        <w:t>)</w:t>
      </w:r>
      <w:bookmarkEnd w:id="5"/>
    </w:p>
    <w:p w14:paraId="002B5869" w14:textId="77777777" w:rsidR="00DA45FB" w:rsidRDefault="00DA45FB" w:rsidP="00FB6105">
      <w:pPr>
        <w:spacing w:after="0" w:line="240" w:lineRule="auto"/>
        <w:jc w:val="both"/>
        <w:rPr>
          <w:rFonts w:ascii="Calibri" w:hAnsi="Calibri" w:cs="Calibri"/>
        </w:rPr>
      </w:pPr>
    </w:p>
    <w:p w14:paraId="0D679BBC" w14:textId="2B59E4F8" w:rsidR="00FB6105" w:rsidRPr="00FB6105" w:rsidRDefault="00FB6105" w:rsidP="00FB6105">
      <w:pPr>
        <w:spacing w:after="0" w:line="240" w:lineRule="auto"/>
        <w:jc w:val="both"/>
        <w:rPr>
          <w:rFonts w:ascii="Calibri" w:hAnsi="Calibri" w:cs="Calibri"/>
        </w:rPr>
      </w:pPr>
      <w:r w:rsidRPr="00FB6105">
        <w:rPr>
          <w:rFonts w:ascii="Calibri" w:hAnsi="Calibri" w:cs="Calibri"/>
        </w:rPr>
        <w:t>Nous savons que selon les lois mosaïques, le blasphème contre Dieu pouvait être puni de mort (une donnée importante, car nous savons que l’islam s’inspire énormément du judaïsme).</w:t>
      </w:r>
    </w:p>
    <w:p w14:paraId="10ACB73F" w14:textId="77777777" w:rsidR="00FB6105" w:rsidRDefault="00FB6105" w:rsidP="00FB6105">
      <w:pPr>
        <w:spacing w:after="0" w:line="240" w:lineRule="auto"/>
        <w:jc w:val="both"/>
        <w:rPr>
          <w:rFonts w:ascii="Calibri" w:hAnsi="Calibri" w:cs="Calibri"/>
        </w:rPr>
      </w:pPr>
    </w:p>
    <w:p w14:paraId="5ACE2EB2" w14:textId="2AF4E973" w:rsidR="00FB6105" w:rsidRPr="00FB6105" w:rsidRDefault="00FB6105" w:rsidP="00FB6105">
      <w:pPr>
        <w:spacing w:after="0" w:line="240" w:lineRule="auto"/>
        <w:jc w:val="both"/>
        <w:rPr>
          <w:rFonts w:ascii="Calibri" w:hAnsi="Calibri" w:cs="Calibri"/>
        </w:rPr>
      </w:pPr>
      <w:r w:rsidRPr="00FB6105">
        <w:rPr>
          <w:rFonts w:ascii="Calibri" w:hAnsi="Calibri" w:cs="Calibri"/>
        </w:rPr>
        <w:t>Dans la Torah et la tradition juive, le blasphème est sévèrement puni (2).</w:t>
      </w:r>
    </w:p>
    <w:p w14:paraId="32E253BB" w14:textId="77777777" w:rsidR="00FB6105" w:rsidRPr="00FB6105" w:rsidRDefault="00FB6105" w:rsidP="00FB6105">
      <w:pPr>
        <w:spacing w:after="0" w:line="240" w:lineRule="auto"/>
        <w:jc w:val="both"/>
        <w:rPr>
          <w:rFonts w:ascii="Calibri" w:hAnsi="Calibri" w:cs="Calibri"/>
        </w:rPr>
      </w:pPr>
      <w:r w:rsidRPr="00FB6105">
        <w:rPr>
          <w:rFonts w:ascii="Calibri" w:hAnsi="Calibri" w:cs="Calibri"/>
        </w:rPr>
        <w:lastRenderedPageBreak/>
        <w:t xml:space="preserve">Au temps biblique, le châtiment réservé au blasphème pouvait prendre la forme de la peine capitale la plus infamante, à savoir la lapidation. Ainsi en Lévitique 24,16, apprend-on que : « </w:t>
      </w:r>
      <w:r w:rsidRPr="00FB6105">
        <w:rPr>
          <w:rFonts w:ascii="Calibri" w:hAnsi="Calibri" w:cs="Calibri"/>
          <w:i/>
          <w:iCs/>
        </w:rPr>
        <w:t>Celui qui blasphème nominativement l'Éternel doit être mis à mort, toute la communauté devra le lapider ; étranger comme indigène, s'il a blasphémé nominativement, il sera puni de mort</w:t>
      </w:r>
      <w:r w:rsidRPr="00FB6105">
        <w:rPr>
          <w:rFonts w:ascii="Calibri" w:hAnsi="Calibri" w:cs="Calibri"/>
        </w:rPr>
        <w:t xml:space="preserve"> » (Lv 24,16).</w:t>
      </w:r>
    </w:p>
    <w:p w14:paraId="2FB30A72" w14:textId="77777777" w:rsidR="00FB6105" w:rsidRPr="00FB6105" w:rsidRDefault="00FB6105" w:rsidP="00FB6105">
      <w:pPr>
        <w:spacing w:after="0" w:line="240" w:lineRule="auto"/>
        <w:jc w:val="both"/>
        <w:rPr>
          <w:rFonts w:ascii="Calibri" w:hAnsi="Calibri" w:cs="Calibri"/>
        </w:rPr>
      </w:pPr>
      <w:r w:rsidRPr="00FB6105">
        <w:rPr>
          <w:rFonts w:ascii="Calibri" w:hAnsi="Calibri" w:cs="Calibri"/>
        </w:rPr>
        <w:t xml:space="preserve">Voir aussi Exode 22,27, « </w:t>
      </w:r>
      <w:r w:rsidRPr="00FB6105">
        <w:rPr>
          <w:rFonts w:ascii="Calibri" w:hAnsi="Calibri" w:cs="Calibri"/>
          <w:i/>
          <w:iCs/>
        </w:rPr>
        <w:t>N'outrage point l'autorité suprême et ne maudis point le chef de ton peuple</w:t>
      </w:r>
      <w:r w:rsidRPr="00FB6105">
        <w:rPr>
          <w:rFonts w:ascii="Calibri" w:hAnsi="Calibri" w:cs="Calibri"/>
        </w:rPr>
        <w:t xml:space="preserve"> ». Et « </w:t>
      </w:r>
      <w:r w:rsidRPr="00FB6105">
        <w:rPr>
          <w:rFonts w:ascii="Calibri" w:hAnsi="Calibri" w:cs="Calibri"/>
          <w:i/>
          <w:iCs/>
        </w:rPr>
        <w:t>Celui qui maudit ses parents sera mis à mort</w:t>
      </w:r>
      <w:r w:rsidRPr="00FB6105">
        <w:rPr>
          <w:rFonts w:ascii="Calibri" w:hAnsi="Calibri" w:cs="Calibri"/>
        </w:rPr>
        <w:t xml:space="preserve"> » (Ex 21,17).</w:t>
      </w:r>
    </w:p>
    <w:p w14:paraId="7B23E6CB" w14:textId="77777777" w:rsidR="00DA45FB" w:rsidRDefault="00DA45FB" w:rsidP="00FB6105">
      <w:pPr>
        <w:spacing w:after="0" w:line="240" w:lineRule="auto"/>
        <w:jc w:val="both"/>
        <w:rPr>
          <w:rFonts w:ascii="Calibri" w:hAnsi="Calibri" w:cs="Calibri"/>
        </w:rPr>
      </w:pPr>
    </w:p>
    <w:p w14:paraId="02A48545" w14:textId="6B3C15F9" w:rsidR="00FB6105" w:rsidRPr="00FB6105" w:rsidRDefault="00FB6105" w:rsidP="00FB6105">
      <w:pPr>
        <w:spacing w:after="0" w:line="240" w:lineRule="auto"/>
        <w:jc w:val="both"/>
        <w:rPr>
          <w:rFonts w:ascii="Calibri" w:hAnsi="Calibri" w:cs="Calibri"/>
          <w:i/>
          <w:iCs/>
        </w:rPr>
      </w:pPr>
      <w:r w:rsidRPr="00FB6105">
        <w:rPr>
          <w:rFonts w:ascii="Calibri" w:hAnsi="Calibri" w:cs="Calibri"/>
        </w:rPr>
        <w:t>« </w:t>
      </w:r>
      <w:r w:rsidRPr="00FB6105">
        <w:rPr>
          <w:rFonts w:ascii="Calibri" w:hAnsi="Calibri" w:cs="Calibri"/>
          <w:i/>
          <w:iCs/>
        </w:rPr>
        <w:t>Selon la Michna (4), c’est-à-dire la codification rabbinique couvrant les deux premiers siècles de l’ère commune, le châtiment n’est applicable que si c’est le Tétragramme – le nom divin le plus éminent – qui a été maudit, et s’il y a eu avertissement préalable de deux témoins dont les témoignages concordent rigoureusement. (…).</w:t>
      </w:r>
    </w:p>
    <w:p w14:paraId="7C9950F9" w14:textId="77777777" w:rsidR="00FB6105" w:rsidRPr="00FB6105" w:rsidRDefault="00FB6105" w:rsidP="00FB6105">
      <w:pPr>
        <w:spacing w:after="0" w:line="240" w:lineRule="auto"/>
        <w:jc w:val="both"/>
        <w:rPr>
          <w:rFonts w:ascii="Calibri" w:hAnsi="Calibri" w:cs="Calibri"/>
        </w:rPr>
      </w:pPr>
      <w:r w:rsidRPr="00FB6105">
        <w:rPr>
          <w:rFonts w:ascii="Calibri" w:hAnsi="Calibri" w:cs="Calibri"/>
          <w:i/>
          <w:iCs/>
        </w:rPr>
        <w:t>Nous avons donc toutes les raisons de penser que la punition capitale pour blasphème n’était plus appliquée. Plus tard, à l’époque des Guéonim, vers le IXe siècle, on ne parle plus de peine capitale dans les juridictions, mais de hèrèm, de la mise au ban du blasphémateur</w:t>
      </w:r>
      <w:r w:rsidRPr="00FB6105">
        <w:rPr>
          <w:rFonts w:ascii="Calibri" w:hAnsi="Calibri" w:cs="Calibri"/>
        </w:rPr>
        <w:t> » (2).</w:t>
      </w:r>
    </w:p>
    <w:p w14:paraId="7B6EC84C" w14:textId="77777777" w:rsidR="000E4831" w:rsidRPr="00FB6105" w:rsidRDefault="000E4831" w:rsidP="00FB6105">
      <w:pPr>
        <w:spacing w:after="0" w:line="240" w:lineRule="auto"/>
        <w:rPr>
          <w:rFonts w:ascii="Calibri" w:hAnsi="Calibri" w:cs="Calibri"/>
        </w:rPr>
      </w:pPr>
    </w:p>
    <w:p w14:paraId="6CD95952" w14:textId="77777777" w:rsidR="00FB6105" w:rsidRPr="00FB6105" w:rsidRDefault="00FB6105" w:rsidP="00FB6105">
      <w:pPr>
        <w:pStyle w:val="Titre2"/>
        <w:rPr>
          <w:shd w:val="clear" w:color="auto" w:fill="FFFFFF"/>
        </w:rPr>
      </w:pPr>
      <w:bookmarkStart w:id="6" w:name="_Toc48287054"/>
      <w:r w:rsidRPr="00FB6105">
        <w:rPr>
          <w:shd w:val="clear" w:color="auto" w:fill="FFFFFF"/>
        </w:rPr>
        <w:t>Intolérance du judaïsme envers les chrétiens vers le début du 1</w:t>
      </w:r>
      <w:r w:rsidRPr="00FB6105">
        <w:rPr>
          <w:shd w:val="clear" w:color="auto" w:fill="FFFFFF"/>
          <w:vertAlign w:val="superscript"/>
        </w:rPr>
        <w:t>er</w:t>
      </w:r>
      <w:r w:rsidRPr="00FB6105">
        <w:rPr>
          <w:shd w:val="clear" w:color="auto" w:fill="FFFFFF"/>
        </w:rPr>
        <w:t xml:space="preserve"> siècle</w:t>
      </w:r>
      <w:bookmarkEnd w:id="6"/>
      <w:r w:rsidRPr="00FB6105">
        <w:rPr>
          <w:shd w:val="clear" w:color="auto" w:fill="FFFFFF"/>
        </w:rPr>
        <w:t xml:space="preserve"> </w:t>
      </w:r>
    </w:p>
    <w:p w14:paraId="69449300" w14:textId="609D2631" w:rsidR="00FB6105" w:rsidRDefault="00FB6105" w:rsidP="00FB6105">
      <w:pPr>
        <w:spacing w:after="0" w:line="240" w:lineRule="auto"/>
        <w:jc w:val="both"/>
        <w:rPr>
          <w:rFonts w:ascii="Calibri" w:hAnsi="Calibri" w:cs="Calibri"/>
          <w:shd w:val="clear" w:color="auto" w:fill="FFFFFF"/>
        </w:rPr>
      </w:pPr>
    </w:p>
    <w:p w14:paraId="07CF0D35" w14:textId="2B090CA5" w:rsidR="00F324BF" w:rsidRDefault="00F324BF" w:rsidP="00F324BF">
      <w:pPr>
        <w:pStyle w:val="Titre2"/>
        <w:rPr>
          <w:shd w:val="clear" w:color="auto" w:fill="FFFFFF"/>
        </w:rPr>
      </w:pPr>
      <w:bookmarkStart w:id="7" w:name="_Toc48287055"/>
      <w:r>
        <w:rPr>
          <w:shd w:val="clear" w:color="auto" w:fill="FFFFFF"/>
        </w:rPr>
        <w:t xml:space="preserve">La condamnation de Jésus pour </w:t>
      </w:r>
      <w:r w:rsidR="003C082A">
        <w:rPr>
          <w:shd w:val="clear" w:color="auto" w:fill="FFFFFF"/>
        </w:rPr>
        <w:t>sédition ( ?) pour transgression de la loi juive ( ?)</w:t>
      </w:r>
      <w:bookmarkEnd w:id="7"/>
    </w:p>
    <w:p w14:paraId="0EDD054B" w14:textId="5020D906" w:rsidR="00F324BF" w:rsidRDefault="00F324BF" w:rsidP="00FB6105">
      <w:pPr>
        <w:spacing w:after="0" w:line="240" w:lineRule="auto"/>
        <w:jc w:val="both"/>
        <w:rPr>
          <w:rFonts w:ascii="Calibri" w:hAnsi="Calibri" w:cs="Calibri"/>
          <w:shd w:val="clear" w:color="auto" w:fill="FFFFFF"/>
        </w:rPr>
      </w:pPr>
    </w:p>
    <w:p w14:paraId="17329FA9" w14:textId="1536EAD7" w:rsidR="00F324BF" w:rsidRDefault="003C082A" w:rsidP="00FB6105">
      <w:pPr>
        <w:spacing w:after="0" w:line="240" w:lineRule="auto"/>
        <w:jc w:val="both"/>
        <w:rPr>
          <w:rFonts w:ascii="Calibri" w:hAnsi="Calibri" w:cs="Calibri"/>
          <w:shd w:val="clear" w:color="auto" w:fill="FFFFFF"/>
        </w:rPr>
      </w:pPr>
      <w:r w:rsidRPr="003C082A">
        <w:rPr>
          <w:rFonts w:ascii="Calibri" w:hAnsi="Calibri" w:cs="Calibri"/>
          <w:shd w:val="clear" w:color="auto" w:fill="FFFFFF"/>
        </w:rPr>
        <w:t>Du point de vue des Romains, Jésus aurait été coupable d’avoir aspiré à devenir un roi juif, comme d’autres messies autoproclamés, défiant ainsi les autorités politiques du moment (les Romains).</w:t>
      </w:r>
    </w:p>
    <w:p w14:paraId="76DBE5DC" w14:textId="6D0E2C1E" w:rsidR="003C082A" w:rsidRDefault="003C082A" w:rsidP="00FB6105">
      <w:pPr>
        <w:spacing w:after="0" w:line="240" w:lineRule="auto"/>
        <w:jc w:val="both"/>
        <w:rPr>
          <w:rFonts w:ascii="Calibri" w:hAnsi="Calibri" w:cs="Calibri"/>
          <w:shd w:val="clear" w:color="auto" w:fill="FFFFFF"/>
        </w:rPr>
      </w:pPr>
    </w:p>
    <w:p w14:paraId="0269C2E4" w14:textId="77777777" w:rsidR="003C082A" w:rsidRPr="003C082A" w:rsidRDefault="003C082A" w:rsidP="003C082A">
      <w:pPr>
        <w:spacing w:after="0" w:line="240" w:lineRule="auto"/>
        <w:jc w:val="both"/>
        <w:rPr>
          <w:rFonts w:ascii="Calibri" w:hAnsi="Calibri" w:cs="Calibri"/>
          <w:shd w:val="clear" w:color="auto" w:fill="FFFFFF"/>
        </w:rPr>
      </w:pPr>
      <w:r w:rsidRPr="003C082A">
        <w:rPr>
          <w:rFonts w:ascii="Calibri" w:hAnsi="Calibri" w:cs="Calibri"/>
          <w:shd w:val="clear" w:color="auto" w:fill="FFFFFF"/>
        </w:rPr>
        <w:t xml:space="preserve">Pour les Romains qui dominent alors la Judée, le supplice de la croix est une peine infamante réservé aux ennemis à éliminer coûte que coûte et par tous les moyens. Bref, on crucifie ceux qui sont coupables d’avoir contesté l’ordre établi. Ce châtiment n’est pas que gréco-romain, il a été utilisé par des rois juifs (le roi juif Alexandre Jannée). </w:t>
      </w:r>
    </w:p>
    <w:p w14:paraId="2E664F50" w14:textId="77777777" w:rsidR="003C082A" w:rsidRPr="003C082A" w:rsidRDefault="003C082A" w:rsidP="003C082A">
      <w:pPr>
        <w:spacing w:after="0" w:line="240" w:lineRule="auto"/>
        <w:jc w:val="both"/>
        <w:rPr>
          <w:rFonts w:ascii="Calibri" w:hAnsi="Calibri" w:cs="Calibri"/>
          <w:shd w:val="clear" w:color="auto" w:fill="FFFFFF"/>
        </w:rPr>
      </w:pPr>
      <w:r w:rsidRPr="003C082A">
        <w:rPr>
          <w:rFonts w:ascii="Calibri" w:hAnsi="Calibri" w:cs="Calibri"/>
          <w:shd w:val="clear" w:color="auto" w:fill="FFFFFF"/>
        </w:rPr>
        <w:t>Du point de vue des autorités, Jésus est coupable d’avoir aspiré à la royauté, condamné au supplice de la croix, comme d’autres messies autoproclamés, à la même époque.</w:t>
      </w:r>
    </w:p>
    <w:p w14:paraId="25FD8988" w14:textId="77777777" w:rsidR="003C082A" w:rsidRPr="003C082A" w:rsidRDefault="003C082A" w:rsidP="003C082A">
      <w:pPr>
        <w:spacing w:after="0" w:line="240" w:lineRule="auto"/>
        <w:jc w:val="both"/>
        <w:rPr>
          <w:rFonts w:ascii="Calibri" w:hAnsi="Calibri" w:cs="Calibri"/>
          <w:shd w:val="clear" w:color="auto" w:fill="FFFFFF"/>
        </w:rPr>
      </w:pPr>
      <w:r w:rsidRPr="003C082A">
        <w:rPr>
          <w:rFonts w:ascii="Calibri" w:hAnsi="Calibri" w:cs="Calibri"/>
          <w:shd w:val="clear" w:color="auto" w:fill="FFFFFF"/>
        </w:rPr>
        <w:t>Les "messies" diffusaient à la fois des revendications religieuses (il affirme être l’instrument terrestre de Dieu), politiques (il promet de restaurer l’indépendance d’Israël) et sociales (il va provoquer un rééquilibrage en faveur des pauvres).</w:t>
      </w:r>
    </w:p>
    <w:p w14:paraId="0A91EC3E" w14:textId="77777777" w:rsidR="003C082A" w:rsidRPr="003C082A" w:rsidRDefault="003C082A" w:rsidP="003C082A">
      <w:pPr>
        <w:spacing w:after="0" w:line="240" w:lineRule="auto"/>
        <w:jc w:val="both"/>
        <w:rPr>
          <w:rFonts w:ascii="Calibri" w:hAnsi="Calibri" w:cs="Calibri"/>
          <w:shd w:val="clear" w:color="auto" w:fill="FFFFFF"/>
        </w:rPr>
      </w:pPr>
      <w:r w:rsidRPr="003C082A">
        <w:rPr>
          <w:rFonts w:ascii="Calibri" w:hAnsi="Calibri" w:cs="Calibri"/>
          <w:shd w:val="clear" w:color="auto" w:fill="FFFFFF"/>
        </w:rPr>
        <w:t>Tous ces meneurs, ennemis déclarés des élites dominantes, finissent par être écrasés par les légions de Rome et leurs auxiliaires locaux. Au tournant de l’ère chrétienne, on compte des milliers de crucifiés : 2 000 lors de la seule répression de la révolte de Simon, selon l'historien antique juif Flavius Josèphe.</w:t>
      </w:r>
    </w:p>
    <w:p w14:paraId="1B20C517" w14:textId="77777777" w:rsidR="003C082A" w:rsidRPr="003C082A" w:rsidRDefault="003C082A" w:rsidP="003C082A">
      <w:pPr>
        <w:spacing w:after="0" w:line="240" w:lineRule="auto"/>
        <w:jc w:val="both"/>
        <w:rPr>
          <w:rFonts w:ascii="Calibri" w:hAnsi="Calibri" w:cs="Calibri"/>
          <w:shd w:val="clear" w:color="auto" w:fill="FFFFFF"/>
        </w:rPr>
      </w:pPr>
    </w:p>
    <w:p w14:paraId="5335D088" w14:textId="68E88CAA" w:rsidR="003C082A" w:rsidRPr="003C082A" w:rsidRDefault="003C082A" w:rsidP="003C082A">
      <w:pPr>
        <w:spacing w:after="0" w:line="240" w:lineRule="auto"/>
        <w:jc w:val="both"/>
        <w:rPr>
          <w:rFonts w:ascii="Calibri" w:hAnsi="Calibri" w:cs="Calibri"/>
          <w:shd w:val="clear" w:color="auto" w:fill="FFFFFF"/>
        </w:rPr>
      </w:pPr>
      <w:r w:rsidRPr="003C082A">
        <w:rPr>
          <w:rFonts w:ascii="Calibri" w:hAnsi="Calibri" w:cs="Calibri"/>
          <w:shd w:val="clear" w:color="auto" w:fill="FFFFFF"/>
        </w:rPr>
        <w:t>Jésus est un messi</w:t>
      </w:r>
      <w:r w:rsidR="00F338DC">
        <w:rPr>
          <w:rFonts w:ascii="Calibri" w:hAnsi="Calibri" w:cs="Calibri"/>
          <w:shd w:val="clear" w:color="auto" w:fill="FFFFFF"/>
        </w:rPr>
        <w:t>e</w:t>
      </w:r>
      <w:r w:rsidRPr="003C082A">
        <w:rPr>
          <w:rFonts w:ascii="Calibri" w:hAnsi="Calibri" w:cs="Calibri"/>
          <w:shd w:val="clear" w:color="auto" w:fill="FFFFFF"/>
        </w:rPr>
        <w:t xml:space="preserve"> différent : il n’a pas d’armée et ne souhaite pas en créer une.</w:t>
      </w:r>
    </w:p>
    <w:p w14:paraId="528DCEB1" w14:textId="2CA6D77C" w:rsidR="003C082A" w:rsidRDefault="003C082A" w:rsidP="003C082A">
      <w:pPr>
        <w:spacing w:after="0" w:line="240" w:lineRule="auto"/>
        <w:jc w:val="both"/>
        <w:rPr>
          <w:rFonts w:ascii="Calibri" w:hAnsi="Calibri" w:cs="Calibri"/>
          <w:shd w:val="clear" w:color="auto" w:fill="FFFFFF"/>
        </w:rPr>
      </w:pPr>
      <w:r w:rsidRPr="003C082A">
        <w:rPr>
          <w:rFonts w:ascii="Calibri" w:hAnsi="Calibri" w:cs="Calibri"/>
          <w:shd w:val="clear" w:color="auto" w:fill="FFFFFF"/>
        </w:rPr>
        <w:t>Il se présente comme léga</w:t>
      </w:r>
      <w:r w:rsidR="00F338DC">
        <w:rPr>
          <w:rFonts w:ascii="Calibri" w:hAnsi="Calibri" w:cs="Calibri"/>
          <w:shd w:val="clear" w:color="auto" w:fill="FFFFFF"/>
        </w:rPr>
        <w:t>l</w:t>
      </w:r>
      <w:r w:rsidRPr="003C082A">
        <w:rPr>
          <w:rFonts w:ascii="Calibri" w:hAnsi="Calibri" w:cs="Calibri"/>
          <w:shd w:val="clear" w:color="auto" w:fill="FFFFFF"/>
        </w:rPr>
        <w:t>iste envers la puissance romaine, en disant rendez « à César ce qui est à César » (Matthieu 22, 17), c’est-à-dire à l’empereur romain, concernant l'imp</w:t>
      </w:r>
      <w:r w:rsidR="00F338DC">
        <w:rPr>
          <w:rFonts w:ascii="Calibri" w:hAnsi="Calibri" w:cs="Calibri"/>
          <w:shd w:val="clear" w:color="auto" w:fill="FFFFFF"/>
        </w:rPr>
        <w:t>ô</w:t>
      </w:r>
      <w:r w:rsidRPr="003C082A">
        <w:rPr>
          <w:rFonts w:ascii="Calibri" w:hAnsi="Calibri" w:cs="Calibri"/>
          <w:shd w:val="clear" w:color="auto" w:fill="FFFFFF"/>
        </w:rPr>
        <w:t>t à versets aux autorités romaines.</w:t>
      </w:r>
    </w:p>
    <w:p w14:paraId="0D8CE725" w14:textId="77777777" w:rsidR="00F338DC" w:rsidRPr="003C082A" w:rsidRDefault="00F338DC" w:rsidP="003C082A">
      <w:pPr>
        <w:spacing w:after="0" w:line="240" w:lineRule="auto"/>
        <w:jc w:val="both"/>
        <w:rPr>
          <w:rFonts w:ascii="Calibri" w:hAnsi="Calibri" w:cs="Calibri"/>
          <w:shd w:val="clear" w:color="auto" w:fill="FFFFFF"/>
        </w:rPr>
      </w:pPr>
    </w:p>
    <w:p w14:paraId="53BF7D33" w14:textId="1A479E60" w:rsidR="003C082A" w:rsidRDefault="003C082A" w:rsidP="003C082A">
      <w:pPr>
        <w:spacing w:after="0" w:line="240" w:lineRule="auto"/>
        <w:jc w:val="both"/>
        <w:rPr>
          <w:rFonts w:ascii="Calibri" w:hAnsi="Calibri" w:cs="Calibri"/>
          <w:shd w:val="clear" w:color="auto" w:fill="FFFFFF"/>
        </w:rPr>
      </w:pPr>
      <w:r w:rsidRPr="003C082A">
        <w:rPr>
          <w:rFonts w:ascii="Calibri" w:hAnsi="Calibri" w:cs="Calibri"/>
          <w:shd w:val="clear" w:color="auto" w:fill="FFFFFF"/>
        </w:rPr>
        <w:t>Par contre, il aurait contesté par contre le paiement de l’autre impôt</w:t>
      </w:r>
      <w:r w:rsidR="00F338DC">
        <w:rPr>
          <w:rFonts w:ascii="Calibri" w:hAnsi="Calibri" w:cs="Calibri"/>
          <w:shd w:val="clear" w:color="auto" w:fill="FFFFFF"/>
        </w:rPr>
        <w:t>, celui</w:t>
      </w:r>
      <w:r w:rsidRPr="003C082A">
        <w:rPr>
          <w:rFonts w:ascii="Calibri" w:hAnsi="Calibri" w:cs="Calibri"/>
          <w:shd w:val="clear" w:color="auto" w:fill="FFFFFF"/>
        </w:rPr>
        <w:t xml:space="preserve"> "sacerdotal", versée aux prêtres, source de grandes richesses pour l’aristocratie sacerdotale. Il aurait alors remis en cause l’existence même des prêtres et du temple de Jérusalem. Donc, Jésus aurait été condamné par une élite soucieuse de maintenir sa domination (avec l'aval de la puissance romaine occupante)</w:t>
      </w:r>
      <w:r w:rsidR="00F338DC">
        <w:rPr>
          <w:rStyle w:val="Appelnotedebasdep"/>
          <w:rFonts w:ascii="Calibri" w:hAnsi="Calibri" w:cs="Calibri"/>
          <w:shd w:val="clear" w:color="auto" w:fill="FFFFFF"/>
        </w:rPr>
        <w:footnoteReference w:id="4"/>
      </w:r>
      <w:r w:rsidR="00F338DC">
        <w:rPr>
          <w:rFonts w:ascii="Calibri" w:hAnsi="Calibri" w:cs="Calibri"/>
          <w:shd w:val="clear" w:color="auto" w:fill="FFFFFF"/>
        </w:rPr>
        <w:t xml:space="preserve"> (10)</w:t>
      </w:r>
      <w:r w:rsidRPr="003C082A">
        <w:rPr>
          <w:rFonts w:ascii="Calibri" w:hAnsi="Calibri" w:cs="Calibri"/>
          <w:shd w:val="clear" w:color="auto" w:fill="FFFFFF"/>
        </w:rPr>
        <w:t>.</w:t>
      </w:r>
    </w:p>
    <w:p w14:paraId="48938D96" w14:textId="72EDEC5C" w:rsidR="00F338DC" w:rsidRDefault="00F338DC" w:rsidP="003C082A">
      <w:pPr>
        <w:spacing w:after="0" w:line="240" w:lineRule="auto"/>
        <w:jc w:val="both"/>
        <w:rPr>
          <w:rFonts w:ascii="Calibri" w:hAnsi="Calibri" w:cs="Calibri"/>
          <w:shd w:val="clear" w:color="auto" w:fill="FFFFFF"/>
        </w:rPr>
      </w:pPr>
      <w:r>
        <w:rPr>
          <w:rFonts w:ascii="Calibri" w:hAnsi="Calibri" w:cs="Calibri"/>
          <w:shd w:val="clear" w:color="auto" w:fill="FFFFFF"/>
        </w:rPr>
        <w:t>Et il est vrai que Jésus a très durement et publiquement critiqué les autorités du judaïsme orthodoxe (saducéens, pharisiens …) _ pour son hypocrisie, sa prévarication _, ce qui aurait pu signer sa condamnation à mort.</w:t>
      </w:r>
    </w:p>
    <w:p w14:paraId="2C91688E" w14:textId="11DDE308" w:rsidR="00F338DC" w:rsidRDefault="00F338DC" w:rsidP="003C082A">
      <w:pPr>
        <w:spacing w:after="0" w:line="240" w:lineRule="auto"/>
        <w:jc w:val="both"/>
        <w:rPr>
          <w:rFonts w:ascii="Calibri" w:hAnsi="Calibri" w:cs="Calibri"/>
          <w:shd w:val="clear" w:color="auto" w:fill="FFFFFF"/>
        </w:rPr>
      </w:pPr>
      <w:r>
        <w:rPr>
          <w:rFonts w:ascii="Calibri" w:hAnsi="Calibri" w:cs="Calibri"/>
          <w:shd w:val="clear" w:color="auto" w:fill="FFFFFF"/>
        </w:rPr>
        <w:t>Il présente son mouvement, dès le départ, comme dissident du judaïsme.</w:t>
      </w:r>
    </w:p>
    <w:p w14:paraId="085B6747" w14:textId="3595B934" w:rsidR="002F0760" w:rsidRPr="005751DC" w:rsidRDefault="002F0760" w:rsidP="003C082A">
      <w:pPr>
        <w:spacing w:after="0" w:line="240" w:lineRule="auto"/>
        <w:jc w:val="both"/>
        <w:rPr>
          <w:rFonts w:ascii="Calibri" w:hAnsi="Calibri" w:cs="Calibri"/>
          <w:shd w:val="clear" w:color="auto" w:fill="FFFFFF"/>
        </w:rPr>
      </w:pPr>
    </w:p>
    <w:p w14:paraId="4BEED263" w14:textId="3F9FDD2C" w:rsidR="002F0760" w:rsidRPr="005751DC" w:rsidRDefault="002F0760" w:rsidP="003C082A">
      <w:pPr>
        <w:spacing w:after="0" w:line="240" w:lineRule="auto"/>
        <w:jc w:val="both"/>
        <w:rPr>
          <w:rFonts w:ascii="Calibri" w:hAnsi="Calibri" w:cs="Calibri"/>
          <w:shd w:val="clear" w:color="auto" w:fill="FFFFFF"/>
        </w:rPr>
      </w:pPr>
      <w:r w:rsidRPr="005751DC">
        <w:rPr>
          <w:rFonts w:ascii="Calibri" w:hAnsi="Calibri" w:cs="Calibri"/>
          <w:color w:val="202122"/>
          <w:shd w:val="clear" w:color="auto" w:fill="FFFFFF"/>
        </w:rPr>
        <w:t>L’</w:t>
      </w:r>
      <w:hyperlink r:id="rId12" w:tooltip="Évangile selon Jean" w:history="1">
        <w:r w:rsidRPr="005751DC">
          <w:rPr>
            <w:rStyle w:val="Lienhypertexte"/>
            <w:rFonts w:ascii="Calibri" w:hAnsi="Calibri" w:cs="Calibri"/>
            <w:color w:val="0B0080"/>
            <w:shd w:val="clear" w:color="auto" w:fill="FFFFFF"/>
          </w:rPr>
          <w:t>Évangile selon Jean</w:t>
        </w:r>
      </w:hyperlink>
      <w:r w:rsidRPr="005751DC">
        <w:rPr>
          <w:rFonts w:ascii="Calibri" w:hAnsi="Calibri" w:cs="Calibri"/>
          <w:color w:val="202122"/>
          <w:shd w:val="clear" w:color="auto" w:fill="FFFFFF"/>
        </w:rPr>
        <w:t> </w:t>
      </w:r>
      <w:r w:rsidRPr="005751DC">
        <w:rPr>
          <w:rFonts w:ascii="Calibri" w:hAnsi="Calibri" w:cs="Calibri"/>
          <w:shd w:val="clear" w:color="auto" w:fill="FFFFFF"/>
        </w:rPr>
        <w:t>incrimine surtout le beau-père de Caïphe</w:t>
      </w:r>
      <w:r w:rsidRPr="005751DC">
        <w:rPr>
          <w:rFonts w:ascii="Calibri" w:hAnsi="Calibri" w:cs="Calibri"/>
          <w:color w:val="202122"/>
          <w:shd w:val="clear" w:color="auto" w:fill="FFFFFF"/>
        </w:rPr>
        <w:t>, </w:t>
      </w:r>
      <w:hyperlink r:id="rId13" w:tooltip="Anân" w:history="1">
        <w:r w:rsidRPr="005751DC">
          <w:rPr>
            <w:rStyle w:val="Lienhypertexte"/>
            <w:rFonts w:ascii="Calibri" w:hAnsi="Calibri" w:cs="Calibri"/>
            <w:color w:val="0B0080"/>
            <w:shd w:val="clear" w:color="auto" w:fill="FFFFFF"/>
          </w:rPr>
          <w:t>Anân</w:t>
        </w:r>
      </w:hyperlink>
      <w:r w:rsidRPr="005751DC">
        <w:rPr>
          <w:rFonts w:ascii="Calibri" w:hAnsi="Calibri" w:cs="Calibri"/>
          <w:color w:val="202122"/>
          <w:shd w:val="clear" w:color="auto" w:fill="FFFFFF"/>
        </w:rPr>
        <w:t xml:space="preserve">, </w:t>
      </w:r>
      <w:r w:rsidRPr="005751DC">
        <w:rPr>
          <w:rFonts w:ascii="Calibri" w:hAnsi="Calibri" w:cs="Calibri"/>
          <w:shd w:val="clear" w:color="auto" w:fill="FFFFFF"/>
        </w:rPr>
        <w:t>lui-même ancien </w:t>
      </w:r>
      <w:hyperlink r:id="rId14" w:tooltip="Grand prêtre" w:history="1">
        <w:r w:rsidRPr="005751DC">
          <w:rPr>
            <w:rStyle w:val="Lienhypertexte"/>
            <w:rFonts w:ascii="Calibri" w:hAnsi="Calibri" w:cs="Calibri"/>
            <w:color w:val="0B0080"/>
            <w:shd w:val="clear" w:color="auto" w:fill="FFFFFF"/>
          </w:rPr>
          <w:t>grand prêtre</w:t>
        </w:r>
      </w:hyperlink>
      <w:r w:rsidRPr="005751DC">
        <w:rPr>
          <w:rFonts w:ascii="Calibri" w:hAnsi="Calibri" w:cs="Calibri"/>
          <w:shd w:val="clear" w:color="auto" w:fill="FFFFFF"/>
        </w:rPr>
        <w:t>.</w:t>
      </w:r>
    </w:p>
    <w:p w14:paraId="72F4BC8B" w14:textId="1E973A48" w:rsidR="002F0760" w:rsidRPr="005751DC" w:rsidRDefault="002F0760" w:rsidP="003C082A">
      <w:pPr>
        <w:spacing w:after="0" w:line="240" w:lineRule="auto"/>
        <w:jc w:val="both"/>
        <w:rPr>
          <w:rFonts w:ascii="Calibri" w:hAnsi="Calibri" w:cs="Calibri"/>
          <w:shd w:val="clear" w:color="auto" w:fill="FFFFFF"/>
        </w:rPr>
      </w:pPr>
      <w:r w:rsidRPr="005751DC">
        <w:rPr>
          <w:rFonts w:ascii="Calibri" w:hAnsi="Calibri" w:cs="Calibri"/>
          <w:shd w:val="clear" w:color="auto" w:fill="FFFFFF"/>
        </w:rPr>
        <w:t>Mais même pour</w:t>
      </w:r>
      <w:r w:rsidR="005751DC">
        <w:rPr>
          <w:rFonts w:ascii="Calibri" w:hAnsi="Calibri" w:cs="Calibri"/>
          <w:shd w:val="clear" w:color="auto" w:fill="FFFFFF"/>
        </w:rPr>
        <w:t xml:space="preserve"> délit de</w:t>
      </w:r>
      <w:r w:rsidRPr="005751DC">
        <w:rPr>
          <w:rFonts w:ascii="Calibri" w:hAnsi="Calibri" w:cs="Calibri"/>
        </w:rPr>
        <w:t xml:space="preserve"> </w:t>
      </w:r>
      <w:hyperlink r:id="rId15" w:tooltip="Blasphème" w:history="1">
        <w:r w:rsidRPr="005751DC">
          <w:rPr>
            <w:rStyle w:val="Lienhypertexte"/>
            <w:rFonts w:ascii="Calibri" w:hAnsi="Calibri" w:cs="Calibri"/>
            <w:color w:val="0B0080"/>
            <w:shd w:val="clear" w:color="auto" w:fill="FFFFFF"/>
          </w:rPr>
          <w:t>blasphème</w:t>
        </w:r>
      </w:hyperlink>
      <w:r w:rsidRPr="005751DC">
        <w:rPr>
          <w:rFonts w:ascii="Calibri" w:hAnsi="Calibri" w:cs="Calibri"/>
          <w:color w:val="202122"/>
          <w:shd w:val="clear" w:color="auto" w:fill="FFFFFF"/>
        </w:rPr>
        <w:t>, le Sanhédrin n'avait plus à cette époque le pouvoir de prononcer la peine capitale.</w:t>
      </w:r>
      <w:r w:rsidR="005751DC" w:rsidRPr="005751DC">
        <w:rPr>
          <w:rFonts w:ascii="Calibri" w:hAnsi="Calibri" w:cs="Calibri"/>
          <w:color w:val="202122"/>
          <w:shd w:val="clear" w:color="auto" w:fill="FFFFFF"/>
        </w:rPr>
        <w:t xml:space="preserve"> </w:t>
      </w:r>
      <w:r w:rsidR="005751DC" w:rsidRPr="005751DC">
        <w:rPr>
          <w:rFonts w:ascii="Calibri" w:hAnsi="Calibri" w:cs="Calibri"/>
          <w:shd w:val="clear" w:color="auto" w:fill="FFFFFF"/>
        </w:rPr>
        <w:t>Seul le gouverneur romain, Ponce Pilate, avait les pouvoirs de condamner Jésus (11).</w:t>
      </w:r>
    </w:p>
    <w:p w14:paraId="313C36DA" w14:textId="77777777" w:rsidR="00F324BF" w:rsidRDefault="00F324BF" w:rsidP="00FB6105">
      <w:pPr>
        <w:spacing w:after="0" w:line="240" w:lineRule="auto"/>
        <w:jc w:val="both"/>
        <w:rPr>
          <w:rFonts w:ascii="Calibri" w:hAnsi="Calibri" w:cs="Calibri"/>
          <w:shd w:val="clear" w:color="auto" w:fill="FFFFFF"/>
        </w:rPr>
      </w:pPr>
    </w:p>
    <w:p w14:paraId="59CEC8FB" w14:textId="06745854" w:rsidR="00F324BF" w:rsidRDefault="00F324BF" w:rsidP="00F324BF">
      <w:pPr>
        <w:pStyle w:val="Titre2"/>
        <w:rPr>
          <w:shd w:val="clear" w:color="auto" w:fill="FFFFFF"/>
        </w:rPr>
      </w:pPr>
      <w:bookmarkStart w:id="8" w:name="_Toc48287056"/>
      <w:r>
        <w:rPr>
          <w:shd w:val="clear" w:color="auto" w:fill="FFFFFF"/>
        </w:rPr>
        <w:t>La lapidation de Jacques le Juste (vers 61/62), pour transgression de la loi juive ( ?)</w:t>
      </w:r>
      <w:bookmarkEnd w:id="8"/>
    </w:p>
    <w:p w14:paraId="61857E87" w14:textId="77777777" w:rsidR="00F324BF" w:rsidRDefault="00F324BF" w:rsidP="00FB6105">
      <w:pPr>
        <w:spacing w:after="0" w:line="240" w:lineRule="auto"/>
        <w:jc w:val="both"/>
        <w:rPr>
          <w:rFonts w:ascii="Calibri" w:hAnsi="Calibri" w:cs="Calibri"/>
          <w:shd w:val="clear" w:color="auto" w:fill="FFFFFF"/>
        </w:rPr>
      </w:pPr>
    </w:p>
    <w:p w14:paraId="4F48C42E" w14:textId="77777777" w:rsidR="00FB6105" w:rsidRPr="00FB6105" w:rsidRDefault="00FB6105" w:rsidP="00FB6105">
      <w:pPr>
        <w:spacing w:after="0" w:line="240" w:lineRule="auto"/>
        <w:jc w:val="both"/>
        <w:rPr>
          <w:rFonts w:ascii="Calibri" w:hAnsi="Calibri" w:cs="Calibri"/>
        </w:rPr>
      </w:pPr>
      <w:r w:rsidRPr="00FB6105">
        <w:rPr>
          <w:rFonts w:ascii="Calibri" w:hAnsi="Calibri" w:cs="Calibri"/>
          <w:color w:val="202122"/>
          <w:shd w:val="clear" w:color="auto" w:fill="FFFFFF"/>
        </w:rPr>
        <w:t>Jacques le Juste (pourtant partisan du respect par les premiers chrétiens, de la loi mosaïque, et donc adversaire de Paul sur cette question), fut condamné, jeté du haut du Temple, </w:t>
      </w:r>
      <w:hyperlink r:id="rId16" w:tooltip="Lapidation" w:history="1">
        <w:r w:rsidRPr="00FB6105">
          <w:rPr>
            <w:rStyle w:val="Lienhypertexte"/>
            <w:rFonts w:ascii="Calibri" w:hAnsi="Calibri" w:cs="Calibri"/>
            <w:color w:val="0B0080"/>
            <w:shd w:val="clear" w:color="auto" w:fill="FFFFFF"/>
          </w:rPr>
          <w:t>lapidé</w:t>
        </w:r>
      </w:hyperlink>
      <w:r w:rsidRPr="00FB6105">
        <w:rPr>
          <w:rFonts w:ascii="Calibri" w:hAnsi="Calibri" w:cs="Calibri"/>
          <w:color w:val="202122"/>
          <w:shd w:val="clear" w:color="auto" w:fill="FFFFFF"/>
        </w:rPr>
        <w:t> puis assommé à mort en </w:t>
      </w:r>
      <w:hyperlink r:id="rId17" w:tooltip="61" w:history="1">
        <w:r w:rsidRPr="00FB6105">
          <w:rPr>
            <w:rStyle w:val="Lienhypertexte"/>
            <w:rFonts w:ascii="Calibri" w:hAnsi="Calibri" w:cs="Calibri"/>
            <w:color w:val="0B0080"/>
            <w:shd w:val="clear" w:color="auto" w:fill="FFFFFF"/>
          </w:rPr>
          <w:t>61</w:t>
        </w:r>
      </w:hyperlink>
      <w:r w:rsidRPr="00FB6105">
        <w:rPr>
          <w:rFonts w:ascii="Calibri" w:hAnsi="Calibri" w:cs="Calibri"/>
          <w:color w:val="202122"/>
          <w:shd w:val="clear" w:color="auto" w:fill="FFFFFF"/>
        </w:rPr>
        <w:t>/</w:t>
      </w:r>
      <w:hyperlink r:id="rId18" w:tooltip="62" w:history="1">
        <w:r w:rsidRPr="00FB6105">
          <w:rPr>
            <w:rStyle w:val="Lienhypertexte"/>
            <w:rFonts w:ascii="Calibri" w:hAnsi="Calibri" w:cs="Calibri"/>
            <w:color w:val="0B0080"/>
            <w:shd w:val="clear" w:color="auto" w:fill="FFFFFF"/>
          </w:rPr>
          <w:t>62</w:t>
        </w:r>
      </w:hyperlink>
      <w:hyperlink r:id="rId19" w:anchor="cite_note-Mimouni_%C3%89v%C3%AAques_455-20" w:history="1">
        <w:r w:rsidRPr="00FB6105">
          <w:rPr>
            <w:rStyle w:val="Lienhypertexte"/>
            <w:rFonts w:ascii="Calibri" w:hAnsi="Calibri" w:cs="Calibri"/>
            <w:color w:val="0B0080"/>
            <w:shd w:val="clear" w:color="auto" w:fill="FFFFFF"/>
            <w:vertAlign w:val="superscript"/>
          </w:rPr>
          <w:t>19</w:t>
        </w:r>
      </w:hyperlink>
      <w:r w:rsidRPr="00FB6105">
        <w:rPr>
          <w:rFonts w:ascii="Calibri" w:hAnsi="Calibri" w:cs="Calibri"/>
          <w:color w:val="202122"/>
          <w:shd w:val="clear" w:color="auto" w:fill="FFFFFF"/>
        </w:rPr>
        <w:t> sur ordre du grand prêtre </w:t>
      </w:r>
      <w:hyperlink r:id="rId20" w:tooltip="Hanan ben Hanan" w:history="1">
        <w:r w:rsidRPr="00FB6105">
          <w:rPr>
            <w:rStyle w:val="Lienhypertexte"/>
            <w:rFonts w:ascii="Calibri" w:hAnsi="Calibri" w:cs="Calibri"/>
            <w:color w:val="0B0080"/>
            <w:shd w:val="clear" w:color="auto" w:fill="FFFFFF"/>
          </w:rPr>
          <w:t>Hanan ben Hanan</w:t>
        </w:r>
      </w:hyperlink>
      <w:r w:rsidRPr="00FB6105">
        <w:rPr>
          <w:rFonts w:ascii="Calibri" w:hAnsi="Calibri" w:cs="Calibri"/>
          <w:color w:val="202122"/>
          <w:shd w:val="clear" w:color="auto" w:fill="FFFFFF"/>
        </w:rPr>
        <w:t> (le beau-frère de Joseph </w:t>
      </w:r>
      <w:hyperlink r:id="rId21" w:tooltip="Caïphe" w:history="1">
        <w:r w:rsidRPr="00FB6105">
          <w:rPr>
            <w:rStyle w:val="Lienhypertexte"/>
            <w:rFonts w:ascii="Calibri" w:hAnsi="Calibri" w:cs="Calibri"/>
            <w:color w:val="0B0080"/>
            <w:shd w:val="clear" w:color="auto" w:fill="FFFFFF"/>
          </w:rPr>
          <w:t>Caïphe</w:t>
        </w:r>
      </w:hyperlink>
      <w:r w:rsidRPr="00FB6105">
        <w:rPr>
          <w:rFonts w:ascii="Calibri" w:hAnsi="Calibri" w:cs="Calibri"/>
          <w:color w:val="202122"/>
          <w:shd w:val="clear" w:color="auto" w:fill="FFFFFF"/>
        </w:rPr>
        <w:t>). « </w:t>
      </w:r>
      <w:r w:rsidRPr="00FB6105">
        <w:rPr>
          <w:rFonts w:ascii="Calibri" w:hAnsi="Calibri" w:cs="Calibri"/>
          <w:i/>
          <w:iCs/>
          <w:color w:val="202122"/>
          <w:shd w:val="clear" w:color="auto" w:fill="FFFFFF"/>
        </w:rPr>
        <w:t xml:space="preserve">Il est possible que Jacques, en tant qu'autorité suprême de l'Église, ait été tenu pour responsable des </w:t>
      </w:r>
      <w:r w:rsidRPr="00663FE3">
        <w:rPr>
          <w:rFonts w:ascii="Calibri" w:hAnsi="Calibri" w:cs="Calibri"/>
          <w:b/>
          <w:bCs/>
          <w:i/>
          <w:iCs/>
          <w:color w:val="202122"/>
          <w:shd w:val="clear" w:color="auto" w:fill="FFFFFF"/>
        </w:rPr>
        <w:t>transgressions de la Loi dont Paul fut accusé</w:t>
      </w:r>
      <w:r w:rsidRPr="00FB6105">
        <w:rPr>
          <w:rFonts w:ascii="Calibri" w:hAnsi="Calibri" w:cs="Calibri"/>
        </w:rPr>
        <w:t> » (6).</w:t>
      </w:r>
    </w:p>
    <w:p w14:paraId="359AFC71" w14:textId="7C82B42D" w:rsidR="00FB6105" w:rsidRDefault="00FB6105" w:rsidP="00FB6105">
      <w:pPr>
        <w:spacing w:after="0" w:line="240" w:lineRule="auto"/>
        <w:jc w:val="both"/>
        <w:rPr>
          <w:rFonts w:ascii="Calibri" w:hAnsi="Calibri" w:cs="Calibri"/>
          <w:color w:val="202122"/>
          <w:shd w:val="clear" w:color="auto" w:fill="FFFFFF"/>
        </w:rPr>
      </w:pPr>
    </w:p>
    <w:p w14:paraId="3D472360" w14:textId="5D3B6075" w:rsidR="00F324BF" w:rsidRDefault="00F324BF" w:rsidP="008D4FF0">
      <w:pPr>
        <w:pStyle w:val="Titre2"/>
        <w:rPr>
          <w:shd w:val="clear" w:color="auto" w:fill="FFFFFF"/>
        </w:rPr>
      </w:pPr>
      <w:bookmarkStart w:id="9" w:name="_Toc48287057"/>
      <w:r>
        <w:rPr>
          <w:shd w:val="clear" w:color="auto" w:fill="FFFFFF"/>
        </w:rPr>
        <w:t xml:space="preserve">L’accusation </w:t>
      </w:r>
      <w:r w:rsidR="008D4FF0">
        <w:rPr>
          <w:shd w:val="clear" w:color="auto" w:fill="FFFFFF"/>
        </w:rPr>
        <w:t>de non-respect des lois juives portée par les grands prêtres contre Paul de Tarse</w:t>
      </w:r>
      <w:bookmarkEnd w:id="9"/>
    </w:p>
    <w:p w14:paraId="3C70131F" w14:textId="77777777" w:rsidR="00F324BF" w:rsidRPr="00FB6105" w:rsidRDefault="00F324BF" w:rsidP="00FB6105">
      <w:pPr>
        <w:spacing w:after="0" w:line="240" w:lineRule="auto"/>
        <w:jc w:val="both"/>
        <w:rPr>
          <w:rFonts w:ascii="Calibri" w:hAnsi="Calibri" w:cs="Calibri"/>
          <w:color w:val="202122"/>
          <w:shd w:val="clear" w:color="auto" w:fill="FFFFFF"/>
        </w:rPr>
      </w:pPr>
    </w:p>
    <w:p w14:paraId="15D34BD4" w14:textId="49F051ED" w:rsidR="00FB6105" w:rsidRDefault="00FB6105" w:rsidP="00FB6105">
      <w:pPr>
        <w:spacing w:after="0" w:line="240" w:lineRule="auto"/>
        <w:jc w:val="both"/>
        <w:rPr>
          <w:rFonts w:ascii="Calibri" w:hAnsi="Calibri" w:cs="Calibri"/>
          <w:color w:val="202122"/>
          <w:shd w:val="clear" w:color="auto" w:fill="FFFFFF"/>
        </w:rPr>
      </w:pPr>
      <w:r w:rsidRPr="00FB6105">
        <w:rPr>
          <w:rFonts w:ascii="Calibri" w:hAnsi="Calibri" w:cs="Calibri"/>
          <w:color w:val="202122"/>
          <w:shd w:val="clear" w:color="auto" w:fill="FFFFFF"/>
        </w:rPr>
        <w:t>Paul de Tarse est accusé d'avoir fait pénétrer un « païen », Trophime d'</w:t>
      </w:r>
      <w:hyperlink r:id="rId22" w:tooltip="Éphèse" w:history="1">
        <w:r w:rsidRPr="00FB6105">
          <w:rPr>
            <w:rStyle w:val="Lienhypertexte"/>
            <w:rFonts w:ascii="Calibri" w:hAnsi="Calibri" w:cs="Calibri"/>
            <w:color w:val="0B0080"/>
            <w:shd w:val="clear" w:color="auto" w:fill="FFFFFF"/>
          </w:rPr>
          <w:t>Éphèse</w:t>
        </w:r>
      </w:hyperlink>
      <w:r w:rsidRPr="00FB6105">
        <w:rPr>
          <w:rFonts w:ascii="Calibri" w:hAnsi="Calibri" w:cs="Calibri"/>
          <w:color w:val="202122"/>
          <w:shd w:val="clear" w:color="auto" w:fill="FFFFFF"/>
        </w:rPr>
        <w:t>, dans la partie du Temple où ceux-ci sont interdits sous peine de mort (9). C’est</w:t>
      </w:r>
      <w:r>
        <w:rPr>
          <w:rFonts w:ascii="Calibri" w:hAnsi="Calibri" w:cs="Calibri"/>
          <w:color w:val="202122"/>
          <w:shd w:val="clear" w:color="auto" w:fill="FFFFFF"/>
        </w:rPr>
        <w:t>, en fait,</w:t>
      </w:r>
      <w:r w:rsidRPr="00FB6105">
        <w:rPr>
          <w:rFonts w:ascii="Calibri" w:hAnsi="Calibri" w:cs="Calibri"/>
          <w:color w:val="202122"/>
          <w:shd w:val="clear" w:color="auto" w:fill="FFFFFF"/>
        </w:rPr>
        <w:t xml:space="preserve"> l'accusation de subversion</w:t>
      </w:r>
      <w:r>
        <w:rPr>
          <w:rFonts w:ascii="Calibri" w:hAnsi="Calibri" w:cs="Calibri"/>
          <w:color w:val="202122"/>
          <w:shd w:val="clear" w:color="auto" w:fill="FFFFFF"/>
        </w:rPr>
        <w:t xml:space="preserve"> (envers le pouvoir romain)</w:t>
      </w:r>
      <w:r w:rsidRPr="00FB6105">
        <w:rPr>
          <w:rFonts w:ascii="Calibri" w:hAnsi="Calibri" w:cs="Calibri"/>
          <w:color w:val="202122"/>
          <w:shd w:val="clear" w:color="auto" w:fill="FFFFFF"/>
        </w:rPr>
        <w:t xml:space="preserve"> qui motive son arrestation.</w:t>
      </w:r>
    </w:p>
    <w:p w14:paraId="2383E0BE" w14:textId="75BB0075" w:rsidR="008D4FF0" w:rsidRDefault="008D4FF0" w:rsidP="00FB6105">
      <w:pPr>
        <w:spacing w:after="0" w:line="240" w:lineRule="auto"/>
        <w:jc w:val="both"/>
        <w:rPr>
          <w:rFonts w:ascii="Calibri" w:hAnsi="Calibri" w:cs="Calibri"/>
          <w:color w:val="202122"/>
          <w:shd w:val="clear" w:color="auto" w:fill="FFFFFF"/>
        </w:rPr>
      </w:pPr>
    </w:p>
    <w:p w14:paraId="220D7633" w14:textId="6D0810F3" w:rsidR="003E7B82" w:rsidRDefault="003E7B82" w:rsidP="00FB6105">
      <w:pPr>
        <w:spacing w:after="0" w:line="240" w:lineRule="auto"/>
        <w:jc w:val="both"/>
        <w:rPr>
          <w:rFonts w:ascii="Calibri" w:hAnsi="Calibri" w:cs="Calibri"/>
          <w:color w:val="202122"/>
          <w:shd w:val="clear" w:color="auto" w:fill="FFFFFF"/>
        </w:rPr>
      </w:pPr>
      <w:r>
        <w:rPr>
          <w:rFonts w:ascii="Calibri" w:hAnsi="Calibri" w:cs="Calibri"/>
          <w:color w:val="202122"/>
          <w:shd w:val="clear" w:color="auto" w:fill="FFFFFF"/>
        </w:rPr>
        <w:t>Il semblerait qu’il était facile pour les saducéens et les grands prêtres juifs (perçus par certains juifs comme des collaborateurs des Romains) de se débarrasser de leurs concurrents chrétiens, en répandant la rumeur auprès des Romains que les chrétiens sont des séditieux relativement à l’autorité romaine (une accusation qui marchait d’autant mieux que la situation en Judée, au 1</w:t>
      </w:r>
      <w:r w:rsidRPr="003E7B82">
        <w:rPr>
          <w:rFonts w:ascii="Calibri" w:hAnsi="Calibri" w:cs="Calibri"/>
          <w:color w:val="202122"/>
          <w:shd w:val="clear" w:color="auto" w:fill="FFFFFF"/>
          <w:vertAlign w:val="superscript"/>
        </w:rPr>
        <w:t>er</w:t>
      </w:r>
      <w:r>
        <w:rPr>
          <w:rFonts w:ascii="Calibri" w:hAnsi="Calibri" w:cs="Calibri"/>
          <w:color w:val="202122"/>
          <w:shd w:val="clear" w:color="auto" w:fill="FFFFFF"/>
        </w:rPr>
        <w:t xml:space="preserve"> siècle, était explosive et quasi-insurrectionnelle).</w:t>
      </w:r>
    </w:p>
    <w:p w14:paraId="2271A36C" w14:textId="42D813B4" w:rsidR="00FB6105" w:rsidRDefault="00FB6105" w:rsidP="00FB6105">
      <w:pPr>
        <w:spacing w:after="0" w:line="240" w:lineRule="auto"/>
        <w:jc w:val="both"/>
        <w:rPr>
          <w:rFonts w:ascii="Calibri" w:hAnsi="Calibri" w:cs="Calibri"/>
          <w:shd w:val="clear" w:color="auto" w:fill="FFFFFF"/>
        </w:rPr>
      </w:pPr>
    </w:p>
    <w:p w14:paraId="7678CA30" w14:textId="68C60BE5" w:rsidR="00F338DC" w:rsidRDefault="00F338DC" w:rsidP="00FB6105">
      <w:pPr>
        <w:spacing w:after="0" w:line="240" w:lineRule="auto"/>
        <w:jc w:val="both"/>
        <w:rPr>
          <w:rFonts w:ascii="Calibri" w:hAnsi="Calibri" w:cs="Calibri"/>
          <w:shd w:val="clear" w:color="auto" w:fill="FFFFFF"/>
        </w:rPr>
      </w:pPr>
      <w:r>
        <w:rPr>
          <w:rFonts w:ascii="Calibri" w:hAnsi="Calibri" w:cs="Calibri"/>
          <w:shd w:val="clear" w:color="auto" w:fill="FFFFFF"/>
        </w:rPr>
        <w:t>(Je crois que dès le départ, chrétiens et juifs orthodoxes n’étaient plus en accord).</w:t>
      </w:r>
    </w:p>
    <w:p w14:paraId="10C34C0D" w14:textId="2F494BDE" w:rsidR="005751DC" w:rsidRDefault="005751DC" w:rsidP="00FB6105">
      <w:pPr>
        <w:spacing w:after="0" w:line="240" w:lineRule="auto"/>
        <w:jc w:val="both"/>
        <w:rPr>
          <w:rFonts w:ascii="Calibri" w:hAnsi="Calibri" w:cs="Calibri"/>
          <w:shd w:val="clear" w:color="auto" w:fill="FFFFFF"/>
        </w:rPr>
      </w:pPr>
    </w:p>
    <w:p w14:paraId="29F03F85" w14:textId="7EE6EC70" w:rsidR="005751DC" w:rsidRPr="005751DC" w:rsidRDefault="005751DC" w:rsidP="00FB6105">
      <w:pPr>
        <w:spacing w:after="0" w:line="240" w:lineRule="auto"/>
        <w:jc w:val="both"/>
        <w:rPr>
          <w:rFonts w:cstheme="minorHAnsi"/>
          <w:shd w:val="clear" w:color="auto" w:fill="FFFFFF"/>
        </w:rPr>
      </w:pPr>
      <w:r w:rsidRPr="005751DC">
        <w:rPr>
          <w:rFonts w:cstheme="minorHAnsi"/>
          <w:shd w:val="clear" w:color="auto" w:fill="FFFFFF"/>
        </w:rPr>
        <w:t xml:space="preserve">L’interprétation juive des textes sacrés </w:t>
      </w:r>
      <w:r w:rsidRPr="005751DC">
        <w:rPr>
          <w:rFonts w:cstheme="minorHAnsi"/>
          <w:color w:val="202122"/>
          <w:shd w:val="clear" w:color="auto" w:fill="FFFFFF"/>
        </w:rPr>
        <w:t>affirme, dans les textes du </w:t>
      </w:r>
      <w:hyperlink r:id="rId23" w:tooltip="Talmud" w:history="1">
        <w:r w:rsidRPr="005751DC">
          <w:rPr>
            <w:rStyle w:val="Lienhypertexte"/>
            <w:rFonts w:cstheme="minorHAnsi"/>
            <w:color w:val="0B0080"/>
            <w:shd w:val="clear" w:color="auto" w:fill="FFFFFF"/>
          </w:rPr>
          <w:t>Talmud</w:t>
        </w:r>
      </w:hyperlink>
      <w:r w:rsidRPr="005751DC">
        <w:rPr>
          <w:rFonts w:cstheme="minorHAnsi"/>
          <w:color w:val="202122"/>
          <w:shd w:val="clear" w:color="auto" w:fill="FFFFFF"/>
        </w:rPr>
        <w:t> l'éternité et la prééminence de la Loi dans ses moindres observances, rappelant l'amour de </w:t>
      </w:r>
      <w:hyperlink r:id="rId24" w:tooltip="YHWH" w:history="1">
        <w:r w:rsidRPr="005751DC">
          <w:rPr>
            <w:rStyle w:val="Lienhypertexte"/>
            <w:rFonts w:cstheme="minorHAnsi"/>
            <w:color w:val="0B0080"/>
            <w:shd w:val="clear" w:color="auto" w:fill="FFFFFF"/>
          </w:rPr>
          <w:t>YHWH</w:t>
        </w:r>
      </w:hyperlink>
      <w:r w:rsidRPr="005751DC">
        <w:rPr>
          <w:rFonts w:cstheme="minorHAnsi"/>
          <w:color w:val="202122"/>
          <w:shd w:val="clear" w:color="auto" w:fill="FFFFFF"/>
        </w:rPr>
        <w:t> pour Israël et refusant de reconnaître Jésus comme le Messie</w:t>
      </w:r>
      <w:r>
        <w:rPr>
          <w:rFonts w:cstheme="minorHAnsi"/>
          <w:color w:val="202122"/>
          <w:shd w:val="clear" w:color="auto" w:fill="FFFFFF"/>
        </w:rPr>
        <w:t xml:space="preserve"> (7).</w:t>
      </w:r>
    </w:p>
    <w:p w14:paraId="1FFDDAF7" w14:textId="77777777" w:rsidR="005751DC" w:rsidRDefault="005751DC" w:rsidP="00FB6105">
      <w:pPr>
        <w:spacing w:after="0" w:line="240" w:lineRule="auto"/>
        <w:jc w:val="both"/>
        <w:rPr>
          <w:rFonts w:ascii="Calibri" w:hAnsi="Calibri" w:cs="Calibri"/>
          <w:shd w:val="clear" w:color="auto" w:fill="FFFFFF"/>
        </w:rPr>
      </w:pPr>
    </w:p>
    <w:p w14:paraId="4FF73C8F" w14:textId="2A255858" w:rsidR="00F324BF" w:rsidRDefault="00F324BF" w:rsidP="00F324BF">
      <w:pPr>
        <w:pStyle w:val="Titre2"/>
        <w:rPr>
          <w:shd w:val="clear" w:color="auto" w:fill="FFFFFF"/>
        </w:rPr>
      </w:pPr>
      <w:bookmarkStart w:id="10" w:name="_Toc48287058"/>
      <w:r>
        <w:rPr>
          <w:shd w:val="clear" w:color="auto" w:fill="FFFFFF"/>
        </w:rPr>
        <w:t>Le bannissement des chrétiens</w:t>
      </w:r>
      <w:r w:rsidR="003E7B82">
        <w:rPr>
          <w:shd w:val="clear" w:color="auto" w:fill="FFFFFF"/>
        </w:rPr>
        <w:t xml:space="preserve"> du judaïsme (1° siècle)</w:t>
      </w:r>
      <w:bookmarkEnd w:id="10"/>
    </w:p>
    <w:p w14:paraId="24F43721" w14:textId="77777777" w:rsidR="00F324BF" w:rsidRPr="00FB6105" w:rsidRDefault="00F324BF" w:rsidP="00FB6105">
      <w:pPr>
        <w:spacing w:after="0" w:line="240" w:lineRule="auto"/>
        <w:jc w:val="both"/>
        <w:rPr>
          <w:rFonts w:ascii="Calibri" w:hAnsi="Calibri" w:cs="Calibri"/>
          <w:shd w:val="clear" w:color="auto" w:fill="FFFFFF"/>
        </w:rPr>
      </w:pPr>
    </w:p>
    <w:p w14:paraId="06C85CB7" w14:textId="77777777" w:rsidR="00FB6105" w:rsidRPr="00FB6105" w:rsidRDefault="00FB6105" w:rsidP="00FB6105">
      <w:pPr>
        <w:spacing w:after="0" w:line="240" w:lineRule="auto"/>
        <w:jc w:val="both"/>
        <w:rPr>
          <w:rFonts w:ascii="Calibri" w:hAnsi="Calibri" w:cs="Calibri"/>
        </w:rPr>
      </w:pPr>
      <w:r w:rsidRPr="00FB6105">
        <w:rPr>
          <w:rFonts w:ascii="Calibri" w:hAnsi="Calibri" w:cs="Calibri"/>
        </w:rPr>
        <w:t xml:space="preserve">La Bénédiction des hérétiques, la </w:t>
      </w:r>
      <w:r w:rsidRPr="00FB6105">
        <w:rPr>
          <w:rFonts w:ascii="Calibri" w:hAnsi="Calibri" w:cs="Calibri"/>
          <w:i/>
          <w:iCs/>
        </w:rPr>
        <w:t>Birkat ha-Minim</w:t>
      </w:r>
      <w:r w:rsidRPr="00FB6105">
        <w:rPr>
          <w:rFonts w:ascii="Calibri" w:hAnsi="Calibri" w:cs="Calibri"/>
        </w:rPr>
        <w:t>, est un des témoignages les plus importants de la mise à l'écart des chrétiens de la part des pharisiens, dans le rituel de la liturgie synagogale</w:t>
      </w:r>
      <w:r w:rsidRPr="00FB6105">
        <w:rPr>
          <w:rStyle w:val="Appelnotedebasdep"/>
          <w:rFonts w:ascii="Calibri" w:hAnsi="Calibri" w:cs="Calibri"/>
        </w:rPr>
        <w:footnoteReference w:id="5"/>
      </w:r>
      <w:r w:rsidRPr="00FB6105">
        <w:rPr>
          <w:rFonts w:ascii="Calibri" w:hAnsi="Calibri" w:cs="Calibri"/>
        </w:rPr>
        <w:t>, au premier siècle :</w:t>
      </w:r>
    </w:p>
    <w:p w14:paraId="4F9999AB" w14:textId="77777777" w:rsidR="00FB6105" w:rsidRPr="00FB6105" w:rsidRDefault="00FB6105" w:rsidP="00FB6105">
      <w:pPr>
        <w:spacing w:after="0" w:line="240" w:lineRule="auto"/>
        <w:jc w:val="both"/>
        <w:rPr>
          <w:rFonts w:ascii="Calibri" w:hAnsi="Calibri" w:cs="Calibri"/>
        </w:rPr>
      </w:pPr>
    </w:p>
    <w:p w14:paraId="52A91002" w14:textId="77777777" w:rsidR="00FB6105" w:rsidRPr="00FB6105" w:rsidRDefault="00FB6105" w:rsidP="00FB6105">
      <w:pPr>
        <w:spacing w:after="0" w:line="240" w:lineRule="auto"/>
        <w:jc w:val="both"/>
        <w:rPr>
          <w:rFonts w:ascii="Calibri" w:hAnsi="Calibri" w:cs="Calibri"/>
        </w:rPr>
      </w:pPr>
      <w:r w:rsidRPr="00FB6105">
        <w:rPr>
          <w:rFonts w:ascii="Calibri" w:hAnsi="Calibri" w:cs="Calibri"/>
        </w:rPr>
        <w:t xml:space="preserve">12. </w:t>
      </w:r>
      <w:r w:rsidRPr="00FB6105">
        <w:rPr>
          <w:rFonts w:ascii="Calibri" w:hAnsi="Calibri" w:cs="Calibri"/>
          <w:b/>
          <w:bCs/>
        </w:rPr>
        <w:t>Que pour les apostats il n'y ait pas d'espérance</w:t>
      </w:r>
      <w:r w:rsidRPr="00FB6105">
        <w:rPr>
          <w:rFonts w:ascii="Calibri" w:hAnsi="Calibri" w:cs="Calibri"/>
        </w:rPr>
        <w:t xml:space="preserve">, et le royaume d'orgueil, promptement déracine-le en nos jours, </w:t>
      </w:r>
      <w:r w:rsidRPr="00FB6105">
        <w:rPr>
          <w:rFonts w:ascii="Calibri" w:hAnsi="Calibri" w:cs="Calibri"/>
          <w:b/>
          <w:bCs/>
        </w:rPr>
        <w:t>et les Nazaréens et hérétiques, qu'en un instant ils périssent, qu'ils soient effacés du livre des vivants</w:t>
      </w:r>
      <w:r w:rsidRPr="00FB6105">
        <w:rPr>
          <w:rFonts w:ascii="Calibri" w:hAnsi="Calibri" w:cs="Calibri"/>
        </w:rPr>
        <w:t xml:space="preserve"> et qu'avec les justes ils ne soient pas écrits ! Béni sois-tu, Adonaï, qui ploies les orgueilleux !</w:t>
      </w:r>
      <w:r w:rsidRPr="00FB6105">
        <w:rPr>
          <w:rStyle w:val="Appelnotedebasdep"/>
          <w:rFonts w:ascii="Calibri" w:hAnsi="Calibri" w:cs="Calibri"/>
        </w:rPr>
        <w:footnoteReference w:id="6"/>
      </w:r>
    </w:p>
    <w:p w14:paraId="3AD8033B" w14:textId="77777777" w:rsidR="00FB6105" w:rsidRPr="00FB6105" w:rsidRDefault="00FB6105" w:rsidP="00FB6105">
      <w:pPr>
        <w:spacing w:after="0" w:line="240" w:lineRule="auto"/>
        <w:jc w:val="both"/>
        <w:rPr>
          <w:rFonts w:ascii="Calibri" w:hAnsi="Calibri" w:cs="Calibri"/>
        </w:rPr>
      </w:pPr>
    </w:p>
    <w:p w14:paraId="0C00B47F" w14:textId="77777777" w:rsidR="00FB6105" w:rsidRPr="00FB6105" w:rsidRDefault="00FB6105" w:rsidP="00FB6105">
      <w:pPr>
        <w:spacing w:after="0" w:line="240" w:lineRule="auto"/>
        <w:jc w:val="both"/>
        <w:rPr>
          <w:rFonts w:ascii="Calibri" w:hAnsi="Calibri" w:cs="Calibri"/>
        </w:rPr>
      </w:pPr>
      <w:r w:rsidRPr="00FB6105">
        <w:rPr>
          <w:rFonts w:ascii="Calibri" w:hAnsi="Calibri" w:cs="Calibri"/>
        </w:rPr>
        <w:t xml:space="preserve">C’est en fait une prière de malédiction contre les chrétiens, nommés les </w:t>
      </w:r>
      <w:r w:rsidRPr="00FB6105">
        <w:rPr>
          <w:rFonts w:ascii="Calibri" w:hAnsi="Calibri" w:cs="Calibri"/>
          <w:i/>
          <w:iCs/>
        </w:rPr>
        <w:t>nazoréens</w:t>
      </w:r>
      <w:r w:rsidRPr="00FB6105">
        <w:rPr>
          <w:rStyle w:val="Appelnotedebasdep"/>
          <w:rFonts w:ascii="Calibri" w:hAnsi="Calibri" w:cs="Calibri"/>
          <w:i/>
          <w:iCs/>
        </w:rPr>
        <w:footnoteReference w:id="7"/>
      </w:r>
      <w:r w:rsidRPr="00FB6105">
        <w:rPr>
          <w:rFonts w:ascii="Calibri" w:hAnsi="Calibri" w:cs="Calibri"/>
        </w:rPr>
        <w:t xml:space="preserve">. </w:t>
      </w:r>
    </w:p>
    <w:p w14:paraId="67EA46B3" w14:textId="72D26C06" w:rsidR="002C6034" w:rsidRDefault="002C6034">
      <w:pPr>
        <w:rPr>
          <w:rFonts w:ascii="Calibri" w:hAnsi="Calibri" w:cs="Calibri"/>
        </w:rPr>
      </w:pPr>
      <w:r>
        <w:rPr>
          <w:rFonts w:ascii="Calibri" w:hAnsi="Calibri" w:cs="Calibri"/>
        </w:rPr>
        <w:br w:type="page"/>
      </w:r>
    </w:p>
    <w:p w14:paraId="0D8727C8" w14:textId="77777777" w:rsidR="00FB6105" w:rsidRPr="00FB6105" w:rsidRDefault="00FB6105" w:rsidP="00FB6105">
      <w:pPr>
        <w:spacing w:after="0" w:line="240" w:lineRule="auto"/>
        <w:rPr>
          <w:rFonts w:ascii="Calibri" w:hAnsi="Calibri" w:cs="Calibri"/>
        </w:rPr>
      </w:pPr>
    </w:p>
    <w:p w14:paraId="21A71F70" w14:textId="77777777" w:rsidR="00FB6105" w:rsidRPr="00FB6105" w:rsidRDefault="00FB6105" w:rsidP="00FB6105">
      <w:pPr>
        <w:pStyle w:val="Titre1"/>
      </w:pPr>
      <w:bookmarkStart w:id="11" w:name="_Toc48287059"/>
      <w:r w:rsidRPr="00FB6105">
        <w:t>Intolérance chrétienne et au sein du christianisme</w:t>
      </w:r>
      <w:bookmarkEnd w:id="11"/>
    </w:p>
    <w:p w14:paraId="236DE06F" w14:textId="697F2F17" w:rsidR="00FB6105" w:rsidRDefault="00FB6105" w:rsidP="00FB6105">
      <w:pPr>
        <w:spacing w:after="0" w:line="240" w:lineRule="auto"/>
        <w:rPr>
          <w:rFonts w:ascii="Calibri" w:hAnsi="Calibri" w:cs="Calibri"/>
        </w:rPr>
      </w:pPr>
    </w:p>
    <w:p w14:paraId="4F3E6616" w14:textId="41E5F5C2" w:rsidR="003E7B82" w:rsidRDefault="00003FFA" w:rsidP="003E7B82">
      <w:pPr>
        <w:pStyle w:val="Titre2"/>
      </w:pPr>
      <w:bookmarkStart w:id="12" w:name="_Toc48287060"/>
      <w:r>
        <w:t>L</w:t>
      </w:r>
      <w:r w:rsidR="0080013D">
        <w:t>’</w:t>
      </w:r>
      <w:r>
        <w:t>i</w:t>
      </w:r>
      <w:r w:rsidR="003E7B82">
        <w:t>ntolérance intrinsèque au sein du christianisme</w:t>
      </w:r>
      <w:bookmarkEnd w:id="12"/>
    </w:p>
    <w:p w14:paraId="3BB14313" w14:textId="2E11DA5C" w:rsidR="003E7B82" w:rsidRDefault="003E7B82" w:rsidP="00FB6105">
      <w:pPr>
        <w:spacing w:after="0" w:line="240" w:lineRule="auto"/>
        <w:rPr>
          <w:rFonts w:ascii="Calibri" w:hAnsi="Calibri" w:cs="Calibri"/>
        </w:rPr>
      </w:pPr>
    </w:p>
    <w:p w14:paraId="7DF2CED0" w14:textId="3CB1C3CE" w:rsidR="00003FFA" w:rsidRDefault="00003FFA" w:rsidP="00003FFA">
      <w:pPr>
        <w:pStyle w:val="Titre3"/>
      </w:pPr>
      <w:bookmarkStart w:id="13" w:name="_Toc48287061"/>
      <w:r>
        <w:t>Ses débuts</w:t>
      </w:r>
      <w:bookmarkEnd w:id="13"/>
    </w:p>
    <w:p w14:paraId="6145E2E1" w14:textId="77777777" w:rsidR="00003FFA" w:rsidRPr="00FB6105" w:rsidRDefault="00003FFA" w:rsidP="00FB6105">
      <w:pPr>
        <w:spacing w:after="0" w:line="240" w:lineRule="auto"/>
        <w:rPr>
          <w:rFonts w:ascii="Calibri" w:hAnsi="Calibri" w:cs="Calibri"/>
        </w:rPr>
      </w:pPr>
    </w:p>
    <w:p w14:paraId="4947C682" w14:textId="2243A7EE" w:rsidR="00FB6105" w:rsidRDefault="00FB6105" w:rsidP="00F324BF">
      <w:pPr>
        <w:spacing w:after="0" w:line="240" w:lineRule="auto"/>
        <w:jc w:val="both"/>
        <w:rPr>
          <w:rFonts w:ascii="Calibri" w:hAnsi="Calibri" w:cs="Calibri"/>
          <w:color w:val="202122"/>
          <w:shd w:val="clear" w:color="auto" w:fill="FFFFFF"/>
        </w:rPr>
      </w:pPr>
      <w:r w:rsidRPr="00F324BF">
        <w:rPr>
          <w:rFonts w:ascii="Calibri" w:hAnsi="Calibri" w:cs="Calibri"/>
          <w:color w:val="202122"/>
          <w:shd w:val="clear" w:color="auto" w:fill="FFFFFF"/>
        </w:rPr>
        <w:t xml:space="preserve">Jacques le Juste </w:t>
      </w:r>
      <w:r w:rsidR="00F324BF" w:rsidRPr="00F324BF">
        <w:rPr>
          <w:rFonts w:ascii="Calibri" w:hAnsi="Calibri" w:cs="Calibri"/>
          <w:color w:val="202122"/>
          <w:shd w:val="clear" w:color="auto" w:fill="FFFFFF"/>
        </w:rPr>
        <w:t>fait part à</w:t>
      </w:r>
      <w:r w:rsidRPr="00F324BF">
        <w:rPr>
          <w:rFonts w:ascii="Calibri" w:hAnsi="Calibri" w:cs="Calibri"/>
          <w:color w:val="202122"/>
          <w:shd w:val="clear" w:color="auto" w:fill="FFFFFF"/>
        </w:rPr>
        <w:t xml:space="preserve"> Paul</w:t>
      </w:r>
      <w:r w:rsidR="00F324BF" w:rsidRPr="00F324BF">
        <w:rPr>
          <w:rFonts w:ascii="Calibri" w:hAnsi="Calibri" w:cs="Calibri"/>
          <w:color w:val="202122"/>
          <w:shd w:val="clear" w:color="auto" w:fill="FFFFFF"/>
        </w:rPr>
        <w:t xml:space="preserve"> d’une rumeur (dangereuse chez les juif) l’accusant</w:t>
      </w:r>
      <w:r w:rsidRPr="00F324BF">
        <w:rPr>
          <w:rFonts w:ascii="Calibri" w:hAnsi="Calibri" w:cs="Calibri"/>
          <w:color w:val="202122"/>
          <w:shd w:val="clear" w:color="auto" w:fill="FFFFFF"/>
        </w:rPr>
        <w:t xml:space="preserve"> d’avoir enseigné aux juifs de la </w:t>
      </w:r>
      <w:hyperlink r:id="rId25" w:tooltip="Diaspora" w:history="1">
        <w:r w:rsidRPr="00F324BF">
          <w:rPr>
            <w:rStyle w:val="Lienhypertexte"/>
            <w:rFonts w:ascii="Calibri" w:hAnsi="Calibri" w:cs="Calibri"/>
            <w:color w:val="0B0080"/>
            <w:shd w:val="clear" w:color="auto" w:fill="FFFFFF"/>
          </w:rPr>
          <w:t>diaspora</w:t>
        </w:r>
      </w:hyperlink>
      <w:r w:rsidRPr="00F324BF">
        <w:rPr>
          <w:rFonts w:ascii="Calibri" w:hAnsi="Calibri" w:cs="Calibri"/>
          <w:color w:val="202122"/>
          <w:shd w:val="clear" w:color="auto" w:fill="FFFFFF"/>
        </w:rPr>
        <w:t> l'« apostasie » vis-à-vis de </w:t>
      </w:r>
      <w:hyperlink r:id="rId26" w:tooltip="Moïse" w:history="1">
        <w:r w:rsidRPr="00F324BF">
          <w:rPr>
            <w:rStyle w:val="Lienhypertexte"/>
            <w:rFonts w:ascii="Calibri" w:hAnsi="Calibri" w:cs="Calibri"/>
            <w:color w:val="0B0080"/>
            <w:shd w:val="clear" w:color="auto" w:fill="FFFFFF"/>
          </w:rPr>
          <w:t>Moïse</w:t>
        </w:r>
      </w:hyperlink>
      <w:r w:rsidRPr="00F324BF">
        <w:rPr>
          <w:rFonts w:ascii="Calibri" w:hAnsi="Calibri" w:cs="Calibri"/>
          <w:color w:val="202122"/>
          <w:shd w:val="clear" w:color="auto" w:fill="FFFFFF"/>
        </w:rPr>
        <w:t>, c'est-à-dire l'abandon des coutumes ancestrales</w:t>
      </w:r>
      <w:r w:rsidRPr="00F324BF">
        <w:rPr>
          <w:rFonts w:ascii="Calibri" w:hAnsi="Calibri" w:cs="Calibri"/>
          <w:color w:val="202122"/>
          <w:shd w:val="clear" w:color="auto" w:fill="FFFFFF"/>
          <w:vertAlign w:val="superscript"/>
        </w:rPr>
        <w:t xml:space="preserve"> </w:t>
      </w:r>
      <w:r w:rsidRPr="00F324BF">
        <w:rPr>
          <w:rFonts w:ascii="Calibri" w:hAnsi="Calibri" w:cs="Calibri"/>
          <w:color w:val="202122"/>
          <w:shd w:val="clear" w:color="auto" w:fill="FFFFFF"/>
        </w:rPr>
        <w:t>et notamment de la circoncision de leurs enfants (6).</w:t>
      </w:r>
      <w:r w:rsidR="00F324BF" w:rsidRPr="00F324BF">
        <w:rPr>
          <w:rFonts w:ascii="Calibri" w:hAnsi="Calibri" w:cs="Calibri"/>
          <w:color w:val="202122"/>
          <w:shd w:val="clear" w:color="auto" w:fill="FFFFFF"/>
        </w:rPr>
        <w:t xml:space="preserve"> Jacques et les anciens suggèrent à Paul un expédient qui doit montrer aux fidèles son attachement à la </w:t>
      </w:r>
      <w:hyperlink r:id="rId27" w:tooltip="Torah" w:history="1">
        <w:r w:rsidR="00F324BF" w:rsidRPr="00F324BF">
          <w:rPr>
            <w:rStyle w:val="Lienhypertexte"/>
            <w:rFonts w:ascii="Calibri" w:hAnsi="Calibri" w:cs="Calibri"/>
            <w:color w:val="0B0080"/>
            <w:shd w:val="clear" w:color="auto" w:fill="FFFFFF"/>
          </w:rPr>
          <w:t>Loi</w:t>
        </w:r>
      </w:hyperlink>
      <w:r w:rsidR="00F324BF" w:rsidRPr="00F324BF">
        <w:rPr>
          <w:rFonts w:ascii="Calibri" w:hAnsi="Calibri" w:cs="Calibri"/>
          <w:color w:val="202122"/>
          <w:shd w:val="clear" w:color="auto" w:fill="FFFFFF"/>
        </w:rPr>
        <w:t xml:space="preserve"> juive. il doit entamer son vœu de </w:t>
      </w:r>
      <w:hyperlink r:id="rId28" w:tooltip="Nazir" w:history="1">
        <w:r w:rsidR="00F324BF" w:rsidRPr="00F324BF">
          <w:rPr>
            <w:rStyle w:val="Lienhypertexte"/>
            <w:rFonts w:ascii="Calibri" w:hAnsi="Calibri" w:cs="Calibri"/>
            <w:color w:val="0B0080"/>
            <w:shd w:val="clear" w:color="auto" w:fill="FFFFFF"/>
          </w:rPr>
          <w:t>naziréat</w:t>
        </w:r>
      </w:hyperlink>
      <w:r w:rsidR="00F324BF" w:rsidRPr="00F324BF">
        <w:rPr>
          <w:rFonts w:ascii="Calibri" w:hAnsi="Calibri" w:cs="Calibri"/>
          <w:color w:val="202122"/>
          <w:shd w:val="clear" w:color="auto" w:fill="FFFFFF"/>
        </w:rPr>
        <w:t> et payer les frais pour quatre autres hommes qui ont fait le même vœu. Puis, ils lui citent les clauses du « </w:t>
      </w:r>
      <w:hyperlink r:id="rId29" w:tooltip="Concile de Jérusalem" w:history="1">
        <w:r w:rsidR="00F324BF" w:rsidRPr="00F324BF">
          <w:rPr>
            <w:rStyle w:val="Lienhypertexte"/>
            <w:rFonts w:ascii="Calibri" w:hAnsi="Calibri" w:cs="Calibri"/>
            <w:color w:val="0B0080"/>
            <w:shd w:val="clear" w:color="auto" w:fill="FFFFFF"/>
          </w:rPr>
          <w:t>décret apostolique</w:t>
        </w:r>
      </w:hyperlink>
      <w:r w:rsidR="00F324BF" w:rsidRPr="00F324BF">
        <w:rPr>
          <w:rFonts w:ascii="Calibri" w:hAnsi="Calibri" w:cs="Calibri"/>
          <w:color w:val="202122"/>
          <w:shd w:val="clear" w:color="auto" w:fill="FFFFFF"/>
        </w:rPr>
        <w:t xml:space="preserve"> » émis pour les chrétiens d'origine païenne, </w:t>
      </w:r>
      <w:r w:rsidR="00F324BF" w:rsidRPr="00F324BF">
        <w:rPr>
          <w:rFonts w:ascii="Calibri" w:hAnsi="Calibri" w:cs="Calibri"/>
          <w:i/>
          <w:iCs/>
          <w:color w:val="202122"/>
          <w:shd w:val="clear" w:color="auto" w:fill="FFFFFF"/>
        </w:rPr>
        <w:t>que Paul n'aurait pas remplie</w:t>
      </w:r>
      <w:r w:rsidR="00F324BF" w:rsidRPr="00F324BF">
        <w:rPr>
          <w:rFonts w:ascii="Calibri" w:hAnsi="Calibri" w:cs="Calibri"/>
          <w:color w:val="202122"/>
          <w:shd w:val="clear" w:color="auto" w:fill="FFFFFF"/>
        </w:rPr>
        <w:t>s</w:t>
      </w:r>
      <w:r w:rsidR="00F324BF">
        <w:rPr>
          <w:rFonts w:ascii="Calibri" w:hAnsi="Calibri" w:cs="Calibri"/>
          <w:color w:val="202122"/>
          <w:shd w:val="clear" w:color="auto" w:fill="FFFFFF"/>
        </w:rPr>
        <w:t>.</w:t>
      </w:r>
    </w:p>
    <w:p w14:paraId="188E1258" w14:textId="77777777" w:rsidR="005751DC" w:rsidRDefault="005751DC" w:rsidP="00F324BF">
      <w:pPr>
        <w:spacing w:after="0" w:line="240" w:lineRule="auto"/>
        <w:jc w:val="both"/>
        <w:rPr>
          <w:rFonts w:ascii="Calibri" w:hAnsi="Calibri" w:cs="Calibri"/>
          <w:color w:val="202122"/>
          <w:shd w:val="clear" w:color="auto" w:fill="FFFFFF"/>
        </w:rPr>
      </w:pPr>
    </w:p>
    <w:p w14:paraId="318232C6" w14:textId="265D90D7" w:rsidR="003E7B82" w:rsidRDefault="003E7B82" w:rsidP="00F324BF">
      <w:pPr>
        <w:spacing w:after="0" w:line="240" w:lineRule="auto"/>
        <w:jc w:val="both"/>
        <w:rPr>
          <w:rStyle w:val="citation"/>
          <w:rFonts w:ascii="Calibri" w:hAnsi="Calibri" w:cs="Calibri"/>
          <w:color w:val="202122"/>
          <w:shd w:val="clear" w:color="auto" w:fill="FFFFFF"/>
        </w:rPr>
      </w:pPr>
      <w:r w:rsidRPr="003E7B82">
        <w:rPr>
          <w:rFonts w:ascii="Calibri" w:hAnsi="Calibri" w:cs="Calibri"/>
          <w:color w:val="202122"/>
          <w:shd w:val="clear" w:color="auto" w:fill="FFFFFF"/>
        </w:rPr>
        <w:t xml:space="preserve">Plus tard, </w:t>
      </w:r>
      <w:r w:rsidRPr="003E7B82">
        <w:rPr>
          <w:rStyle w:val="citation"/>
          <w:rFonts w:ascii="Calibri" w:hAnsi="Calibri" w:cs="Calibri"/>
          <w:color w:val="202122"/>
          <w:shd w:val="clear" w:color="auto" w:fill="FFFFFF"/>
        </w:rPr>
        <w:t>« Apparemment, Jacques et les anciens ne font rien pour lui venir en aide, ni pour lui éviter son transfert à </w:t>
      </w:r>
      <w:hyperlink r:id="rId30" w:tooltip="Césarée" w:history="1">
        <w:r w:rsidRPr="003E7B82">
          <w:rPr>
            <w:rStyle w:val="Lienhypertexte"/>
            <w:rFonts w:ascii="Calibri" w:hAnsi="Calibri" w:cs="Calibri"/>
            <w:color w:val="0B0080"/>
            <w:shd w:val="clear" w:color="auto" w:fill="FFFFFF"/>
          </w:rPr>
          <w:t>Césarée</w:t>
        </w:r>
      </w:hyperlink>
      <w:r w:rsidRPr="003E7B82">
        <w:rPr>
          <w:rStyle w:val="citation"/>
          <w:rFonts w:ascii="Calibri" w:hAnsi="Calibri" w:cs="Calibri"/>
          <w:color w:val="202122"/>
          <w:shd w:val="clear" w:color="auto" w:fill="FFFFFF"/>
        </w:rPr>
        <w:t> »</w:t>
      </w:r>
      <w:r w:rsidRPr="003E7B82">
        <w:rPr>
          <w:rFonts w:ascii="Calibri" w:hAnsi="Calibri" w:cs="Calibri"/>
          <w:color w:val="202122"/>
          <w:shd w:val="clear" w:color="auto" w:fill="FFFFFF"/>
        </w:rPr>
        <w:t> puis plus tard à </w:t>
      </w:r>
      <w:hyperlink r:id="rId31" w:tooltip="Rome" w:history="1">
        <w:r w:rsidRPr="003E7B82">
          <w:rPr>
            <w:rStyle w:val="Lienhypertexte"/>
            <w:rFonts w:ascii="Calibri" w:hAnsi="Calibri" w:cs="Calibri"/>
            <w:color w:val="0B0080"/>
            <w:shd w:val="clear" w:color="auto" w:fill="FFFFFF"/>
          </w:rPr>
          <w:t>Rome</w:t>
        </w:r>
      </w:hyperlink>
      <w:r w:rsidRPr="003E7B82">
        <w:rPr>
          <w:rFonts w:ascii="Calibri" w:hAnsi="Calibri" w:cs="Calibri"/>
          <w:color w:val="202122"/>
          <w:shd w:val="clear" w:color="auto" w:fill="FFFFFF"/>
        </w:rPr>
        <w:t>. Selon </w:t>
      </w:r>
      <w:hyperlink r:id="rId32" w:tooltip="Simon Claude Mimouni" w:history="1">
        <w:r w:rsidRPr="003E7B82">
          <w:rPr>
            <w:rStyle w:val="Lienhypertexte"/>
            <w:rFonts w:ascii="Calibri" w:hAnsi="Calibri" w:cs="Calibri"/>
            <w:color w:val="0B0080"/>
            <w:shd w:val="clear" w:color="auto" w:fill="FFFFFF"/>
          </w:rPr>
          <w:t>Simon Claude Mimouni</w:t>
        </w:r>
      </w:hyperlink>
      <w:r w:rsidRPr="003E7B82">
        <w:rPr>
          <w:rFonts w:ascii="Calibri" w:hAnsi="Calibri" w:cs="Calibri"/>
          <w:color w:val="202122"/>
          <w:shd w:val="clear" w:color="auto" w:fill="FFFFFF"/>
        </w:rPr>
        <w:t>, cet incident montre un certain durcissement du groupe de Jacques le Juste en matière d'observance, probablement lié à la crise provoquée par les </w:t>
      </w:r>
      <w:hyperlink r:id="rId33" w:tooltip="Zélotes" w:history="1">
        <w:r w:rsidRPr="003E7B82">
          <w:rPr>
            <w:rStyle w:val="Lienhypertexte"/>
            <w:rFonts w:ascii="Calibri" w:hAnsi="Calibri" w:cs="Calibri"/>
            <w:color w:val="0B0080"/>
            <w:shd w:val="clear" w:color="auto" w:fill="FFFFFF"/>
          </w:rPr>
          <w:t>Zélotes</w:t>
        </w:r>
      </w:hyperlink>
      <w:r w:rsidRPr="003E7B82">
        <w:rPr>
          <w:rFonts w:ascii="Calibri" w:hAnsi="Calibri" w:cs="Calibri"/>
          <w:color w:val="202122"/>
          <w:shd w:val="clear" w:color="auto" w:fill="FFFFFF"/>
        </w:rPr>
        <w:t>, qui aboutira en 66 </w:t>
      </w:r>
      <w:r w:rsidRPr="003E7B82">
        <w:rPr>
          <w:rStyle w:val="citation"/>
          <w:rFonts w:ascii="Calibri" w:hAnsi="Calibri" w:cs="Calibri"/>
          <w:color w:val="202122"/>
          <w:shd w:val="clear" w:color="auto" w:fill="FFFFFF"/>
        </w:rPr>
        <w:t>« à une révolte armée des Juifs contre les Romains ».</w:t>
      </w:r>
    </w:p>
    <w:p w14:paraId="6E8A49AA" w14:textId="77777777" w:rsidR="0080013D" w:rsidRDefault="0080013D" w:rsidP="00F324BF">
      <w:pPr>
        <w:spacing w:after="0" w:line="240" w:lineRule="auto"/>
        <w:jc w:val="both"/>
        <w:rPr>
          <w:rStyle w:val="citation"/>
          <w:rFonts w:ascii="Calibri" w:hAnsi="Calibri" w:cs="Calibri"/>
          <w:color w:val="202122"/>
          <w:shd w:val="clear" w:color="auto" w:fill="FFFFFF"/>
        </w:rPr>
      </w:pPr>
    </w:p>
    <w:p w14:paraId="29E5870E" w14:textId="1D6270A2" w:rsidR="003E7B82" w:rsidRDefault="003E7B82" w:rsidP="00F324BF">
      <w:pPr>
        <w:spacing w:after="0" w:line="240" w:lineRule="auto"/>
        <w:jc w:val="both"/>
        <w:rPr>
          <w:rStyle w:val="citation"/>
          <w:rFonts w:ascii="Calibri" w:hAnsi="Calibri" w:cs="Calibri"/>
          <w:color w:val="202122"/>
          <w:shd w:val="clear" w:color="auto" w:fill="FFFFFF"/>
        </w:rPr>
      </w:pPr>
      <w:r>
        <w:rPr>
          <w:rStyle w:val="citation"/>
          <w:rFonts w:ascii="Calibri" w:hAnsi="Calibri" w:cs="Calibri"/>
          <w:color w:val="202122"/>
          <w:shd w:val="clear" w:color="auto" w:fill="FFFFFF"/>
        </w:rPr>
        <w:t xml:space="preserve">Il est possible que les chrétiens de stricte observance, proche du judaïsme, se sont </w:t>
      </w:r>
      <w:r w:rsidRPr="003E7B82">
        <w:rPr>
          <w:rStyle w:val="citation"/>
          <w:rFonts w:ascii="Calibri" w:hAnsi="Calibri" w:cs="Calibri"/>
          <w:color w:val="202122"/>
          <w:shd w:val="clear" w:color="auto" w:fill="FFFFFF"/>
        </w:rPr>
        <w:t>désolidarisés</w:t>
      </w:r>
      <w:r>
        <w:rPr>
          <w:rStyle w:val="citation"/>
          <w:rFonts w:ascii="Calibri" w:hAnsi="Calibri" w:cs="Calibri"/>
          <w:color w:val="202122"/>
          <w:shd w:val="clear" w:color="auto" w:fill="FFFFFF"/>
        </w:rPr>
        <w:t xml:space="preserve"> du christianisme de Paul, pour éviter de provoquer les juifs les plus fondamentalistes (intégristes), dont les zélotes.</w:t>
      </w:r>
    </w:p>
    <w:p w14:paraId="6487AA96" w14:textId="43A839BC" w:rsidR="005751DC" w:rsidRDefault="005751DC" w:rsidP="00F324BF">
      <w:pPr>
        <w:spacing w:after="0" w:line="240" w:lineRule="auto"/>
        <w:jc w:val="both"/>
        <w:rPr>
          <w:rStyle w:val="citation"/>
          <w:rFonts w:ascii="Calibri" w:hAnsi="Calibri" w:cs="Calibri"/>
          <w:color w:val="202122"/>
          <w:shd w:val="clear" w:color="auto" w:fill="FFFFFF"/>
        </w:rPr>
      </w:pPr>
    </w:p>
    <w:p w14:paraId="27BBBF69" w14:textId="5CC0D94E" w:rsidR="005751DC" w:rsidRPr="0080013D" w:rsidRDefault="005751DC" w:rsidP="00003FFA">
      <w:pPr>
        <w:pStyle w:val="Titre3"/>
        <w:rPr>
          <w:rStyle w:val="citation"/>
        </w:rPr>
      </w:pPr>
      <w:bookmarkStart w:id="14" w:name="_Toc48287062"/>
      <w:r w:rsidRPr="0080013D">
        <w:rPr>
          <w:rStyle w:val="citation"/>
        </w:rPr>
        <w:t>Le refus de rendre un culte à Rome</w:t>
      </w:r>
      <w:bookmarkEnd w:id="14"/>
    </w:p>
    <w:p w14:paraId="6D5D6564" w14:textId="29F84FA9" w:rsidR="005751DC" w:rsidRDefault="005751DC" w:rsidP="00F324BF">
      <w:pPr>
        <w:spacing w:after="0" w:line="240" w:lineRule="auto"/>
        <w:jc w:val="both"/>
        <w:rPr>
          <w:rStyle w:val="citation"/>
          <w:rFonts w:ascii="Calibri" w:hAnsi="Calibri" w:cs="Calibri"/>
          <w:color w:val="202122"/>
          <w:shd w:val="clear" w:color="auto" w:fill="FFFFFF"/>
        </w:rPr>
      </w:pPr>
    </w:p>
    <w:p w14:paraId="566347AB" w14:textId="77777777" w:rsidR="0080013D" w:rsidRDefault="0080013D" w:rsidP="0080013D">
      <w:pPr>
        <w:spacing w:after="0" w:line="240" w:lineRule="auto"/>
        <w:jc w:val="both"/>
      </w:pPr>
      <w:r>
        <w:rPr>
          <w:rFonts w:ascii="Calibri" w:hAnsi="Calibri" w:cs="Calibri"/>
        </w:rPr>
        <w:t>Dès le 1</w:t>
      </w:r>
      <w:r w:rsidRPr="003B637C">
        <w:rPr>
          <w:rFonts w:ascii="Calibri" w:hAnsi="Calibri" w:cs="Calibri"/>
          <w:vertAlign w:val="superscript"/>
        </w:rPr>
        <w:t>er</w:t>
      </w:r>
      <w:r>
        <w:rPr>
          <w:rFonts w:ascii="Calibri" w:hAnsi="Calibri" w:cs="Calibri"/>
        </w:rPr>
        <w:t xml:space="preserve"> siècle après JC, </w:t>
      </w:r>
      <w:r>
        <w:t>le christianisme évolue vers l’intolérance et le fanatisme (peut-être dès ses débuts). Peut-être à cause du refus (fanatique ?) dès le départ de ses membres de rendre un culte à Rome</w:t>
      </w:r>
      <w:r>
        <w:rPr>
          <w:rStyle w:val="Appelnotedebasdep"/>
        </w:rPr>
        <w:footnoteReference w:id="8"/>
      </w:r>
      <w:r>
        <w:t xml:space="preserve"> (considéré comme idole) et à toute idole. Pour eux, seul un culte rendu au Dieu unique est légitime.</w:t>
      </w:r>
    </w:p>
    <w:p w14:paraId="55D1FEAC" w14:textId="5ED2C1D7" w:rsidR="0080013D" w:rsidRDefault="0080013D" w:rsidP="0080013D">
      <w:pPr>
        <w:spacing w:after="0" w:line="240" w:lineRule="auto"/>
        <w:jc w:val="both"/>
      </w:pPr>
      <w:r>
        <w:t xml:space="preserve"> </w:t>
      </w:r>
    </w:p>
    <w:p w14:paraId="7423EDE3" w14:textId="39C160E9" w:rsidR="0080013D" w:rsidRDefault="0080013D" w:rsidP="0080013D">
      <w:pPr>
        <w:spacing w:after="0" w:line="240" w:lineRule="auto"/>
        <w:jc w:val="both"/>
      </w:pPr>
      <w:r>
        <w:t>L’attitude de certains chrétiens, recherchant ou choisissant le martyr, que de rendre le culte à Rome, est clairement fanatique. Un grand nombre de penseurs non orthodoxes est déjà dans leur collimateur dès le 1</w:t>
      </w:r>
      <w:r w:rsidRPr="00007A3B">
        <w:rPr>
          <w:vertAlign w:val="superscript"/>
        </w:rPr>
        <w:t>er</w:t>
      </w:r>
      <w:r>
        <w:t xml:space="preserve"> siècle, dont : </w:t>
      </w:r>
    </w:p>
    <w:p w14:paraId="216A22C4" w14:textId="77777777" w:rsidR="0080013D" w:rsidRPr="00965952" w:rsidRDefault="0080013D" w:rsidP="0080013D">
      <w:pPr>
        <w:spacing w:after="0" w:line="240" w:lineRule="auto"/>
        <w:jc w:val="both"/>
        <w:rPr>
          <w:rFonts w:ascii="Calibri" w:hAnsi="Calibri" w:cs="Calibri"/>
        </w:rPr>
      </w:pPr>
    </w:p>
    <w:p w14:paraId="7FC47212" w14:textId="77777777" w:rsidR="0080013D" w:rsidRDefault="0080013D" w:rsidP="0080013D">
      <w:pPr>
        <w:spacing w:after="0" w:line="240" w:lineRule="auto"/>
        <w:jc w:val="both"/>
        <w:rPr>
          <w:rFonts w:ascii="Calibri" w:hAnsi="Calibri" w:cs="Calibri"/>
        </w:rPr>
      </w:pPr>
      <w:r w:rsidRPr="00965952">
        <w:rPr>
          <w:rFonts w:ascii="Calibri" w:hAnsi="Calibri" w:cs="Calibri"/>
          <w:b/>
          <w:bCs/>
          <w:color w:val="222222"/>
          <w:shd w:val="clear" w:color="auto" w:fill="FFFFFF"/>
        </w:rPr>
        <w:t>Simon le Magicien</w:t>
      </w:r>
      <w:r w:rsidRPr="00965952">
        <w:rPr>
          <w:rFonts w:ascii="Calibri" w:hAnsi="Calibri" w:cs="Calibri"/>
          <w:color w:val="222222"/>
          <w:shd w:val="clear" w:color="auto" w:fill="FFFFFF"/>
        </w:rPr>
        <w:t> ou </w:t>
      </w:r>
      <w:r w:rsidRPr="00965952">
        <w:rPr>
          <w:rFonts w:ascii="Calibri" w:hAnsi="Calibri" w:cs="Calibri"/>
          <w:b/>
          <w:bCs/>
          <w:color w:val="222222"/>
          <w:shd w:val="clear" w:color="auto" w:fill="FFFFFF"/>
        </w:rPr>
        <w:t>Simon le Mage</w:t>
      </w:r>
      <w:r w:rsidRPr="00965952">
        <w:rPr>
          <w:rFonts w:ascii="Calibri" w:hAnsi="Calibri" w:cs="Calibri"/>
          <w:color w:val="222222"/>
          <w:shd w:val="clear" w:color="auto" w:fill="FFFFFF"/>
        </w:rPr>
        <w:t xml:space="preserve">, </w:t>
      </w:r>
      <w:r w:rsidRPr="00F316A1">
        <w:rPr>
          <w:rFonts w:ascii="Calibri" w:hAnsi="Calibri" w:cs="Calibri"/>
          <w:shd w:val="clear" w:color="auto" w:fill="FFFFFF"/>
        </w:rPr>
        <w:t>selon les chrétiens, ou </w:t>
      </w:r>
      <w:r w:rsidRPr="00965952">
        <w:rPr>
          <w:rFonts w:ascii="Calibri" w:hAnsi="Calibri" w:cs="Calibri"/>
          <w:b/>
          <w:bCs/>
          <w:color w:val="222222"/>
          <w:shd w:val="clear" w:color="auto" w:fill="FFFFFF"/>
        </w:rPr>
        <w:t>Simon de Samarie</w:t>
      </w:r>
      <w:r w:rsidRPr="00965952">
        <w:rPr>
          <w:rFonts w:ascii="Calibri" w:hAnsi="Calibri" w:cs="Calibri"/>
          <w:color w:val="222222"/>
          <w:shd w:val="clear" w:color="auto" w:fill="FFFFFF"/>
        </w:rPr>
        <w:t>, né à </w:t>
      </w:r>
      <w:hyperlink r:id="rId34" w:tooltip="Gitton (page inexistante)" w:history="1">
        <w:r w:rsidRPr="00965952">
          <w:rPr>
            <w:rStyle w:val="Lienhypertexte"/>
            <w:rFonts w:ascii="Calibri" w:hAnsi="Calibri" w:cs="Calibri"/>
            <w:color w:val="A55858"/>
            <w:shd w:val="clear" w:color="auto" w:fill="FFFFFF"/>
          </w:rPr>
          <w:t>Gitton</w:t>
        </w:r>
      </w:hyperlink>
      <w:r w:rsidRPr="00965952">
        <w:rPr>
          <w:rFonts w:ascii="Calibri" w:hAnsi="Calibri" w:cs="Calibri"/>
          <w:color w:val="222222"/>
          <w:shd w:val="clear" w:color="auto" w:fill="FFFFFF"/>
        </w:rPr>
        <w:t> </w:t>
      </w:r>
      <w:r w:rsidRPr="00F316A1">
        <w:rPr>
          <w:rFonts w:ascii="Calibri" w:hAnsi="Calibri" w:cs="Calibri"/>
          <w:shd w:val="clear" w:color="auto" w:fill="FFFFFF"/>
        </w:rPr>
        <w:t>en Samarie et mort probablement à </w:t>
      </w:r>
      <w:hyperlink r:id="rId35" w:tooltip="Rome" w:history="1">
        <w:r w:rsidRPr="00965952">
          <w:rPr>
            <w:rStyle w:val="Lienhypertexte"/>
            <w:rFonts w:ascii="Calibri" w:hAnsi="Calibri" w:cs="Calibri"/>
            <w:color w:val="0B0080"/>
            <w:shd w:val="clear" w:color="auto" w:fill="FFFFFF"/>
          </w:rPr>
          <w:t>Rome</w:t>
        </w:r>
      </w:hyperlink>
      <w:r w:rsidRPr="00965952">
        <w:rPr>
          <w:rFonts w:ascii="Calibri" w:hAnsi="Calibri" w:cs="Calibri"/>
          <w:color w:val="222222"/>
          <w:shd w:val="clear" w:color="auto" w:fill="FFFFFF"/>
        </w:rPr>
        <w:t> au </w:t>
      </w:r>
      <w:hyperlink r:id="rId36" w:tooltip="Ier siècle" w:history="1">
        <w:r w:rsidRPr="00965952">
          <w:rPr>
            <w:rStyle w:val="romain"/>
            <w:rFonts w:ascii="Calibri" w:hAnsi="Calibri" w:cs="Calibri"/>
            <w:smallCaps/>
            <w:color w:val="0B0080"/>
            <w:shd w:val="clear" w:color="auto" w:fill="FFFFFF"/>
          </w:rPr>
          <w:t>i</w:t>
        </w:r>
        <w:r w:rsidRPr="00965952">
          <w:rPr>
            <w:rStyle w:val="Lienhypertexte"/>
            <w:rFonts w:ascii="Calibri" w:hAnsi="Calibri" w:cs="Calibri"/>
            <w:color w:val="0B0080"/>
            <w:shd w:val="clear" w:color="auto" w:fill="FFFFFF"/>
            <w:vertAlign w:val="superscript"/>
          </w:rPr>
          <w:t>er</w:t>
        </w:r>
        <w:r w:rsidRPr="00965952">
          <w:rPr>
            <w:rStyle w:val="Lienhypertexte"/>
            <w:rFonts w:ascii="Calibri" w:hAnsi="Calibri" w:cs="Calibri"/>
            <w:color w:val="0B0080"/>
            <w:shd w:val="clear" w:color="auto" w:fill="FFFFFF"/>
          </w:rPr>
          <w:t> siècle</w:t>
        </w:r>
      </w:hyperlink>
      <w:r w:rsidRPr="00965952">
        <w:rPr>
          <w:rFonts w:ascii="Calibri" w:hAnsi="Calibri" w:cs="Calibri"/>
          <w:color w:val="222222"/>
          <w:shd w:val="clear" w:color="auto" w:fill="FFFFFF"/>
        </w:rPr>
        <w:t>, est un </w:t>
      </w:r>
      <w:hyperlink r:id="rId37" w:tooltip="Mage" w:history="1">
        <w:r w:rsidRPr="00965952">
          <w:rPr>
            <w:rStyle w:val="Lienhypertexte"/>
            <w:rFonts w:ascii="Calibri" w:hAnsi="Calibri" w:cs="Calibri"/>
            <w:color w:val="0B0080"/>
            <w:shd w:val="clear" w:color="auto" w:fill="FFFFFF"/>
          </w:rPr>
          <w:t>mage</w:t>
        </w:r>
      </w:hyperlink>
      <w:r w:rsidRPr="00965952">
        <w:rPr>
          <w:rFonts w:ascii="Calibri" w:hAnsi="Calibri" w:cs="Calibri"/>
          <w:color w:val="222222"/>
          <w:shd w:val="clear" w:color="auto" w:fill="FFFFFF"/>
        </w:rPr>
        <w:t> et </w:t>
      </w:r>
      <w:hyperlink r:id="rId38" w:tooltip="Christianisme" w:history="1">
        <w:r w:rsidRPr="00965952">
          <w:rPr>
            <w:rStyle w:val="Lienhypertexte"/>
            <w:rFonts w:ascii="Calibri" w:hAnsi="Calibri" w:cs="Calibri"/>
            <w:color w:val="0B0080"/>
            <w:shd w:val="clear" w:color="auto" w:fill="FFFFFF"/>
          </w:rPr>
          <w:t>chrétien</w:t>
        </w:r>
      </w:hyperlink>
      <w:r w:rsidRPr="00965952">
        <w:rPr>
          <w:rFonts w:ascii="Calibri" w:hAnsi="Calibri" w:cs="Calibri"/>
          <w:color w:val="222222"/>
          <w:shd w:val="clear" w:color="auto" w:fill="FFFFFF"/>
        </w:rPr>
        <w:t> </w:t>
      </w:r>
      <w:hyperlink r:id="rId39" w:tooltip="Gnosticisme" w:history="1">
        <w:r w:rsidRPr="00965952">
          <w:rPr>
            <w:rStyle w:val="Lienhypertexte"/>
            <w:rFonts w:ascii="Calibri" w:hAnsi="Calibri" w:cs="Calibri"/>
            <w:color w:val="0B0080"/>
            <w:shd w:val="clear" w:color="auto" w:fill="FFFFFF"/>
          </w:rPr>
          <w:t>gnostique</w:t>
        </w:r>
      </w:hyperlink>
      <w:r w:rsidRPr="00965952">
        <w:rPr>
          <w:rFonts w:ascii="Calibri" w:hAnsi="Calibri" w:cs="Calibri"/>
          <w:color w:val="222222"/>
          <w:shd w:val="clear" w:color="auto" w:fill="FFFFFF"/>
        </w:rPr>
        <w:t xml:space="preserve">, </w:t>
      </w:r>
      <w:r w:rsidRPr="00965952">
        <w:rPr>
          <w:rFonts w:ascii="Calibri" w:hAnsi="Calibri" w:cs="Calibri"/>
          <w:b/>
          <w:bCs/>
          <w:color w:val="222222"/>
          <w:shd w:val="clear" w:color="auto" w:fill="FFFFFF"/>
        </w:rPr>
        <w:t>considéré comme </w:t>
      </w:r>
      <w:hyperlink r:id="rId40" w:tooltip="Hérésie" w:history="1">
        <w:r w:rsidRPr="00965952">
          <w:rPr>
            <w:rStyle w:val="Lienhypertexte"/>
            <w:rFonts w:ascii="Calibri" w:hAnsi="Calibri" w:cs="Calibri"/>
            <w:b/>
            <w:bCs/>
            <w:color w:val="0B0080"/>
            <w:shd w:val="clear" w:color="auto" w:fill="FFFFFF"/>
          </w:rPr>
          <w:t>hérétique</w:t>
        </w:r>
      </w:hyperlink>
      <w:r w:rsidRPr="00965952">
        <w:rPr>
          <w:rFonts w:ascii="Calibri" w:hAnsi="Calibri" w:cs="Calibri"/>
          <w:b/>
          <w:bCs/>
          <w:color w:val="222222"/>
          <w:shd w:val="clear" w:color="auto" w:fill="FFFFFF"/>
        </w:rPr>
        <w:t> par l’</w:t>
      </w:r>
      <w:hyperlink r:id="rId41" w:tooltip="Église (institution)" w:history="1">
        <w:r w:rsidRPr="00965952">
          <w:rPr>
            <w:rStyle w:val="Lienhypertexte"/>
            <w:rFonts w:ascii="Calibri" w:hAnsi="Calibri" w:cs="Calibri"/>
            <w:b/>
            <w:bCs/>
            <w:color w:val="0B0080"/>
            <w:shd w:val="clear" w:color="auto" w:fill="FFFFFF"/>
          </w:rPr>
          <w:t>Église</w:t>
        </w:r>
      </w:hyperlink>
      <w:r w:rsidRPr="00965952">
        <w:rPr>
          <w:rFonts w:ascii="Calibri" w:hAnsi="Calibri" w:cs="Calibri"/>
          <w:color w:val="222222"/>
          <w:shd w:val="clear" w:color="auto" w:fill="FFFFFF"/>
        </w:rPr>
        <w:t>. Les </w:t>
      </w:r>
      <w:hyperlink r:id="rId42" w:tooltip="Actes des apôtres" w:history="1">
        <w:r w:rsidRPr="00965952">
          <w:rPr>
            <w:rStyle w:val="Lienhypertexte"/>
            <w:rFonts w:ascii="Calibri" w:hAnsi="Calibri" w:cs="Calibri"/>
            <w:color w:val="0B0080"/>
            <w:shd w:val="clear" w:color="auto" w:fill="FFFFFF"/>
          </w:rPr>
          <w:t>Actes des apôtres</w:t>
        </w:r>
      </w:hyperlink>
      <w:r w:rsidRPr="00965952">
        <w:rPr>
          <w:rFonts w:ascii="Calibri" w:hAnsi="Calibri" w:cs="Calibri"/>
          <w:color w:val="222222"/>
          <w:shd w:val="clear" w:color="auto" w:fill="FFFFFF"/>
        </w:rPr>
        <w:t> (</w:t>
      </w:r>
      <w:hyperlink r:id="rId43" w:history="1">
        <w:r w:rsidRPr="00965952">
          <w:rPr>
            <w:rStyle w:val="Lienhypertexte"/>
            <w:rFonts w:ascii="Calibri" w:hAnsi="Calibri" w:cs="Calibri"/>
            <w:color w:val="663366"/>
          </w:rPr>
          <w:t>Ac 8. 4-25</w:t>
        </w:r>
      </w:hyperlink>
      <w:r w:rsidRPr="00965952">
        <w:rPr>
          <w:rFonts w:ascii="Calibri" w:hAnsi="Calibri" w:cs="Calibri"/>
          <w:color w:val="222222"/>
          <w:shd w:val="clear" w:color="auto" w:fill="FFFFFF"/>
        </w:rPr>
        <w:t xml:space="preserve">), </w:t>
      </w:r>
      <w:r w:rsidRPr="00F316A1">
        <w:rPr>
          <w:rFonts w:ascii="Calibri" w:hAnsi="Calibri" w:cs="Calibri"/>
          <w:shd w:val="clear" w:color="auto" w:fill="FFFFFF"/>
        </w:rPr>
        <w:t>présentent Simon comme un </w:t>
      </w:r>
      <w:hyperlink r:id="rId44" w:tooltip="Mage" w:history="1">
        <w:r w:rsidRPr="00965952">
          <w:rPr>
            <w:rStyle w:val="Lienhypertexte"/>
            <w:rFonts w:ascii="Calibri" w:hAnsi="Calibri" w:cs="Calibri"/>
            <w:color w:val="0B0080"/>
            <w:shd w:val="clear" w:color="auto" w:fill="FFFFFF"/>
          </w:rPr>
          <w:t>mage</w:t>
        </w:r>
      </w:hyperlink>
      <w:r w:rsidRPr="00965952">
        <w:rPr>
          <w:rFonts w:ascii="Calibri" w:hAnsi="Calibri" w:cs="Calibri"/>
          <w:color w:val="222222"/>
          <w:shd w:val="clear" w:color="auto" w:fill="FFFFFF"/>
        </w:rPr>
        <w:t> </w:t>
      </w:r>
      <w:r w:rsidRPr="00F316A1">
        <w:rPr>
          <w:rFonts w:ascii="Calibri" w:hAnsi="Calibri" w:cs="Calibri"/>
          <w:shd w:val="clear" w:color="auto" w:fill="FFFFFF"/>
        </w:rPr>
        <w:t>à succès en </w:t>
      </w:r>
      <w:hyperlink r:id="rId45" w:history="1">
        <w:r w:rsidRPr="00965952">
          <w:rPr>
            <w:rStyle w:val="Lienhypertexte"/>
            <w:rFonts w:ascii="Calibri" w:hAnsi="Calibri" w:cs="Calibri"/>
            <w:color w:val="0B0080"/>
            <w:shd w:val="clear" w:color="auto" w:fill="FFFFFF"/>
          </w:rPr>
          <w:t>Samarie</w:t>
        </w:r>
      </w:hyperlink>
      <w:r w:rsidRPr="00965952">
        <w:rPr>
          <w:rFonts w:ascii="Calibri" w:hAnsi="Calibri" w:cs="Calibri"/>
          <w:color w:val="222222"/>
          <w:shd w:val="clear" w:color="auto" w:fill="FFFFFF"/>
        </w:rPr>
        <w:t xml:space="preserve">. </w:t>
      </w:r>
      <w:r w:rsidRPr="00F316A1">
        <w:rPr>
          <w:rFonts w:ascii="Calibri" w:hAnsi="Calibri" w:cs="Calibri"/>
          <w:shd w:val="clear" w:color="auto" w:fill="FFFFFF"/>
        </w:rPr>
        <w:t>Il aurait engagé des débats et polémiques avec l’apôtre </w:t>
      </w:r>
      <w:hyperlink r:id="rId46" w:tooltip="Pierre (apôtre)" w:history="1">
        <w:r w:rsidRPr="00965952">
          <w:rPr>
            <w:rStyle w:val="Lienhypertexte"/>
            <w:rFonts w:ascii="Calibri" w:hAnsi="Calibri" w:cs="Calibri"/>
            <w:color w:val="0B0080"/>
            <w:shd w:val="clear" w:color="auto" w:fill="FFFFFF"/>
          </w:rPr>
          <w:t>Pierre</w:t>
        </w:r>
      </w:hyperlink>
      <w:r>
        <w:rPr>
          <w:rStyle w:val="Appelnotedebasdep"/>
          <w:rFonts w:ascii="Calibri" w:hAnsi="Calibri" w:cs="Calibri"/>
        </w:rPr>
        <w:footnoteReference w:id="9"/>
      </w:r>
      <w:r w:rsidRPr="00965952">
        <w:rPr>
          <w:rFonts w:ascii="Calibri" w:hAnsi="Calibri" w:cs="Calibri"/>
        </w:rPr>
        <w:t>.</w:t>
      </w:r>
    </w:p>
    <w:p w14:paraId="3614C4E3" w14:textId="77777777" w:rsidR="0080013D" w:rsidRDefault="0080013D" w:rsidP="00F324BF">
      <w:pPr>
        <w:spacing w:after="0" w:line="240" w:lineRule="auto"/>
        <w:jc w:val="both"/>
        <w:rPr>
          <w:rStyle w:val="citation"/>
          <w:rFonts w:ascii="Calibri" w:hAnsi="Calibri" w:cs="Calibri"/>
          <w:color w:val="202122"/>
          <w:shd w:val="clear" w:color="auto" w:fill="FFFFFF"/>
        </w:rPr>
      </w:pPr>
    </w:p>
    <w:p w14:paraId="79E9B3E6" w14:textId="77777777" w:rsidR="0080013D" w:rsidRDefault="0080013D" w:rsidP="00003FFA">
      <w:pPr>
        <w:pStyle w:val="Titre3"/>
      </w:pPr>
      <w:bookmarkStart w:id="15" w:name="_Toc32905574"/>
      <w:bookmarkStart w:id="16" w:name="_Toc48287063"/>
      <w:r>
        <w:t>Intolérance chrétienne envers les apostats ou les « hérétiques »</w:t>
      </w:r>
      <w:bookmarkEnd w:id="15"/>
      <w:bookmarkEnd w:id="16"/>
    </w:p>
    <w:p w14:paraId="15A785BA" w14:textId="1F3B18CC" w:rsidR="0080013D" w:rsidRDefault="0080013D" w:rsidP="0080013D">
      <w:pPr>
        <w:spacing w:after="0" w:line="240" w:lineRule="auto"/>
        <w:jc w:val="both"/>
        <w:rPr>
          <w:rFonts w:ascii="Calibri" w:hAnsi="Calibri" w:cs="Calibri"/>
        </w:rPr>
      </w:pPr>
    </w:p>
    <w:p w14:paraId="393307C7" w14:textId="3914BFBA" w:rsidR="003C238F" w:rsidRDefault="003C238F" w:rsidP="0080013D">
      <w:pPr>
        <w:spacing w:after="0" w:line="240" w:lineRule="auto"/>
        <w:jc w:val="both"/>
        <w:rPr>
          <w:rFonts w:ascii="Calibri" w:hAnsi="Calibri" w:cs="Calibri"/>
        </w:rPr>
      </w:pPr>
      <w:r>
        <w:rPr>
          <w:rFonts w:ascii="Calibri" w:hAnsi="Calibri" w:cs="Calibri"/>
        </w:rPr>
        <w:t xml:space="preserve">Un verset de Paul, dans sa lettre aux Galates : </w:t>
      </w:r>
    </w:p>
    <w:p w14:paraId="1A67A6C8" w14:textId="77777777" w:rsidR="003C238F" w:rsidRDefault="003C238F" w:rsidP="0080013D">
      <w:pPr>
        <w:spacing w:after="0" w:line="240" w:lineRule="auto"/>
        <w:jc w:val="both"/>
        <w:rPr>
          <w:rFonts w:ascii="Calibri" w:hAnsi="Calibri" w:cs="Calibri"/>
        </w:rPr>
      </w:pPr>
    </w:p>
    <w:p w14:paraId="56C1FE1F" w14:textId="77777777" w:rsidR="0080013D" w:rsidRDefault="0080013D" w:rsidP="0080013D">
      <w:pPr>
        <w:spacing w:after="0" w:line="240" w:lineRule="auto"/>
        <w:jc w:val="both"/>
        <w:rPr>
          <w:rFonts w:ascii="Calibri" w:hAnsi="Calibri" w:cs="Calibri"/>
        </w:rPr>
      </w:pPr>
      <w:r w:rsidRPr="00556F34">
        <w:rPr>
          <w:rFonts w:ascii="Calibri" w:hAnsi="Calibri" w:cs="Calibri"/>
        </w:rPr>
        <w:t xml:space="preserve">Galates 1.8. Mais, </w:t>
      </w:r>
      <w:r w:rsidRPr="00020605">
        <w:rPr>
          <w:rFonts w:ascii="Calibri" w:hAnsi="Calibri" w:cs="Calibri"/>
          <w:b/>
          <w:bCs/>
        </w:rPr>
        <w:t>quand nous-mêmes</w:t>
      </w:r>
      <w:r w:rsidRPr="00556F34">
        <w:rPr>
          <w:rFonts w:ascii="Calibri" w:hAnsi="Calibri" w:cs="Calibri"/>
        </w:rPr>
        <w:t xml:space="preserve"> [vous évangéliserions], </w:t>
      </w:r>
      <w:r w:rsidRPr="00020605">
        <w:rPr>
          <w:rFonts w:ascii="Calibri" w:hAnsi="Calibri" w:cs="Calibri"/>
          <w:b/>
          <w:bCs/>
        </w:rPr>
        <w:t>quand un ange du ciel annoncerait un autre Evangile que celui que nous vous avons prêché, qu'il soit anathème</w:t>
      </w:r>
      <w:r w:rsidRPr="00556F34">
        <w:rPr>
          <w:rFonts w:ascii="Calibri" w:hAnsi="Calibri" w:cs="Calibri"/>
        </w:rPr>
        <w:t xml:space="preserve"> !</w:t>
      </w:r>
    </w:p>
    <w:p w14:paraId="5754E832" w14:textId="0521E5F8" w:rsidR="0080013D" w:rsidRDefault="0080013D" w:rsidP="00F324BF">
      <w:pPr>
        <w:spacing w:after="0" w:line="240" w:lineRule="auto"/>
        <w:jc w:val="both"/>
        <w:rPr>
          <w:rFonts w:ascii="Calibri" w:hAnsi="Calibri" w:cs="Calibri"/>
          <w:color w:val="202122"/>
          <w:shd w:val="clear" w:color="auto" w:fill="FFFFFF"/>
        </w:rPr>
      </w:pPr>
    </w:p>
    <w:p w14:paraId="5290D9A4" w14:textId="77777777" w:rsidR="0080013D" w:rsidRDefault="0080013D" w:rsidP="00003FFA">
      <w:pPr>
        <w:pStyle w:val="Titre3"/>
      </w:pPr>
      <w:bookmarkStart w:id="17" w:name="_Toc32905575"/>
      <w:bookmarkStart w:id="18" w:name="_Toc48287064"/>
      <w:r>
        <w:t>L’exemple de la persécution du marcionisme</w:t>
      </w:r>
      <w:bookmarkEnd w:id="17"/>
      <w:bookmarkEnd w:id="18"/>
    </w:p>
    <w:p w14:paraId="19FA4471" w14:textId="77777777" w:rsidR="0080013D" w:rsidRDefault="0080013D" w:rsidP="0080013D">
      <w:pPr>
        <w:spacing w:after="0" w:line="240" w:lineRule="auto"/>
      </w:pPr>
    </w:p>
    <w:p w14:paraId="23FBE43D" w14:textId="77777777" w:rsidR="003C238F" w:rsidRDefault="0080013D" w:rsidP="000E4831">
      <w:pPr>
        <w:spacing w:after="0" w:line="240" w:lineRule="auto"/>
        <w:jc w:val="both"/>
        <w:rPr>
          <w:rFonts w:ascii="Calibri" w:hAnsi="Calibri" w:cs="Calibri"/>
          <w:color w:val="222222"/>
          <w:shd w:val="clear" w:color="auto" w:fill="FFFFFF"/>
        </w:rPr>
      </w:pPr>
      <w:r w:rsidRPr="000C5210">
        <w:rPr>
          <w:rFonts w:ascii="Calibri" w:hAnsi="Calibri" w:cs="Calibri"/>
          <w:color w:val="222222"/>
          <w:shd w:val="clear" w:color="auto" w:fill="FFFFFF"/>
        </w:rPr>
        <w:t>Armateur fortuné,</w:t>
      </w:r>
      <w:r>
        <w:rPr>
          <w:rFonts w:ascii="Calibri" w:hAnsi="Calibri" w:cs="Calibri"/>
          <w:b/>
          <w:bCs/>
          <w:color w:val="222222"/>
          <w:shd w:val="clear" w:color="auto" w:fill="FFFFFF"/>
        </w:rPr>
        <w:t xml:space="preserve"> </w:t>
      </w:r>
      <w:r w:rsidRPr="000C5210">
        <w:rPr>
          <w:rFonts w:ascii="Calibri" w:hAnsi="Calibri" w:cs="Calibri"/>
          <w:b/>
          <w:bCs/>
          <w:color w:val="222222"/>
          <w:shd w:val="clear" w:color="auto" w:fill="FFFFFF"/>
        </w:rPr>
        <w:t>Marcion</w:t>
      </w:r>
      <w:r w:rsidRPr="000C5210">
        <w:rPr>
          <w:rFonts w:ascii="Calibri" w:hAnsi="Calibri" w:cs="Calibri"/>
          <w:color w:val="222222"/>
          <w:shd w:val="clear" w:color="auto" w:fill="FFFFFF"/>
        </w:rPr>
        <w:t> dit du </w:t>
      </w:r>
      <w:hyperlink r:id="rId47" w:tooltip="Pont (région)" w:history="1">
        <w:r w:rsidRPr="000C5210">
          <w:rPr>
            <w:rStyle w:val="Lienhypertexte"/>
            <w:rFonts w:ascii="Calibri" w:hAnsi="Calibri" w:cs="Calibri"/>
            <w:color w:val="0B0080"/>
            <w:shd w:val="clear" w:color="auto" w:fill="FFFFFF"/>
          </w:rPr>
          <w:t>Pont</w:t>
        </w:r>
      </w:hyperlink>
      <w:r w:rsidRPr="000C5210">
        <w:rPr>
          <w:rFonts w:ascii="Calibri" w:hAnsi="Calibri" w:cs="Calibri"/>
          <w:color w:val="222222"/>
          <w:shd w:val="clear" w:color="auto" w:fill="FFFFFF"/>
        </w:rPr>
        <w:t> ou de </w:t>
      </w:r>
      <w:hyperlink r:id="rId48" w:tooltip="Sinop (ville)" w:history="1">
        <w:r w:rsidRPr="000C5210">
          <w:rPr>
            <w:rStyle w:val="Lienhypertexte"/>
            <w:rFonts w:ascii="Calibri" w:hAnsi="Calibri" w:cs="Calibri"/>
            <w:color w:val="0B0080"/>
            <w:shd w:val="clear" w:color="auto" w:fill="FFFFFF"/>
          </w:rPr>
          <w:t>Sinope</w:t>
        </w:r>
      </w:hyperlink>
      <w:r w:rsidRPr="000C5210">
        <w:rPr>
          <w:rFonts w:ascii="Calibri" w:hAnsi="Calibri" w:cs="Calibri"/>
          <w:color w:val="222222"/>
          <w:shd w:val="clear" w:color="auto" w:fill="FFFFFF"/>
        </w:rPr>
        <w:t> (né à Sinope vers </w:t>
      </w:r>
      <w:hyperlink r:id="rId49" w:tooltip="85" w:history="1">
        <w:r w:rsidRPr="000C5210">
          <w:rPr>
            <w:rStyle w:val="Lienhypertexte"/>
            <w:rFonts w:ascii="Calibri" w:hAnsi="Calibri" w:cs="Calibri"/>
            <w:color w:val="0B0080"/>
            <w:shd w:val="clear" w:color="auto" w:fill="FFFFFF"/>
          </w:rPr>
          <w:t>85</w:t>
        </w:r>
      </w:hyperlink>
      <w:r w:rsidRPr="000C5210">
        <w:rPr>
          <w:rFonts w:ascii="Calibri" w:hAnsi="Calibri" w:cs="Calibri"/>
          <w:color w:val="222222"/>
          <w:shd w:val="clear" w:color="auto" w:fill="FFFFFF"/>
        </w:rPr>
        <w:t>, mort vers </w:t>
      </w:r>
      <w:hyperlink r:id="rId50" w:tooltip="160" w:history="1">
        <w:r w:rsidRPr="000C5210">
          <w:rPr>
            <w:rStyle w:val="Lienhypertexte"/>
            <w:rFonts w:ascii="Calibri" w:hAnsi="Calibri" w:cs="Calibri"/>
            <w:color w:val="0B0080"/>
            <w:shd w:val="clear" w:color="auto" w:fill="FFFFFF"/>
          </w:rPr>
          <w:t>160</w:t>
        </w:r>
      </w:hyperlink>
      <w:r w:rsidRPr="000C5210">
        <w:rPr>
          <w:rFonts w:ascii="Calibri" w:hAnsi="Calibri" w:cs="Calibri"/>
          <w:color w:val="222222"/>
          <w:shd w:val="clear" w:color="auto" w:fill="FFFFFF"/>
        </w:rPr>
        <w:t>) développe une doctrine affirmant l'existence de deux principes divins — Dieu de colère de la Bible hébraïque et Dieu d'amour de l'Évangile — dont celui des textes chrétiens est le Dieu suprême</w:t>
      </w:r>
      <w:r>
        <w:rPr>
          <w:rStyle w:val="Appelnotedebasdep"/>
          <w:rFonts w:ascii="Calibri" w:hAnsi="Calibri" w:cs="Calibri"/>
          <w:color w:val="222222"/>
          <w:shd w:val="clear" w:color="auto" w:fill="FFFFFF"/>
        </w:rPr>
        <w:footnoteReference w:id="10"/>
      </w:r>
      <w:r w:rsidRPr="000C5210">
        <w:rPr>
          <w:rFonts w:ascii="Calibri" w:hAnsi="Calibri" w:cs="Calibri"/>
          <w:color w:val="222222"/>
          <w:shd w:val="clear" w:color="auto" w:fill="FFFFFF"/>
        </w:rPr>
        <w:t>. Il défend ce point de vue devant un collège de </w:t>
      </w:r>
      <w:hyperlink r:id="rId51" w:tooltip="Presbytre" w:history="1">
        <w:r w:rsidRPr="000C5210">
          <w:rPr>
            <w:rStyle w:val="Lienhypertexte"/>
            <w:rFonts w:ascii="Calibri" w:hAnsi="Calibri" w:cs="Calibri"/>
            <w:color w:val="0B0080"/>
            <w:shd w:val="clear" w:color="auto" w:fill="FFFFFF"/>
          </w:rPr>
          <w:t>presbytres</w:t>
        </w:r>
      </w:hyperlink>
      <w:hyperlink r:id="rId52" w:anchor="cite_note-Mimouni/Maraval_2007,_p.366-12" w:history="1">
        <w:r w:rsidRPr="000C5210">
          <w:rPr>
            <w:rStyle w:val="Lienhypertexte"/>
            <w:rFonts w:ascii="Calibri" w:hAnsi="Calibri" w:cs="Calibri"/>
            <w:color w:val="0B0080"/>
            <w:shd w:val="clear" w:color="auto" w:fill="FFFFFF"/>
            <w:vertAlign w:val="superscript"/>
          </w:rPr>
          <w:t>4</w:t>
        </w:r>
      </w:hyperlink>
      <w:r w:rsidRPr="000C5210">
        <w:rPr>
          <w:rFonts w:ascii="Calibri" w:hAnsi="Calibri" w:cs="Calibri"/>
          <w:color w:val="222222"/>
          <w:shd w:val="clear" w:color="auto" w:fill="FFFFFF"/>
        </w:rPr>
        <w:t xml:space="preserve"> dirigé alors par </w:t>
      </w:r>
      <w:r>
        <w:rPr>
          <w:rFonts w:ascii="Calibri" w:hAnsi="Calibri" w:cs="Calibri"/>
          <w:color w:val="222222"/>
          <w:shd w:val="clear" w:color="auto" w:fill="FFFFFF"/>
        </w:rPr>
        <w:t>l’</w:t>
      </w:r>
      <w:hyperlink r:id="rId53" w:history="1">
        <w:r w:rsidRPr="000C5210">
          <w:rPr>
            <w:rStyle w:val="Lienhypertexte"/>
            <w:rFonts w:ascii="Calibri" w:hAnsi="Calibri" w:cs="Calibri"/>
            <w:color w:val="0B0080"/>
            <w:shd w:val="clear" w:color="auto" w:fill="FFFFFF"/>
          </w:rPr>
          <w:t>épiscope</w:t>
        </w:r>
      </w:hyperlink>
      <w:r w:rsidRPr="000C5210">
        <w:rPr>
          <w:rFonts w:ascii="Calibri" w:hAnsi="Calibri" w:cs="Calibri"/>
          <w:color w:val="222222"/>
          <w:shd w:val="clear" w:color="auto" w:fill="FFFFFF"/>
        </w:rPr>
        <w:t> </w:t>
      </w:r>
      <w:hyperlink r:id="rId54" w:tooltip="Pie Ier" w:history="1">
        <w:r w:rsidRPr="000C5210">
          <w:rPr>
            <w:rStyle w:val="Lienhypertexte"/>
            <w:rFonts w:ascii="Calibri" w:hAnsi="Calibri" w:cs="Calibri"/>
            <w:color w:val="0B0080"/>
            <w:shd w:val="clear" w:color="auto" w:fill="FFFFFF"/>
          </w:rPr>
          <w:t>Pie</w:t>
        </w:r>
      </w:hyperlink>
      <w:r w:rsidRPr="000C5210">
        <w:rPr>
          <w:rFonts w:ascii="Calibri" w:hAnsi="Calibri" w:cs="Calibri"/>
          <w:color w:val="222222"/>
          <w:shd w:val="clear" w:color="auto" w:fill="FFFFFF"/>
        </w:rPr>
        <w:t>, en 144. Marcion entre alors en rupture avec une partie de la communauté romaine, exclu ou parti de lui-même — le point fait débat. Après son excommunication de la communauté romaine, Marcion fonde rapidement, peut-être grâce à ses énormes moyens, sa propre Église qu'il présente comme une création du « Dieu Bon », suivant sa théologie. Son église ne recule qu'à partir de la moitié du IIIe siècle à la suite de répressions.</w:t>
      </w:r>
      <w:r>
        <w:rPr>
          <w:rFonts w:ascii="Calibri" w:hAnsi="Calibri" w:cs="Calibri"/>
          <w:color w:val="222222"/>
          <w:shd w:val="clear" w:color="auto" w:fill="FFFFFF"/>
        </w:rPr>
        <w:t xml:space="preserve"> </w:t>
      </w:r>
      <w:r w:rsidRPr="000C5210">
        <w:rPr>
          <w:rFonts w:ascii="Calibri" w:hAnsi="Calibri" w:cs="Calibri"/>
          <w:color w:val="222222"/>
          <w:shd w:val="clear" w:color="auto" w:fill="FFFFFF"/>
        </w:rPr>
        <w:t>Persécutées au cours du </w:t>
      </w:r>
      <w:hyperlink r:id="rId55" w:tooltip="IVe siècle" w:history="1">
        <w:r w:rsidRPr="000C5210">
          <w:rPr>
            <w:rStyle w:val="romain"/>
            <w:rFonts w:ascii="Calibri" w:hAnsi="Calibri" w:cs="Calibri"/>
            <w:smallCaps/>
            <w:color w:val="0B0080"/>
            <w:shd w:val="clear" w:color="auto" w:fill="FFFFFF"/>
          </w:rPr>
          <w:t>iv</w:t>
        </w:r>
        <w:r w:rsidRPr="000C5210">
          <w:rPr>
            <w:rStyle w:val="Lienhypertexte"/>
            <w:rFonts w:ascii="Calibri" w:hAnsi="Calibri" w:cs="Calibri"/>
            <w:color w:val="0B0080"/>
            <w:shd w:val="clear" w:color="auto" w:fill="FFFFFF"/>
            <w:vertAlign w:val="superscript"/>
          </w:rPr>
          <w:t>e</w:t>
        </w:r>
        <w:r w:rsidRPr="000C5210">
          <w:rPr>
            <w:rStyle w:val="Lienhypertexte"/>
            <w:rFonts w:ascii="Calibri" w:hAnsi="Calibri" w:cs="Calibri"/>
            <w:color w:val="0B0080"/>
            <w:shd w:val="clear" w:color="auto" w:fill="FFFFFF"/>
          </w:rPr>
          <w:t> siècle</w:t>
        </w:r>
      </w:hyperlink>
      <w:r w:rsidRPr="000C5210">
        <w:rPr>
          <w:rFonts w:ascii="Calibri" w:hAnsi="Calibri" w:cs="Calibri"/>
          <w:color w:val="222222"/>
          <w:shd w:val="clear" w:color="auto" w:fill="FFFFFF"/>
        </w:rPr>
        <w:t>, les communautés marcionites disparaissent définitivement au cours du </w:t>
      </w:r>
      <w:hyperlink r:id="rId56" w:tooltip="Ve siècle" w:history="1">
        <w:r w:rsidRPr="000C5210">
          <w:rPr>
            <w:rStyle w:val="romain"/>
            <w:rFonts w:ascii="Calibri" w:hAnsi="Calibri" w:cs="Calibri"/>
            <w:smallCaps/>
            <w:color w:val="0B0080"/>
            <w:shd w:val="clear" w:color="auto" w:fill="FFFFFF"/>
          </w:rPr>
          <w:t>v</w:t>
        </w:r>
        <w:r w:rsidRPr="000C5210">
          <w:rPr>
            <w:rStyle w:val="Lienhypertexte"/>
            <w:rFonts w:ascii="Calibri" w:hAnsi="Calibri" w:cs="Calibri"/>
            <w:color w:val="0B0080"/>
            <w:shd w:val="clear" w:color="auto" w:fill="FFFFFF"/>
            <w:vertAlign w:val="superscript"/>
          </w:rPr>
          <w:t>e</w:t>
        </w:r>
        <w:r w:rsidRPr="000C5210">
          <w:rPr>
            <w:rStyle w:val="Lienhypertexte"/>
            <w:rFonts w:ascii="Calibri" w:hAnsi="Calibri" w:cs="Calibri"/>
            <w:color w:val="0B0080"/>
            <w:shd w:val="clear" w:color="auto" w:fill="FFFFFF"/>
          </w:rPr>
          <w:t> siècle</w:t>
        </w:r>
      </w:hyperlink>
      <w:r>
        <w:rPr>
          <w:rStyle w:val="Appelnotedebasdep"/>
          <w:rFonts w:ascii="Calibri" w:hAnsi="Calibri" w:cs="Calibri"/>
        </w:rPr>
        <w:footnoteReference w:id="11"/>
      </w:r>
      <w:r w:rsidRPr="000C5210">
        <w:rPr>
          <w:rFonts w:ascii="Calibri" w:hAnsi="Calibri" w:cs="Calibri"/>
          <w:color w:val="222222"/>
          <w:shd w:val="clear" w:color="auto" w:fill="FFFFFF"/>
        </w:rPr>
        <w:t>.</w:t>
      </w:r>
    </w:p>
    <w:p w14:paraId="48FF325D" w14:textId="77777777" w:rsidR="0080013D" w:rsidRDefault="0080013D" w:rsidP="0080013D">
      <w:pPr>
        <w:spacing w:after="0" w:line="240" w:lineRule="auto"/>
      </w:pPr>
    </w:p>
    <w:p w14:paraId="09EE7AE3" w14:textId="61F0C04E" w:rsidR="0080013D" w:rsidRDefault="0080013D" w:rsidP="00003FFA">
      <w:pPr>
        <w:pStyle w:val="Titre3"/>
      </w:pPr>
      <w:bookmarkStart w:id="19" w:name="_Toc48287065"/>
      <w:r>
        <w:t>La mise à mort de l’évêque d’Avila, Priscillien, en 385</w:t>
      </w:r>
      <w:bookmarkEnd w:id="19"/>
    </w:p>
    <w:p w14:paraId="4CD9D1C4" w14:textId="77777777" w:rsidR="0080013D" w:rsidRDefault="0080013D" w:rsidP="0080013D">
      <w:pPr>
        <w:spacing w:after="0" w:line="240" w:lineRule="auto"/>
      </w:pPr>
    </w:p>
    <w:p w14:paraId="77319529" w14:textId="781E2F60" w:rsidR="0080013D" w:rsidRDefault="0080013D" w:rsidP="0080013D">
      <w:pPr>
        <w:pStyle w:val="Textebrut"/>
        <w:jc w:val="both"/>
      </w:pPr>
      <w:r>
        <w:t>Priscillien</w:t>
      </w:r>
      <w:r w:rsidR="00003FFA">
        <w:rPr>
          <w:rStyle w:val="Appelnotedebasdep"/>
        </w:rPr>
        <w:footnoteReference w:id="12"/>
      </w:r>
      <w:r>
        <w:t xml:space="preserve">, mort à Trèves en 385, est un évêque d'Ávila et le </w:t>
      </w:r>
      <w:r w:rsidRPr="00A73389">
        <w:rPr>
          <w:b/>
          <w:bCs/>
        </w:rPr>
        <w:t>premier chrétien condamné à mort et exécuté par une autorité chrétienne pour hérésie</w:t>
      </w:r>
      <w:r>
        <w:t>. Sa doctrine, le priscillianisme, est l'une des premières hérésies condamnées par la jeune Église de Rome</w:t>
      </w:r>
      <w:r>
        <w:rPr>
          <w:rStyle w:val="Appelnotedebasdep"/>
        </w:rPr>
        <w:footnoteReference w:id="13"/>
      </w:r>
      <w:r>
        <w:t xml:space="preserve">. Certains la rapprochent de celle des </w:t>
      </w:r>
      <w:hyperlink r:id="rId57" w:tooltip="Paulicianisme" w:history="1">
        <w:r w:rsidR="00003FFA" w:rsidRPr="00003FFA">
          <w:rPr>
            <w:rStyle w:val="Lienhypertexte"/>
            <w:rFonts w:cs="Calibri"/>
            <w:color w:val="0B0080"/>
            <w:szCs w:val="22"/>
            <w:shd w:val="clear" w:color="auto" w:fill="FFFFFF"/>
          </w:rPr>
          <w:t>pauliciens</w:t>
        </w:r>
      </w:hyperlink>
      <w:r>
        <w:t>.</w:t>
      </w:r>
    </w:p>
    <w:p w14:paraId="44344C04" w14:textId="77777777" w:rsidR="0080013D" w:rsidRDefault="0080013D" w:rsidP="0080013D">
      <w:pPr>
        <w:pStyle w:val="Textebrut"/>
        <w:jc w:val="both"/>
      </w:pPr>
    </w:p>
    <w:p w14:paraId="255514B0" w14:textId="77777777" w:rsidR="0080013D" w:rsidRDefault="0080013D" w:rsidP="00003FFA">
      <w:pPr>
        <w:pStyle w:val="Titre3"/>
      </w:pPr>
      <w:bookmarkStart w:id="20" w:name="_Toc32905576"/>
      <w:bookmarkStart w:id="21" w:name="_Toc48287066"/>
      <w:r>
        <w:t>L’exemple de la persécution du p</w:t>
      </w:r>
      <w:r w:rsidRPr="00A73389">
        <w:t>aulicianisme</w:t>
      </w:r>
      <w:bookmarkEnd w:id="20"/>
      <w:bookmarkEnd w:id="21"/>
    </w:p>
    <w:p w14:paraId="4C07789B" w14:textId="77777777" w:rsidR="0080013D" w:rsidRPr="00DB0834" w:rsidRDefault="0080013D" w:rsidP="0080013D">
      <w:pPr>
        <w:spacing w:after="0" w:line="240" w:lineRule="auto"/>
        <w:rPr>
          <w:rFonts w:ascii="Calibri" w:hAnsi="Calibri" w:cs="Calibri"/>
        </w:rPr>
      </w:pPr>
    </w:p>
    <w:p w14:paraId="55AAB5E3" w14:textId="30FF33C9" w:rsidR="0080013D" w:rsidRDefault="0080013D" w:rsidP="0080013D">
      <w:pPr>
        <w:spacing w:after="0" w:line="240" w:lineRule="auto"/>
        <w:jc w:val="both"/>
        <w:rPr>
          <w:rFonts w:ascii="Calibri" w:hAnsi="Calibri" w:cs="Calibri"/>
          <w:color w:val="222222"/>
          <w:shd w:val="clear" w:color="auto" w:fill="FFFFFF"/>
        </w:rPr>
      </w:pPr>
      <w:r w:rsidRPr="00DB0834">
        <w:rPr>
          <w:rFonts w:ascii="Calibri" w:hAnsi="Calibri" w:cs="Calibri"/>
          <w:color w:val="222222"/>
          <w:shd w:val="clear" w:color="auto" w:fill="FFFFFF"/>
        </w:rPr>
        <w:t>Ce mouvement néo-</w:t>
      </w:r>
      <w:hyperlink r:id="rId58" w:tooltip="Manichéisme (religion)" w:history="1">
        <w:r w:rsidRPr="00DB0834">
          <w:rPr>
            <w:rStyle w:val="Lienhypertexte"/>
            <w:rFonts w:ascii="Calibri" w:hAnsi="Calibri" w:cs="Calibri"/>
            <w:color w:val="0B0080"/>
            <w:shd w:val="clear" w:color="auto" w:fill="FFFFFF"/>
          </w:rPr>
          <w:t>manichéen</w:t>
        </w:r>
      </w:hyperlink>
      <w:r w:rsidRPr="00DB0834">
        <w:rPr>
          <w:rFonts w:ascii="Calibri" w:hAnsi="Calibri" w:cs="Calibri"/>
          <w:color w:val="222222"/>
          <w:shd w:val="clear" w:color="auto" w:fill="FFFFFF"/>
        </w:rPr>
        <w:t> apparaît en </w:t>
      </w:r>
      <w:hyperlink r:id="rId59" w:tooltip="Anatolie" w:history="1">
        <w:r w:rsidRPr="00DB0834">
          <w:rPr>
            <w:rStyle w:val="Lienhypertexte"/>
            <w:rFonts w:ascii="Calibri" w:hAnsi="Calibri" w:cs="Calibri"/>
            <w:color w:val="0B0080"/>
            <w:shd w:val="clear" w:color="auto" w:fill="FFFFFF"/>
          </w:rPr>
          <w:t>Asie Mineure</w:t>
        </w:r>
      </w:hyperlink>
      <w:r w:rsidRPr="00DB0834">
        <w:rPr>
          <w:rFonts w:ascii="Calibri" w:hAnsi="Calibri" w:cs="Calibri"/>
          <w:color w:val="222222"/>
          <w:shd w:val="clear" w:color="auto" w:fill="FFFFFF"/>
        </w:rPr>
        <w:t>, alors part de l’</w:t>
      </w:r>
      <w:hyperlink r:id="rId60" w:tooltip="Empire byzantin" w:history="1">
        <w:r w:rsidRPr="00DB0834">
          <w:rPr>
            <w:rStyle w:val="Lienhypertexte"/>
            <w:rFonts w:ascii="Calibri" w:hAnsi="Calibri" w:cs="Calibri"/>
            <w:color w:val="0B0080"/>
            <w:shd w:val="clear" w:color="auto" w:fill="FFFFFF"/>
          </w:rPr>
          <w:t>Empire byzantin</w:t>
        </w:r>
      </w:hyperlink>
      <w:r w:rsidRPr="00DB0834">
        <w:rPr>
          <w:rFonts w:ascii="Calibri" w:hAnsi="Calibri" w:cs="Calibri"/>
          <w:color w:val="222222"/>
          <w:shd w:val="clear" w:color="auto" w:fill="FFFFFF"/>
        </w:rPr>
        <w:t>, à la fin du </w:t>
      </w:r>
      <w:hyperlink r:id="rId61" w:tooltip="VIIe siècle" w:history="1">
        <w:r w:rsidRPr="00DB0834">
          <w:rPr>
            <w:rStyle w:val="romain"/>
            <w:rFonts w:ascii="Calibri" w:hAnsi="Calibri" w:cs="Calibri"/>
            <w:smallCaps/>
            <w:color w:val="0B0080"/>
            <w:shd w:val="clear" w:color="auto" w:fill="FFFFFF"/>
          </w:rPr>
          <w:t>vii</w:t>
        </w:r>
        <w:r w:rsidRPr="00DB0834">
          <w:rPr>
            <w:rStyle w:val="Lienhypertexte"/>
            <w:rFonts w:ascii="Calibri" w:hAnsi="Calibri" w:cs="Calibri"/>
            <w:color w:val="0B0080"/>
            <w:shd w:val="clear" w:color="auto" w:fill="FFFFFF"/>
            <w:vertAlign w:val="superscript"/>
          </w:rPr>
          <w:t>e</w:t>
        </w:r>
        <w:r w:rsidRPr="00DB0834">
          <w:rPr>
            <w:rStyle w:val="Lienhypertexte"/>
            <w:rFonts w:ascii="Calibri" w:hAnsi="Calibri" w:cs="Calibri"/>
            <w:color w:val="0B0080"/>
            <w:shd w:val="clear" w:color="auto" w:fill="FFFFFF"/>
          </w:rPr>
          <w:t> siècle</w:t>
        </w:r>
      </w:hyperlink>
      <w:r w:rsidRPr="00DB0834">
        <w:rPr>
          <w:rFonts w:ascii="Calibri" w:hAnsi="Calibri" w:cs="Calibri"/>
          <w:color w:val="222222"/>
          <w:shd w:val="clear" w:color="auto" w:fill="FFFFFF"/>
        </w:rPr>
        <w:t>. Il a été considéré comme </w:t>
      </w:r>
      <w:hyperlink r:id="rId62" w:tooltip="Hérésie" w:history="1">
        <w:r w:rsidRPr="00DB0834">
          <w:rPr>
            <w:rStyle w:val="Lienhypertexte"/>
            <w:rFonts w:ascii="Calibri" w:hAnsi="Calibri" w:cs="Calibri"/>
            <w:color w:val="0B0080"/>
            <w:shd w:val="clear" w:color="auto" w:fill="FFFFFF"/>
          </w:rPr>
          <w:t>hérétique</w:t>
        </w:r>
      </w:hyperlink>
      <w:r w:rsidRPr="00DB0834">
        <w:rPr>
          <w:rFonts w:ascii="Calibri" w:hAnsi="Calibri" w:cs="Calibri"/>
          <w:color w:val="222222"/>
          <w:shd w:val="clear" w:color="auto" w:fill="FFFFFF"/>
        </w:rPr>
        <w:t> par les Églises </w:t>
      </w:r>
      <w:hyperlink r:id="rId63" w:tooltip="Église catholique romaine" w:history="1">
        <w:r w:rsidRPr="00DB0834">
          <w:rPr>
            <w:rStyle w:val="Lienhypertexte"/>
            <w:rFonts w:ascii="Calibri" w:hAnsi="Calibri" w:cs="Calibri"/>
            <w:color w:val="0B0080"/>
            <w:shd w:val="clear" w:color="auto" w:fill="FFFFFF"/>
          </w:rPr>
          <w:t>catholique</w:t>
        </w:r>
      </w:hyperlink>
      <w:r w:rsidRPr="00DB0834">
        <w:rPr>
          <w:rFonts w:ascii="Calibri" w:hAnsi="Calibri" w:cs="Calibri"/>
          <w:color w:val="222222"/>
          <w:shd w:val="clear" w:color="auto" w:fill="FFFFFF"/>
        </w:rPr>
        <w:t> et </w:t>
      </w:r>
      <w:hyperlink r:id="rId64" w:tooltip="Église orthodoxe" w:history="1">
        <w:r w:rsidRPr="00DB0834">
          <w:rPr>
            <w:rStyle w:val="Lienhypertexte"/>
            <w:rFonts w:ascii="Calibri" w:hAnsi="Calibri" w:cs="Calibri"/>
            <w:color w:val="0B0080"/>
            <w:shd w:val="clear" w:color="auto" w:fill="FFFFFF"/>
          </w:rPr>
          <w:t>orthodoxe</w:t>
        </w:r>
      </w:hyperlink>
      <w:r>
        <w:rPr>
          <w:rStyle w:val="Appelnotedebasdep"/>
          <w:rFonts w:ascii="Calibri" w:hAnsi="Calibri" w:cs="Calibri"/>
        </w:rPr>
        <w:footnoteReference w:id="14"/>
      </w:r>
      <w:r w:rsidRPr="00DB0834">
        <w:rPr>
          <w:rFonts w:ascii="Calibri" w:hAnsi="Calibri" w:cs="Calibri"/>
          <w:color w:val="222222"/>
          <w:shd w:val="clear" w:color="auto" w:fill="FFFFFF"/>
        </w:rPr>
        <w:t xml:space="preserve">. Ses origines ne sont pas bien connues. </w:t>
      </w:r>
      <w:hyperlink r:id="rId65" w:tooltip="Constantin de Mananalis" w:history="1">
        <w:r w:rsidRPr="00DB0834">
          <w:rPr>
            <w:rStyle w:val="Lienhypertexte"/>
            <w:rFonts w:ascii="Calibri" w:hAnsi="Calibri" w:cs="Calibri"/>
            <w:color w:val="0B0080"/>
            <w:shd w:val="clear" w:color="auto" w:fill="FFFFFF"/>
          </w:rPr>
          <w:t>Constantin de Mananalis</w:t>
        </w:r>
      </w:hyperlink>
      <w:r>
        <w:rPr>
          <w:rStyle w:val="Appelnotedebasdep"/>
          <w:rFonts w:ascii="Calibri" w:hAnsi="Calibri" w:cs="Calibri"/>
        </w:rPr>
        <w:footnoteReference w:id="15"/>
      </w:r>
      <w:r w:rsidRPr="00DB0834">
        <w:rPr>
          <w:rFonts w:ascii="Calibri" w:hAnsi="Calibri" w:cs="Calibri"/>
          <w:color w:val="222222"/>
          <w:shd w:val="clear" w:color="auto" w:fill="FFFFFF"/>
        </w:rPr>
        <w:t> fonde, vers </w:t>
      </w:r>
      <w:hyperlink r:id="rId66" w:tooltip="660" w:history="1">
        <w:r w:rsidRPr="00DB0834">
          <w:rPr>
            <w:rStyle w:val="Lienhypertexte"/>
            <w:rFonts w:ascii="Calibri" w:hAnsi="Calibri" w:cs="Calibri"/>
            <w:color w:val="0B0080"/>
            <w:shd w:val="clear" w:color="auto" w:fill="FFFFFF"/>
          </w:rPr>
          <w:t>660</w:t>
        </w:r>
      </w:hyperlink>
      <w:r w:rsidRPr="00DB0834">
        <w:rPr>
          <w:rFonts w:ascii="Calibri" w:hAnsi="Calibri" w:cs="Calibri"/>
          <w:color w:val="222222"/>
          <w:shd w:val="clear" w:color="auto" w:fill="FFFFFF"/>
        </w:rPr>
        <w:t>, une secte néo-manichéenne dont les écrits de </w:t>
      </w:r>
      <w:hyperlink r:id="rId67" w:tooltip="Paul de Tarse" w:history="1">
        <w:r w:rsidRPr="00DB0834">
          <w:rPr>
            <w:rStyle w:val="Lienhypertexte"/>
            <w:rFonts w:ascii="Calibri" w:hAnsi="Calibri" w:cs="Calibri"/>
            <w:color w:val="0B0080"/>
            <w:shd w:val="clear" w:color="auto" w:fill="FFFFFF"/>
          </w:rPr>
          <w:t>saint Paul</w:t>
        </w:r>
      </w:hyperlink>
      <w:r w:rsidRPr="00DB0834">
        <w:rPr>
          <w:rFonts w:ascii="Calibri" w:hAnsi="Calibri" w:cs="Calibri"/>
          <w:color w:val="222222"/>
          <w:shd w:val="clear" w:color="auto" w:fill="FFFFFF"/>
        </w:rPr>
        <w:t xml:space="preserve"> constituent une base doctrinale. </w:t>
      </w:r>
      <w:r w:rsidRPr="00DB0834">
        <w:rPr>
          <w:rFonts w:ascii="Calibri" w:hAnsi="Calibri" w:cs="Calibri"/>
          <w:b/>
          <w:bCs/>
          <w:color w:val="222222"/>
          <w:shd w:val="clear" w:color="auto" w:fill="FFFFFF"/>
        </w:rPr>
        <w:t>Il sera condamné à mort pour hérésie par l'empereur byzantin en </w:t>
      </w:r>
      <w:hyperlink r:id="rId68" w:tooltip="687" w:history="1">
        <w:r w:rsidRPr="00DB0834">
          <w:rPr>
            <w:rStyle w:val="Lienhypertexte"/>
            <w:rFonts w:ascii="Calibri" w:hAnsi="Calibri" w:cs="Calibri"/>
            <w:b/>
            <w:bCs/>
            <w:color w:val="0B0080"/>
            <w:shd w:val="clear" w:color="auto" w:fill="FFFFFF"/>
          </w:rPr>
          <w:t>687</w:t>
        </w:r>
      </w:hyperlink>
      <w:r w:rsidRPr="00DB0834">
        <w:rPr>
          <w:rFonts w:ascii="Calibri" w:hAnsi="Calibri" w:cs="Calibri"/>
          <w:color w:val="222222"/>
          <w:shd w:val="clear" w:color="auto" w:fill="FFFFFF"/>
        </w:rPr>
        <w:t>.</w:t>
      </w:r>
    </w:p>
    <w:p w14:paraId="49726EA0" w14:textId="77777777" w:rsidR="0080013D" w:rsidRPr="00DB0834" w:rsidRDefault="0080013D" w:rsidP="0080013D">
      <w:pPr>
        <w:spacing w:after="0" w:line="240" w:lineRule="auto"/>
        <w:jc w:val="both"/>
        <w:rPr>
          <w:rFonts w:ascii="Calibri" w:hAnsi="Calibri" w:cs="Calibri"/>
        </w:rPr>
      </w:pPr>
    </w:p>
    <w:p w14:paraId="1110AEAB" w14:textId="0565CEE4" w:rsidR="0080013D" w:rsidRDefault="0080013D" w:rsidP="0080013D">
      <w:pPr>
        <w:spacing w:after="0" w:line="240" w:lineRule="auto"/>
        <w:jc w:val="both"/>
        <w:rPr>
          <w:rFonts w:ascii="Calibri" w:hAnsi="Calibri" w:cs="Calibri"/>
        </w:rPr>
      </w:pPr>
      <w:r w:rsidRPr="00DB0834">
        <w:rPr>
          <w:rFonts w:ascii="Calibri" w:hAnsi="Calibri" w:cs="Calibri"/>
        </w:rPr>
        <w:lastRenderedPageBreak/>
        <w:t xml:space="preserve">En 684 Constantin IV, l'empereur byzantin de l'époque, publia un décret, contre les congrégations indépendantes de croyants et, en particulier, contre Constantin, chargeant Siméon, un de ses officiers, de veiller à l'exécution du jugement. </w:t>
      </w:r>
      <w:r>
        <w:rPr>
          <w:rFonts w:ascii="Calibri" w:hAnsi="Calibri" w:cs="Calibri"/>
        </w:rPr>
        <w:t xml:space="preserve"> Ensuite, s</w:t>
      </w:r>
      <w:r w:rsidRPr="00DB0834">
        <w:rPr>
          <w:rFonts w:ascii="Calibri" w:hAnsi="Calibri" w:cs="Calibri"/>
        </w:rPr>
        <w:t xml:space="preserve">'étant entretenu avec </w:t>
      </w:r>
      <w:r>
        <w:rPr>
          <w:rFonts w:ascii="Calibri" w:hAnsi="Calibri" w:cs="Calibri"/>
        </w:rPr>
        <w:t>l</w:t>
      </w:r>
      <w:r w:rsidRPr="00DB0834">
        <w:rPr>
          <w:rFonts w:ascii="Calibri" w:hAnsi="Calibri" w:cs="Calibri"/>
        </w:rPr>
        <w:t>es chrétiens</w:t>
      </w:r>
      <w:r>
        <w:rPr>
          <w:rFonts w:ascii="Calibri" w:hAnsi="Calibri" w:cs="Calibri"/>
        </w:rPr>
        <w:t xml:space="preserve"> pauliciens</w:t>
      </w:r>
      <w:r w:rsidRPr="00DB0834">
        <w:rPr>
          <w:rFonts w:ascii="Calibri" w:hAnsi="Calibri" w:cs="Calibri"/>
        </w:rPr>
        <w:t>, Siméon fut convaincu de la vérité de leur doctrine et de la justesse de leur conduite. Rentré à Constantinople, il ne connut point de paix durant les trois ans qu'il passa encore à la cour. Il quitta tout, s'enfuit à Kibossa et, adoptant le nom de Siméon-Tite, reprit et continua l'œuvre de l'homme qu'il avait fait mettre à mort. À son tour Siméon-Tite deviendra martyr en 690.</w:t>
      </w:r>
    </w:p>
    <w:p w14:paraId="2DBEA22C" w14:textId="0560454F" w:rsidR="003C238F" w:rsidRDefault="003C238F" w:rsidP="0080013D">
      <w:pPr>
        <w:spacing w:after="0" w:line="240" w:lineRule="auto"/>
        <w:jc w:val="both"/>
        <w:rPr>
          <w:rFonts w:ascii="Calibri" w:hAnsi="Calibri" w:cs="Calibri"/>
        </w:rPr>
      </w:pPr>
    </w:p>
    <w:p w14:paraId="594F9A93" w14:textId="2BB530AB" w:rsidR="003C238F" w:rsidRDefault="00C84687" w:rsidP="003C238F">
      <w:pPr>
        <w:pStyle w:val="Titre3"/>
      </w:pPr>
      <w:bookmarkStart w:id="22" w:name="_Toc48287067"/>
      <w:r>
        <w:t>La crise</w:t>
      </w:r>
      <w:r w:rsidR="003C238F" w:rsidRPr="003C238F">
        <w:t xml:space="preserve"> iconoclaste de l'Empire byzantin</w:t>
      </w:r>
      <w:r w:rsidR="003C238F">
        <w:t xml:space="preserve"> (726-943)</w:t>
      </w:r>
      <w:r w:rsidR="002C6034">
        <w:t xml:space="preserve"> [iconoclastie chrétienne]</w:t>
      </w:r>
      <w:bookmarkEnd w:id="22"/>
    </w:p>
    <w:p w14:paraId="70454D14" w14:textId="315D63B7" w:rsidR="003C238F" w:rsidRDefault="003C238F" w:rsidP="0080013D">
      <w:pPr>
        <w:spacing w:after="0" w:line="240" w:lineRule="auto"/>
        <w:jc w:val="both"/>
        <w:rPr>
          <w:rFonts w:ascii="Calibri" w:hAnsi="Calibri" w:cs="Calibri"/>
        </w:rPr>
      </w:pPr>
    </w:p>
    <w:p w14:paraId="653C074D" w14:textId="46628F31" w:rsidR="002B57F7" w:rsidRPr="002B57F7" w:rsidRDefault="002B57F7" w:rsidP="002B57F7">
      <w:pPr>
        <w:pStyle w:val="NormalWeb"/>
        <w:shd w:val="clear" w:color="auto" w:fill="FFFFFF"/>
        <w:spacing w:before="0" w:beforeAutospacing="0" w:after="0" w:afterAutospacing="0"/>
        <w:jc w:val="both"/>
        <w:rPr>
          <w:rFonts w:ascii="Calibri" w:hAnsi="Calibri" w:cs="Calibri"/>
          <w:color w:val="202122"/>
          <w:sz w:val="22"/>
          <w:szCs w:val="22"/>
        </w:rPr>
      </w:pPr>
      <w:r w:rsidRPr="002B57F7">
        <w:rPr>
          <w:rFonts w:ascii="Calibri" w:hAnsi="Calibri" w:cs="Calibri"/>
          <w:color w:val="202122"/>
          <w:sz w:val="22"/>
          <w:szCs w:val="22"/>
        </w:rPr>
        <w:t>La </w:t>
      </w:r>
      <w:r w:rsidRPr="002B57F7">
        <w:rPr>
          <w:rStyle w:val="DfinitionHTML"/>
          <w:rFonts w:ascii="Calibri" w:eastAsiaTheme="majorEastAsia" w:hAnsi="Calibri" w:cs="Calibri"/>
          <w:b/>
          <w:bCs/>
          <w:i w:val="0"/>
          <w:iCs w:val="0"/>
          <w:color w:val="202122"/>
          <w:sz w:val="22"/>
          <w:szCs w:val="22"/>
        </w:rPr>
        <w:t>période iconoclaste de l’Empire byzantin</w:t>
      </w:r>
      <w:r w:rsidRPr="002B57F7">
        <w:rPr>
          <w:rFonts w:ascii="Calibri" w:hAnsi="Calibri" w:cs="Calibri"/>
          <w:color w:val="202122"/>
          <w:sz w:val="22"/>
          <w:szCs w:val="22"/>
        </w:rPr>
        <w:t> (dite « </w:t>
      </w:r>
      <w:r w:rsidRPr="002B57F7">
        <w:rPr>
          <w:rStyle w:val="DfinitionHTML"/>
          <w:rFonts w:ascii="Calibri" w:eastAsiaTheme="majorEastAsia" w:hAnsi="Calibri" w:cs="Calibri"/>
          <w:b/>
          <w:bCs/>
          <w:i w:val="0"/>
          <w:iCs w:val="0"/>
          <w:color w:val="202122"/>
          <w:sz w:val="22"/>
          <w:szCs w:val="22"/>
        </w:rPr>
        <w:t>querelle iconoclaste</w:t>
      </w:r>
      <w:r w:rsidRPr="002B57F7">
        <w:rPr>
          <w:rFonts w:ascii="Calibri" w:hAnsi="Calibri" w:cs="Calibri"/>
          <w:color w:val="202122"/>
          <w:sz w:val="22"/>
          <w:szCs w:val="22"/>
        </w:rPr>
        <w:t> » ou « </w:t>
      </w:r>
      <w:r w:rsidRPr="002B57F7">
        <w:rPr>
          <w:rStyle w:val="DfinitionHTML"/>
          <w:rFonts w:ascii="Calibri" w:eastAsiaTheme="majorEastAsia" w:hAnsi="Calibri" w:cs="Calibri"/>
          <w:b/>
          <w:bCs/>
          <w:i w:val="0"/>
          <w:iCs w:val="0"/>
          <w:color w:val="202122"/>
          <w:sz w:val="22"/>
          <w:szCs w:val="22"/>
        </w:rPr>
        <w:t>querelle des images</w:t>
      </w:r>
      <w:r w:rsidRPr="002B57F7">
        <w:rPr>
          <w:rFonts w:ascii="Calibri" w:hAnsi="Calibri" w:cs="Calibri"/>
          <w:color w:val="202122"/>
          <w:sz w:val="22"/>
          <w:szCs w:val="22"/>
        </w:rPr>
        <w:t> ») est une période qui s’étend de 726 à 843. Pendant environ une centaine d’années, les empereurs </w:t>
      </w:r>
      <w:hyperlink r:id="rId69" w:tooltip="Empire byzantin" w:history="1">
        <w:r w:rsidRPr="002B57F7">
          <w:rPr>
            <w:rStyle w:val="Lienhypertexte"/>
            <w:rFonts w:ascii="Calibri" w:eastAsiaTheme="majorEastAsia" w:hAnsi="Calibri" w:cs="Calibri"/>
            <w:color w:val="0B0080"/>
            <w:sz w:val="22"/>
            <w:szCs w:val="22"/>
          </w:rPr>
          <w:t>byzantins</w:t>
        </w:r>
      </w:hyperlink>
      <w:r w:rsidRPr="002B57F7">
        <w:rPr>
          <w:rFonts w:ascii="Calibri" w:hAnsi="Calibri" w:cs="Calibri"/>
          <w:color w:val="202122"/>
          <w:sz w:val="22"/>
          <w:szCs w:val="22"/>
        </w:rPr>
        <w:t> </w:t>
      </w:r>
      <w:hyperlink r:id="rId70" w:tooltip="Iconoclasme" w:history="1">
        <w:r w:rsidRPr="002B57F7">
          <w:rPr>
            <w:rStyle w:val="Lienhypertexte"/>
            <w:rFonts w:ascii="Calibri" w:eastAsiaTheme="majorEastAsia" w:hAnsi="Calibri" w:cs="Calibri"/>
            <w:color w:val="0B0080"/>
            <w:sz w:val="22"/>
            <w:szCs w:val="22"/>
          </w:rPr>
          <w:t>iconoclastes</w:t>
        </w:r>
      </w:hyperlink>
      <w:r w:rsidRPr="002B57F7">
        <w:rPr>
          <w:rFonts w:ascii="Calibri" w:hAnsi="Calibri" w:cs="Calibri"/>
          <w:color w:val="202122"/>
          <w:sz w:val="22"/>
          <w:szCs w:val="22"/>
        </w:rPr>
        <w:t> interdisent le culte des </w:t>
      </w:r>
      <w:hyperlink r:id="rId71" w:tooltip="Icône (religion)" w:history="1">
        <w:r w:rsidRPr="002B57F7">
          <w:rPr>
            <w:rStyle w:val="Lienhypertexte"/>
            <w:rFonts w:ascii="Calibri" w:eastAsiaTheme="majorEastAsia" w:hAnsi="Calibri" w:cs="Calibri"/>
            <w:color w:val="0B0080"/>
            <w:sz w:val="22"/>
            <w:szCs w:val="22"/>
          </w:rPr>
          <w:t>icônes</w:t>
        </w:r>
      </w:hyperlink>
      <w:r w:rsidRPr="002B57F7">
        <w:rPr>
          <w:rFonts w:ascii="Calibri" w:hAnsi="Calibri" w:cs="Calibri"/>
          <w:color w:val="202122"/>
          <w:sz w:val="22"/>
          <w:szCs w:val="22"/>
        </w:rPr>
        <w:t> et ordonnent la destruction systématique des images représentant le </w:t>
      </w:r>
      <w:hyperlink r:id="rId72" w:tooltip="Jésus-Christ" w:history="1">
        <w:r w:rsidRPr="002B57F7">
          <w:rPr>
            <w:rStyle w:val="Lienhypertexte"/>
            <w:rFonts w:ascii="Calibri" w:eastAsiaTheme="majorEastAsia" w:hAnsi="Calibri" w:cs="Calibri"/>
            <w:color w:val="0B0080"/>
            <w:sz w:val="22"/>
            <w:szCs w:val="22"/>
          </w:rPr>
          <w:t>Christ</w:t>
        </w:r>
      </w:hyperlink>
      <w:r w:rsidRPr="002B57F7">
        <w:rPr>
          <w:rFonts w:ascii="Calibri" w:hAnsi="Calibri" w:cs="Calibri"/>
          <w:color w:val="202122"/>
          <w:sz w:val="22"/>
          <w:szCs w:val="22"/>
        </w:rPr>
        <w:t> ou les </w:t>
      </w:r>
      <w:hyperlink r:id="rId73" w:tooltip="Saint" w:history="1">
        <w:r w:rsidRPr="002B57F7">
          <w:rPr>
            <w:rStyle w:val="Lienhypertexte"/>
            <w:rFonts w:ascii="Calibri" w:eastAsiaTheme="majorEastAsia" w:hAnsi="Calibri" w:cs="Calibri"/>
            <w:color w:val="0B0080"/>
            <w:sz w:val="22"/>
            <w:szCs w:val="22"/>
          </w:rPr>
          <w:t>saints</w:t>
        </w:r>
      </w:hyperlink>
      <w:r w:rsidRPr="002B57F7">
        <w:rPr>
          <w:rFonts w:ascii="Calibri" w:hAnsi="Calibri" w:cs="Calibri"/>
          <w:color w:val="202122"/>
          <w:sz w:val="22"/>
          <w:szCs w:val="22"/>
        </w:rPr>
        <w:t>, qu’il s’agisse de </w:t>
      </w:r>
      <w:hyperlink r:id="rId74" w:tooltip="Mosaïque byzantine" w:history="1">
        <w:r w:rsidRPr="002B57F7">
          <w:rPr>
            <w:rStyle w:val="Lienhypertexte"/>
            <w:rFonts w:ascii="Calibri" w:eastAsiaTheme="majorEastAsia" w:hAnsi="Calibri" w:cs="Calibri"/>
            <w:color w:val="0B0080"/>
            <w:sz w:val="22"/>
            <w:szCs w:val="22"/>
          </w:rPr>
          <w:t>mosaïques</w:t>
        </w:r>
      </w:hyperlink>
      <w:r w:rsidRPr="002B57F7">
        <w:rPr>
          <w:rFonts w:ascii="Calibri" w:hAnsi="Calibri" w:cs="Calibri"/>
          <w:color w:val="202122"/>
          <w:sz w:val="22"/>
          <w:szCs w:val="22"/>
        </w:rPr>
        <w:t> ornant les murs des églises, d’</w:t>
      </w:r>
      <w:hyperlink r:id="rId75" w:tooltip="Peinture byzantine" w:history="1">
        <w:r w:rsidRPr="002B57F7">
          <w:rPr>
            <w:rStyle w:val="Lienhypertexte"/>
            <w:rFonts w:ascii="Calibri" w:eastAsiaTheme="majorEastAsia" w:hAnsi="Calibri" w:cs="Calibri"/>
            <w:color w:val="0B0080"/>
            <w:sz w:val="22"/>
            <w:szCs w:val="22"/>
          </w:rPr>
          <w:t>images peintes</w:t>
        </w:r>
      </w:hyperlink>
      <w:r w:rsidRPr="002B57F7">
        <w:rPr>
          <w:rFonts w:ascii="Calibri" w:hAnsi="Calibri" w:cs="Calibri"/>
          <w:color w:val="202122"/>
          <w:sz w:val="22"/>
          <w:szCs w:val="22"/>
        </w:rPr>
        <w:t> ou d’</w:t>
      </w:r>
      <w:hyperlink r:id="rId76" w:tooltip="Enluminure byzantine" w:history="1">
        <w:r w:rsidRPr="002B57F7">
          <w:rPr>
            <w:rStyle w:val="Lienhypertexte"/>
            <w:rFonts w:ascii="Calibri" w:eastAsiaTheme="majorEastAsia" w:hAnsi="Calibri" w:cs="Calibri"/>
            <w:color w:val="0B0080"/>
            <w:sz w:val="22"/>
            <w:szCs w:val="22"/>
          </w:rPr>
          <w:t>enluminures de livres</w:t>
        </w:r>
      </w:hyperlink>
      <w:r w:rsidRPr="002B57F7">
        <w:rPr>
          <w:rFonts w:ascii="Calibri" w:hAnsi="Calibri" w:cs="Calibri"/>
          <w:color w:val="202122"/>
          <w:sz w:val="22"/>
          <w:szCs w:val="22"/>
        </w:rPr>
        <w:t>.</w:t>
      </w:r>
    </w:p>
    <w:p w14:paraId="2B7F592E" w14:textId="77777777" w:rsidR="002B57F7" w:rsidRDefault="002B57F7" w:rsidP="002B57F7">
      <w:pPr>
        <w:pStyle w:val="NormalWeb"/>
        <w:shd w:val="clear" w:color="auto" w:fill="FFFFFF"/>
        <w:spacing w:before="0" w:beforeAutospacing="0" w:after="0" w:afterAutospacing="0"/>
        <w:jc w:val="both"/>
        <w:rPr>
          <w:rFonts w:ascii="Calibri" w:hAnsi="Calibri" w:cs="Calibri"/>
          <w:color w:val="202122"/>
          <w:sz w:val="22"/>
          <w:szCs w:val="22"/>
        </w:rPr>
      </w:pPr>
    </w:p>
    <w:p w14:paraId="4AF10CA2" w14:textId="4F8CFA86" w:rsidR="002B57F7" w:rsidRDefault="002B57F7" w:rsidP="002B57F7">
      <w:pPr>
        <w:pStyle w:val="NormalWeb"/>
        <w:shd w:val="clear" w:color="auto" w:fill="FFFFFF"/>
        <w:spacing w:before="0" w:beforeAutospacing="0" w:after="0" w:afterAutospacing="0"/>
        <w:jc w:val="both"/>
        <w:rPr>
          <w:rFonts w:ascii="Calibri" w:hAnsi="Calibri" w:cs="Calibri"/>
          <w:color w:val="202122"/>
          <w:sz w:val="22"/>
          <w:szCs w:val="22"/>
        </w:rPr>
      </w:pPr>
      <w:r w:rsidRPr="002B57F7">
        <w:rPr>
          <w:rFonts w:ascii="Calibri" w:hAnsi="Calibri" w:cs="Calibri"/>
          <w:color w:val="202122"/>
          <w:sz w:val="22"/>
          <w:szCs w:val="22"/>
        </w:rPr>
        <w:t>Cette période de l'</w:t>
      </w:r>
      <w:hyperlink r:id="rId77" w:tooltip="Aniconisme" w:history="1">
        <w:r w:rsidRPr="002B57F7">
          <w:rPr>
            <w:rStyle w:val="Lienhypertexte"/>
            <w:rFonts w:ascii="Calibri" w:eastAsiaTheme="majorEastAsia" w:hAnsi="Calibri" w:cs="Calibri"/>
            <w:color w:val="0B0080"/>
            <w:sz w:val="22"/>
            <w:szCs w:val="22"/>
          </w:rPr>
          <w:t>aniconisme</w:t>
        </w:r>
      </w:hyperlink>
      <w:r w:rsidRPr="002B57F7">
        <w:rPr>
          <w:rFonts w:ascii="Calibri" w:hAnsi="Calibri" w:cs="Calibri"/>
          <w:color w:val="202122"/>
          <w:sz w:val="22"/>
          <w:szCs w:val="22"/>
        </w:rPr>
        <w:t> chrétien se déroule dans un contexte politique difficile tant à l’intérieur, alors que plusieurs empereurs se succèdent en quelques années, que sur le plan extérieur où l’empire fait face aux </w:t>
      </w:r>
      <w:hyperlink r:id="rId78" w:tooltip="Guerres arabo-byzantines" w:history="1">
        <w:r w:rsidRPr="002B57F7">
          <w:rPr>
            <w:rStyle w:val="Lienhypertexte"/>
            <w:rFonts w:ascii="Calibri" w:eastAsiaTheme="majorEastAsia" w:hAnsi="Calibri" w:cs="Calibri"/>
            <w:color w:val="0B0080"/>
            <w:sz w:val="22"/>
            <w:szCs w:val="22"/>
          </w:rPr>
          <w:t>invasions des Arabes</w:t>
        </w:r>
      </w:hyperlink>
      <w:r w:rsidRPr="002B57F7">
        <w:rPr>
          <w:rFonts w:ascii="Calibri" w:hAnsi="Calibri" w:cs="Calibri"/>
          <w:color w:val="202122"/>
          <w:sz w:val="22"/>
          <w:szCs w:val="22"/>
        </w:rPr>
        <w:t> et des </w:t>
      </w:r>
      <w:hyperlink r:id="rId79" w:tooltip="Premier Empire bulgare" w:history="1">
        <w:r w:rsidRPr="002B57F7">
          <w:rPr>
            <w:rStyle w:val="Lienhypertexte"/>
            <w:rFonts w:ascii="Calibri" w:eastAsiaTheme="majorEastAsia" w:hAnsi="Calibri" w:cs="Calibri"/>
            <w:color w:val="0B0080"/>
            <w:sz w:val="22"/>
            <w:szCs w:val="22"/>
          </w:rPr>
          <w:t>Bulgares</w:t>
        </w:r>
      </w:hyperlink>
      <w:r w:rsidRPr="002B57F7">
        <w:rPr>
          <w:rFonts w:ascii="Calibri" w:hAnsi="Calibri" w:cs="Calibri"/>
          <w:color w:val="202122"/>
          <w:sz w:val="22"/>
          <w:szCs w:val="22"/>
        </w:rPr>
        <w:t>. Sur le plan religieux, elle constitue le prolongement de diverses </w:t>
      </w:r>
      <w:hyperlink r:id="rId80" w:tooltip="Hérésie" w:history="1">
        <w:r w:rsidRPr="002B57F7">
          <w:rPr>
            <w:rStyle w:val="Lienhypertexte"/>
            <w:rFonts w:ascii="Calibri" w:eastAsiaTheme="majorEastAsia" w:hAnsi="Calibri" w:cs="Calibri"/>
            <w:color w:val="0B0080"/>
            <w:sz w:val="22"/>
            <w:szCs w:val="22"/>
          </w:rPr>
          <w:t>hérésies</w:t>
        </w:r>
      </w:hyperlink>
      <w:r w:rsidRPr="002B57F7">
        <w:rPr>
          <w:rFonts w:ascii="Calibri" w:hAnsi="Calibri" w:cs="Calibri"/>
          <w:color w:val="202122"/>
          <w:sz w:val="22"/>
          <w:szCs w:val="22"/>
        </w:rPr>
        <w:t> survenues au cours des siècles précédents concernant la </w:t>
      </w:r>
      <w:hyperlink r:id="rId81" w:tooltip="Christologie" w:history="1">
        <w:r w:rsidRPr="002B57F7">
          <w:rPr>
            <w:rStyle w:val="Lienhypertexte"/>
            <w:rFonts w:ascii="Calibri" w:eastAsiaTheme="majorEastAsia" w:hAnsi="Calibri" w:cs="Calibri"/>
            <w:color w:val="0B0080"/>
            <w:sz w:val="22"/>
            <w:szCs w:val="22"/>
          </w:rPr>
          <w:t>nature du Christ</w:t>
        </w:r>
      </w:hyperlink>
      <w:r w:rsidRPr="002B57F7">
        <w:rPr>
          <w:rFonts w:ascii="Calibri" w:hAnsi="Calibri" w:cs="Calibri"/>
          <w:color w:val="202122"/>
          <w:sz w:val="22"/>
          <w:szCs w:val="22"/>
        </w:rPr>
        <w:t>.</w:t>
      </w:r>
    </w:p>
    <w:p w14:paraId="6E73C516" w14:textId="77777777" w:rsidR="002B57F7" w:rsidRPr="002B57F7" w:rsidRDefault="002B57F7" w:rsidP="002B57F7">
      <w:pPr>
        <w:pStyle w:val="NormalWeb"/>
        <w:shd w:val="clear" w:color="auto" w:fill="FFFFFF"/>
        <w:spacing w:before="0" w:beforeAutospacing="0" w:after="0" w:afterAutospacing="0"/>
        <w:jc w:val="both"/>
        <w:rPr>
          <w:rFonts w:ascii="Calibri" w:hAnsi="Calibri" w:cs="Calibri"/>
          <w:color w:val="202122"/>
          <w:sz w:val="22"/>
          <w:szCs w:val="22"/>
        </w:rPr>
      </w:pPr>
    </w:p>
    <w:p w14:paraId="5C7A7A88" w14:textId="3CA89422" w:rsidR="002B57F7" w:rsidRDefault="002B57F7" w:rsidP="002B57F7">
      <w:pPr>
        <w:pStyle w:val="NormalWeb"/>
        <w:shd w:val="clear" w:color="auto" w:fill="FFFFFF"/>
        <w:spacing w:before="0" w:beforeAutospacing="0" w:after="0" w:afterAutospacing="0"/>
        <w:jc w:val="both"/>
        <w:rPr>
          <w:rFonts w:ascii="Calibri" w:hAnsi="Calibri" w:cs="Calibri"/>
          <w:color w:val="202122"/>
          <w:sz w:val="22"/>
          <w:szCs w:val="22"/>
        </w:rPr>
      </w:pPr>
      <w:r w:rsidRPr="002B57F7">
        <w:rPr>
          <w:rFonts w:ascii="Calibri" w:hAnsi="Calibri" w:cs="Calibri"/>
          <w:color w:val="202122"/>
          <w:sz w:val="22"/>
          <w:szCs w:val="22"/>
        </w:rPr>
        <w:t>Cette crise se déroule en deux étapes</w:t>
      </w:r>
      <w:r>
        <w:rPr>
          <w:rFonts w:ascii="Calibri" w:hAnsi="Calibri" w:cs="Calibri"/>
          <w:color w:val="202122"/>
          <w:sz w:val="22"/>
          <w:szCs w:val="22"/>
        </w:rPr>
        <w:t> :</w:t>
      </w:r>
    </w:p>
    <w:p w14:paraId="2A47AFE6" w14:textId="77777777" w:rsidR="002B57F7" w:rsidRDefault="002B57F7" w:rsidP="002B57F7">
      <w:pPr>
        <w:pStyle w:val="NormalWeb"/>
        <w:shd w:val="clear" w:color="auto" w:fill="FFFFFF"/>
        <w:spacing w:before="0" w:beforeAutospacing="0" w:after="0" w:afterAutospacing="0"/>
        <w:jc w:val="both"/>
        <w:rPr>
          <w:rFonts w:ascii="Calibri" w:hAnsi="Calibri" w:cs="Calibri"/>
          <w:color w:val="202122"/>
          <w:sz w:val="22"/>
          <w:szCs w:val="22"/>
        </w:rPr>
      </w:pPr>
    </w:p>
    <w:p w14:paraId="651CD0CD" w14:textId="77777777" w:rsidR="002B57F7" w:rsidRDefault="002B57F7" w:rsidP="002B57F7">
      <w:pPr>
        <w:pStyle w:val="NormalWeb"/>
        <w:shd w:val="clear" w:color="auto" w:fill="FFFFFF"/>
        <w:spacing w:before="0" w:beforeAutospacing="0" w:after="0" w:afterAutospacing="0"/>
        <w:jc w:val="both"/>
        <w:rPr>
          <w:rFonts w:ascii="Calibri" w:hAnsi="Calibri" w:cs="Calibri"/>
          <w:color w:val="202122"/>
          <w:sz w:val="22"/>
          <w:szCs w:val="22"/>
        </w:rPr>
      </w:pPr>
      <w:r>
        <w:rPr>
          <w:rFonts w:ascii="Calibri" w:hAnsi="Calibri" w:cs="Calibri"/>
          <w:color w:val="202122"/>
          <w:sz w:val="22"/>
          <w:szCs w:val="22"/>
        </w:rPr>
        <w:t>1)</w:t>
      </w:r>
      <w:r w:rsidRPr="002B57F7">
        <w:rPr>
          <w:rFonts w:ascii="Calibri" w:hAnsi="Calibri" w:cs="Calibri"/>
          <w:color w:val="202122"/>
          <w:sz w:val="22"/>
          <w:szCs w:val="22"/>
        </w:rPr>
        <w:t xml:space="preserve"> Au cours de la première, de 723 à 775, les empereurs </w:t>
      </w:r>
      <w:hyperlink r:id="rId82" w:tooltip="Léon III l'Isaurien" w:history="1">
        <w:r w:rsidRPr="002B57F7">
          <w:rPr>
            <w:rStyle w:val="Lienhypertexte"/>
            <w:rFonts w:ascii="Calibri" w:eastAsiaTheme="majorEastAsia" w:hAnsi="Calibri" w:cs="Calibri"/>
            <w:color w:val="0B0080"/>
            <w:sz w:val="22"/>
            <w:szCs w:val="22"/>
          </w:rPr>
          <w:t>Léon III l'Isaurien</w:t>
        </w:r>
      </w:hyperlink>
      <w:r w:rsidRPr="002B57F7">
        <w:rPr>
          <w:rFonts w:ascii="Calibri" w:hAnsi="Calibri" w:cs="Calibri"/>
          <w:color w:val="202122"/>
          <w:sz w:val="22"/>
          <w:szCs w:val="22"/>
        </w:rPr>
        <w:t> et son fils </w:t>
      </w:r>
      <w:hyperlink r:id="rId83" w:tooltip="Constantin V" w:history="1">
        <w:r w:rsidRPr="002B57F7">
          <w:rPr>
            <w:rStyle w:val="Lienhypertexte"/>
            <w:rFonts w:ascii="Calibri" w:eastAsiaTheme="majorEastAsia" w:hAnsi="Calibri" w:cs="Calibri"/>
            <w:color w:val="0B0080"/>
            <w:sz w:val="22"/>
            <w:szCs w:val="22"/>
          </w:rPr>
          <w:t>Constantin V</w:t>
        </w:r>
      </w:hyperlink>
      <w:r w:rsidRPr="002B57F7">
        <w:rPr>
          <w:rFonts w:ascii="Calibri" w:hAnsi="Calibri" w:cs="Calibri"/>
          <w:color w:val="202122"/>
          <w:sz w:val="22"/>
          <w:szCs w:val="22"/>
        </w:rPr>
        <w:t> adoptèrent une attitude de plus en plus intransigeante et violente à l’endroit du culte des images. Le règne de l’impératrice </w:t>
      </w:r>
      <w:hyperlink r:id="rId84" w:tooltip="Irène l'Athénienne" w:history="1">
        <w:r w:rsidRPr="002B57F7">
          <w:rPr>
            <w:rStyle w:val="Lienhypertexte"/>
            <w:rFonts w:ascii="Calibri" w:eastAsiaTheme="majorEastAsia" w:hAnsi="Calibri" w:cs="Calibri"/>
            <w:color w:val="0B0080"/>
            <w:sz w:val="22"/>
            <w:szCs w:val="22"/>
          </w:rPr>
          <w:t>Irène</w:t>
        </w:r>
      </w:hyperlink>
      <w:r w:rsidRPr="002B57F7">
        <w:rPr>
          <w:rFonts w:ascii="Calibri" w:hAnsi="Calibri" w:cs="Calibri"/>
          <w:color w:val="202122"/>
          <w:sz w:val="22"/>
          <w:szCs w:val="22"/>
        </w:rPr>
        <w:t> marqua une pause qui se termina avec l’arrivée au pouvoir de </w:t>
      </w:r>
      <w:hyperlink r:id="rId85" w:tooltip="Léon V l'Arménien" w:history="1">
        <w:r w:rsidRPr="002B57F7">
          <w:rPr>
            <w:rStyle w:val="Lienhypertexte"/>
            <w:rFonts w:ascii="Calibri" w:eastAsiaTheme="majorEastAsia" w:hAnsi="Calibri" w:cs="Calibri"/>
            <w:color w:val="0B0080"/>
            <w:sz w:val="22"/>
            <w:szCs w:val="22"/>
          </w:rPr>
          <w:t>Léon V l'Arménien</w:t>
        </w:r>
      </w:hyperlink>
      <w:r w:rsidRPr="002B57F7">
        <w:rPr>
          <w:rFonts w:ascii="Calibri" w:hAnsi="Calibri" w:cs="Calibri"/>
          <w:color w:val="202122"/>
          <w:sz w:val="22"/>
          <w:szCs w:val="22"/>
        </w:rPr>
        <w:t xml:space="preserve">. Son règne fut marqué par une persécution plus féroce bien que de moindre envergure que celle de Constantin V. </w:t>
      </w:r>
    </w:p>
    <w:p w14:paraId="1C7E7FC4" w14:textId="0C0314F8" w:rsidR="002B57F7" w:rsidRPr="002B57F7" w:rsidRDefault="002B57F7" w:rsidP="002B57F7">
      <w:pPr>
        <w:pStyle w:val="NormalWeb"/>
        <w:shd w:val="clear" w:color="auto" w:fill="FFFFFF"/>
        <w:spacing w:before="0" w:beforeAutospacing="0" w:after="0" w:afterAutospacing="0"/>
        <w:jc w:val="both"/>
        <w:rPr>
          <w:rFonts w:ascii="Calibri" w:hAnsi="Calibri" w:cs="Calibri"/>
          <w:color w:val="202122"/>
          <w:sz w:val="22"/>
          <w:szCs w:val="22"/>
        </w:rPr>
      </w:pPr>
      <w:r>
        <w:rPr>
          <w:rFonts w:ascii="Calibri" w:hAnsi="Calibri" w:cs="Calibri"/>
          <w:color w:val="202122"/>
          <w:sz w:val="22"/>
          <w:szCs w:val="22"/>
        </w:rPr>
        <w:t xml:space="preserve">2) </w:t>
      </w:r>
      <w:r w:rsidRPr="002B57F7">
        <w:rPr>
          <w:rFonts w:ascii="Calibri" w:hAnsi="Calibri" w:cs="Calibri"/>
          <w:color w:val="202122"/>
          <w:sz w:val="22"/>
          <w:szCs w:val="22"/>
        </w:rPr>
        <w:t>Toutefois son successeur, </w:t>
      </w:r>
      <w:hyperlink r:id="rId86" w:tooltip="Michel II (empereur byzantin)" w:history="1">
        <w:r w:rsidRPr="002B57F7">
          <w:rPr>
            <w:rStyle w:val="Lienhypertexte"/>
            <w:rFonts w:ascii="Calibri" w:eastAsiaTheme="majorEastAsia" w:hAnsi="Calibri" w:cs="Calibri"/>
            <w:color w:val="0B0080"/>
            <w:sz w:val="22"/>
            <w:szCs w:val="22"/>
          </w:rPr>
          <w:t>Michel II</w:t>
        </w:r>
      </w:hyperlink>
      <w:r w:rsidRPr="002B57F7">
        <w:rPr>
          <w:rFonts w:ascii="Calibri" w:hAnsi="Calibri" w:cs="Calibri"/>
          <w:color w:val="202122"/>
          <w:sz w:val="22"/>
          <w:szCs w:val="22"/>
        </w:rPr>
        <w:t>, adopta une politique plus conciliante qui coïncide avec l’éloignement de la menace que faisaient planer les Arabes sur l’existence de l’empire. Elle se termina officiellement lorsque l’impératrice </w:t>
      </w:r>
      <w:hyperlink r:id="rId87" w:tooltip="Théodora (femme de Théophile)" w:history="1">
        <w:r w:rsidRPr="002B57F7">
          <w:rPr>
            <w:rStyle w:val="Lienhypertexte"/>
            <w:rFonts w:ascii="Calibri" w:eastAsiaTheme="majorEastAsia" w:hAnsi="Calibri" w:cs="Calibri"/>
            <w:color w:val="0B0080"/>
            <w:sz w:val="22"/>
            <w:szCs w:val="22"/>
          </w:rPr>
          <w:t>Théodora</w:t>
        </w:r>
      </w:hyperlink>
      <w:r w:rsidRPr="002B57F7">
        <w:rPr>
          <w:rFonts w:ascii="Calibri" w:hAnsi="Calibri" w:cs="Calibri"/>
          <w:color w:val="202122"/>
          <w:sz w:val="22"/>
          <w:szCs w:val="22"/>
        </w:rPr>
        <w:t> réunit un synode en 843 qui confirma la légitimité de celui de 787</w:t>
      </w:r>
      <w:r w:rsidR="008F2B0B">
        <w:rPr>
          <w:rStyle w:val="Appelnotedebasdep"/>
          <w:rFonts w:ascii="Calibri" w:hAnsi="Calibri" w:cs="Calibri"/>
          <w:color w:val="202122"/>
          <w:sz w:val="22"/>
          <w:szCs w:val="22"/>
        </w:rPr>
        <w:footnoteReference w:id="16"/>
      </w:r>
      <w:r>
        <w:rPr>
          <w:rFonts w:ascii="Calibri" w:hAnsi="Calibri" w:cs="Calibri"/>
          <w:color w:val="202122"/>
          <w:sz w:val="22"/>
          <w:szCs w:val="22"/>
        </w:rPr>
        <w:t>.</w:t>
      </w:r>
    </w:p>
    <w:p w14:paraId="161241C0" w14:textId="1B33D257" w:rsidR="002B57F7" w:rsidRDefault="002B57F7" w:rsidP="002B57F7">
      <w:pPr>
        <w:spacing w:after="0" w:line="240" w:lineRule="auto"/>
        <w:jc w:val="both"/>
        <w:rPr>
          <w:rFonts w:ascii="Calibri" w:hAnsi="Calibri" w:cs="Calibri"/>
        </w:rPr>
      </w:pPr>
    </w:p>
    <w:p w14:paraId="2E190788" w14:textId="66CC3DF4" w:rsidR="002B57F7" w:rsidRDefault="008F2B0B" w:rsidP="008F2B0B">
      <w:pPr>
        <w:pStyle w:val="Titre4"/>
      </w:pPr>
      <w:r>
        <w:t>Contexte politique, intérieur et extérieur, durant cette période</w:t>
      </w:r>
    </w:p>
    <w:p w14:paraId="2977D88C" w14:textId="2683512A" w:rsidR="008F2B0B" w:rsidRDefault="008F2B0B" w:rsidP="002B57F7">
      <w:pPr>
        <w:spacing w:after="0" w:line="240" w:lineRule="auto"/>
        <w:jc w:val="both"/>
        <w:rPr>
          <w:rFonts w:ascii="Calibri" w:hAnsi="Calibri" w:cs="Calibri"/>
        </w:rPr>
      </w:pPr>
    </w:p>
    <w:p w14:paraId="64319FDE" w14:textId="77777777" w:rsidR="00C84687" w:rsidRPr="00C84687" w:rsidRDefault="00C84687" w:rsidP="00C84687">
      <w:pPr>
        <w:spacing w:after="0" w:line="240" w:lineRule="auto"/>
        <w:jc w:val="both"/>
        <w:rPr>
          <w:rFonts w:ascii="Calibri" w:hAnsi="Calibri" w:cs="Calibri"/>
        </w:rPr>
      </w:pPr>
      <w:r w:rsidRPr="00C84687">
        <w:rPr>
          <w:rFonts w:ascii="Calibri" w:hAnsi="Calibri" w:cs="Calibri"/>
        </w:rPr>
        <w:t xml:space="preserve">En 613, les Perses battent les Byzantins près d'Antioche et occupent la Syrie et Damas. En mai 614, Jérusalem est prise par les Perses. Les Byzantins n'offrent que peu de résistance, puisqu'ils sont préoccupés par des tensions internes, et pressés par les Avars et les Slaves. Finalement, l’empereur byzantin, </w:t>
      </w:r>
      <w:hyperlink r:id="rId88" w:tooltip="Héraclius" w:history="1">
        <w:r w:rsidRPr="00C84687">
          <w:rPr>
            <w:rStyle w:val="Lienhypertexte"/>
            <w:rFonts w:ascii="Calibri" w:hAnsi="Calibri" w:cs="Calibri"/>
            <w:color w:val="0B0080"/>
            <w:shd w:val="clear" w:color="auto" w:fill="FFFFFF"/>
          </w:rPr>
          <w:t>Héraclius</w:t>
        </w:r>
      </w:hyperlink>
      <w:r w:rsidRPr="00C84687">
        <w:rPr>
          <w:rFonts w:ascii="Calibri" w:hAnsi="Calibri" w:cs="Calibri"/>
        </w:rPr>
        <w:t xml:space="preserve">, qui a succédé à l’empereur </w:t>
      </w:r>
      <w:hyperlink r:id="rId89" w:tooltip="Phocas" w:history="1">
        <w:r w:rsidRPr="00C84687">
          <w:rPr>
            <w:rStyle w:val="Lienhypertexte"/>
            <w:rFonts w:ascii="Calibri" w:hAnsi="Calibri" w:cs="Calibri"/>
            <w:color w:val="0B0080"/>
            <w:shd w:val="clear" w:color="auto" w:fill="FFFFFF"/>
          </w:rPr>
          <w:t>Phocas</w:t>
        </w:r>
      </w:hyperlink>
      <w:r w:rsidRPr="00C84687">
        <w:rPr>
          <w:rFonts w:ascii="Calibri" w:hAnsi="Calibri" w:cs="Calibri"/>
          <w:color w:val="202122"/>
          <w:shd w:val="clear" w:color="auto" w:fill="FFFFFF"/>
        </w:rPr>
        <w:t> en </w:t>
      </w:r>
      <w:hyperlink r:id="rId90" w:tooltip="610" w:history="1">
        <w:r w:rsidRPr="00C84687">
          <w:rPr>
            <w:rStyle w:val="Lienhypertexte"/>
            <w:rFonts w:ascii="Calibri" w:hAnsi="Calibri" w:cs="Calibri"/>
            <w:color w:val="0B0080"/>
            <w:shd w:val="clear" w:color="auto" w:fill="FFFFFF"/>
          </w:rPr>
          <w:t>610</w:t>
        </w:r>
      </w:hyperlink>
      <w:r w:rsidRPr="00C84687">
        <w:rPr>
          <w:rFonts w:ascii="Calibri" w:hAnsi="Calibri" w:cs="Calibri"/>
        </w:rPr>
        <w:t xml:space="preserve">, </w:t>
      </w:r>
      <w:r w:rsidRPr="00C84687">
        <w:rPr>
          <w:rFonts w:ascii="Calibri" w:hAnsi="Calibri" w:cs="Calibri"/>
          <w:color w:val="202122"/>
          <w:shd w:val="clear" w:color="auto" w:fill="FFFFFF"/>
        </w:rPr>
        <w:t>est vainqueur, le </w:t>
      </w:r>
      <w:hyperlink r:id="rId91" w:tooltip="12 décembre" w:history="1">
        <w:r w:rsidRPr="00C84687">
          <w:rPr>
            <w:rStyle w:val="Lienhypertexte"/>
            <w:rFonts w:ascii="Calibri" w:hAnsi="Calibri" w:cs="Calibri"/>
            <w:color w:val="0B0080"/>
          </w:rPr>
          <w:t>12 décembre</w:t>
        </w:r>
      </w:hyperlink>
      <w:r w:rsidRPr="00C84687">
        <w:rPr>
          <w:rFonts w:ascii="Calibri" w:hAnsi="Calibri" w:cs="Calibri"/>
        </w:rPr>
        <w:t> </w:t>
      </w:r>
      <w:hyperlink r:id="rId92" w:tooltip="627" w:history="1">
        <w:r w:rsidRPr="00C84687">
          <w:rPr>
            <w:rStyle w:val="Lienhypertexte"/>
            <w:rFonts w:ascii="Calibri" w:hAnsi="Calibri" w:cs="Calibri"/>
            <w:color w:val="0B0080"/>
          </w:rPr>
          <w:t>627</w:t>
        </w:r>
      </w:hyperlink>
      <w:r w:rsidRPr="00C84687">
        <w:rPr>
          <w:rFonts w:ascii="Calibri" w:hAnsi="Calibri" w:cs="Calibri"/>
          <w:color w:val="202122"/>
          <w:shd w:val="clear" w:color="auto" w:fill="FFFFFF"/>
        </w:rPr>
        <w:t>, de l'armée perse à la </w:t>
      </w:r>
      <w:hyperlink r:id="rId93" w:tooltip="Bataille de Ninive (627)" w:history="1">
        <w:r w:rsidRPr="00C84687">
          <w:rPr>
            <w:rStyle w:val="Lienhypertexte"/>
            <w:rFonts w:ascii="Calibri" w:hAnsi="Calibri" w:cs="Calibri"/>
            <w:color w:val="0B0080"/>
            <w:shd w:val="clear" w:color="auto" w:fill="FFFFFF"/>
          </w:rPr>
          <w:t>bataille de Ninive</w:t>
        </w:r>
      </w:hyperlink>
      <w:r w:rsidRPr="00C84687">
        <w:rPr>
          <w:rFonts w:ascii="Calibri" w:hAnsi="Calibri" w:cs="Calibri"/>
          <w:color w:val="202122"/>
          <w:shd w:val="clear" w:color="auto" w:fill="FFFFFF"/>
        </w:rPr>
        <w:t> et avance vers </w:t>
      </w:r>
      <w:hyperlink r:id="rId94" w:tooltip="Ctésiphon" w:history="1">
        <w:r w:rsidRPr="00C84687">
          <w:rPr>
            <w:rStyle w:val="Lienhypertexte"/>
            <w:rFonts w:ascii="Calibri" w:hAnsi="Calibri" w:cs="Calibri"/>
            <w:color w:val="0B0080"/>
            <w:shd w:val="clear" w:color="auto" w:fill="FFFFFF"/>
          </w:rPr>
          <w:t>Ctésiphon</w:t>
        </w:r>
      </w:hyperlink>
      <w:r w:rsidRPr="00C84687">
        <w:rPr>
          <w:rFonts w:ascii="Calibri" w:hAnsi="Calibri" w:cs="Calibri"/>
          <w:color w:val="202122"/>
          <w:shd w:val="clear" w:color="auto" w:fill="FFFFFF"/>
        </w:rPr>
        <w:t>. Khosro II s'enfuit. Il est assassiné par ses propres soldats dans son </w:t>
      </w:r>
      <w:hyperlink r:id="rId95" w:tooltip="Taq-e Kisra" w:history="1">
        <w:r w:rsidRPr="00C84687">
          <w:rPr>
            <w:rStyle w:val="Lienhypertexte"/>
            <w:rFonts w:ascii="Calibri" w:hAnsi="Calibri" w:cs="Calibri"/>
            <w:color w:val="0B0080"/>
            <w:shd w:val="clear" w:color="auto" w:fill="FFFFFF"/>
          </w:rPr>
          <w:t>palais</w:t>
        </w:r>
      </w:hyperlink>
      <w:r w:rsidRPr="00C84687">
        <w:rPr>
          <w:rFonts w:ascii="Calibri" w:hAnsi="Calibri" w:cs="Calibri"/>
        </w:rPr>
        <w:t xml:space="preserve">, en 628. </w:t>
      </w:r>
    </w:p>
    <w:p w14:paraId="5ECF00E1" w14:textId="430633F2" w:rsidR="00C84687" w:rsidRPr="00C84687" w:rsidRDefault="00C84687" w:rsidP="00C84687">
      <w:pPr>
        <w:spacing w:after="0" w:line="240" w:lineRule="auto"/>
        <w:jc w:val="both"/>
        <w:rPr>
          <w:rFonts w:ascii="Calibri" w:hAnsi="Calibri" w:cs="Calibri"/>
        </w:rPr>
      </w:pPr>
      <w:r w:rsidRPr="00C84687">
        <w:rPr>
          <w:rFonts w:ascii="Calibri" w:hAnsi="Calibri" w:cs="Calibri"/>
          <w:color w:val="202122"/>
          <w:shd w:val="clear" w:color="auto" w:fill="FFFFFF"/>
        </w:rPr>
        <w:t> </w:t>
      </w:r>
      <w:hyperlink r:id="rId96" w:tooltip="Héraclius" w:history="1">
        <w:r w:rsidRPr="00C84687">
          <w:rPr>
            <w:rStyle w:val="Lienhypertexte"/>
            <w:rFonts w:ascii="Calibri" w:hAnsi="Calibri" w:cs="Calibri"/>
            <w:color w:val="0B0080"/>
            <w:shd w:val="clear" w:color="auto" w:fill="FFFFFF"/>
          </w:rPr>
          <w:t>Héraclius</w:t>
        </w:r>
      </w:hyperlink>
      <w:r w:rsidRPr="00C84687">
        <w:rPr>
          <w:rFonts w:ascii="Calibri" w:hAnsi="Calibri" w:cs="Calibri"/>
          <w:color w:val="202122"/>
          <w:shd w:val="clear" w:color="auto" w:fill="FFFFFF"/>
        </w:rPr>
        <w:t> rentre triomphant à </w:t>
      </w:r>
      <w:hyperlink r:id="rId97" w:tooltip="Constantinople" w:history="1">
        <w:r w:rsidRPr="00C84687">
          <w:rPr>
            <w:rStyle w:val="Lienhypertexte"/>
            <w:rFonts w:ascii="Calibri" w:hAnsi="Calibri" w:cs="Calibri"/>
            <w:color w:val="0B0080"/>
            <w:shd w:val="clear" w:color="auto" w:fill="FFFFFF"/>
          </w:rPr>
          <w:t>Constantinople</w:t>
        </w:r>
      </w:hyperlink>
      <w:r w:rsidRPr="00C84687">
        <w:rPr>
          <w:rFonts w:ascii="Calibri" w:hAnsi="Calibri" w:cs="Calibri"/>
          <w:color w:val="202122"/>
          <w:shd w:val="clear" w:color="auto" w:fill="FFFFFF"/>
        </w:rPr>
        <w:t> </w:t>
      </w:r>
      <w:r>
        <w:rPr>
          <w:rFonts w:ascii="Calibri" w:hAnsi="Calibri" w:cs="Calibri"/>
          <w:color w:val="202122"/>
          <w:shd w:val="clear" w:color="auto" w:fill="FFFFFF"/>
        </w:rPr>
        <w:t xml:space="preserve">(en 628) </w:t>
      </w:r>
      <w:r w:rsidRPr="00C84687">
        <w:rPr>
          <w:rFonts w:ascii="Calibri" w:hAnsi="Calibri" w:cs="Calibri"/>
          <w:color w:val="202122"/>
          <w:shd w:val="clear" w:color="auto" w:fill="FFFFFF"/>
        </w:rPr>
        <w:t>et les Perses évacuent l'</w:t>
      </w:r>
      <w:hyperlink r:id="rId98" w:tooltip="Égypte" w:history="1">
        <w:r w:rsidRPr="00C84687">
          <w:rPr>
            <w:rStyle w:val="Lienhypertexte"/>
            <w:rFonts w:ascii="Calibri" w:hAnsi="Calibri" w:cs="Calibri"/>
            <w:color w:val="0B0080"/>
            <w:shd w:val="clear" w:color="auto" w:fill="FFFFFF"/>
          </w:rPr>
          <w:t>Égypte</w:t>
        </w:r>
      </w:hyperlink>
      <w:r w:rsidRPr="00C84687">
        <w:rPr>
          <w:rFonts w:ascii="Calibri" w:hAnsi="Calibri" w:cs="Calibri"/>
          <w:color w:val="202122"/>
          <w:shd w:val="clear" w:color="auto" w:fill="FFFFFF"/>
        </w:rPr>
        <w:t xml:space="preserve">. Au contraire, </w:t>
      </w:r>
      <w:r w:rsidRPr="00C84687">
        <w:rPr>
          <w:rFonts w:ascii="Calibri" w:hAnsi="Calibri" w:cs="Calibri"/>
          <w:b/>
          <w:bCs/>
          <w:color w:val="202122"/>
          <w:shd w:val="clear" w:color="auto" w:fill="FFFFFF"/>
        </w:rPr>
        <w:t>l'Empire perse commence à sombrer dans l'anarchie</w:t>
      </w:r>
      <w:r w:rsidRPr="00C84687">
        <w:rPr>
          <w:rFonts w:ascii="Calibri" w:hAnsi="Calibri" w:cs="Calibri"/>
          <w:color w:val="202122"/>
          <w:shd w:val="clear" w:color="auto" w:fill="FFFFFF"/>
        </w:rPr>
        <w:t>.</w:t>
      </w:r>
    </w:p>
    <w:p w14:paraId="1B486517" w14:textId="600398B0" w:rsidR="008F2B0B" w:rsidRDefault="008F2B0B" w:rsidP="008F2B0B">
      <w:pPr>
        <w:spacing w:after="0" w:line="240" w:lineRule="auto"/>
        <w:jc w:val="both"/>
        <w:rPr>
          <w:rFonts w:ascii="Calibri" w:hAnsi="Calibri" w:cs="Calibri"/>
        </w:rPr>
      </w:pPr>
    </w:p>
    <w:p w14:paraId="601004DB" w14:textId="77777777" w:rsidR="00C84687" w:rsidRDefault="00C84687" w:rsidP="00C84687">
      <w:pPr>
        <w:spacing w:after="0" w:line="240" w:lineRule="auto"/>
        <w:jc w:val="both"/>
        <w:rPr>
          <w:rFonts w:ascii="Calibri" w:hAnsi="Calibri" w:cs="Calibri"/>
        </w:rPr>
      </w:pPr>
      <w:r>
        <w:rPr>
          <w:rFonts w:ascii="Calibri" w:hAnsi="Calibri" w:cs="Calibri"/>
        </w:rPr>
        <w:t>Rappelons qu’une année après l’Hégire _le déménagement des musulmans à Médine (Yatrib)) (</w:t>
      </w:r>
      <w:r w:rsidRPr="003C238F">
        <w:rPr>
          <w:rFonts w:ascii="Calibri" w:hAnsi="Calibri" w:cs="Calibri"/>
        </w:rPr>
        <w:t>21 juin 622 ap. J.-C. – 2 juil. 622 ap. J.-C.</w:t>
      </w:r>
      <w:r>
        <w:rPr>
          <w:rFonts w:ascii="Calibri" w:hAnsi="Calibri" w:cs="Calibri"/>
        </w:rPr>
        <w:t xml:space="preserve"> _, Mahomet avait déjà lancé, en 623 sa première expédition guerrière</w:t>
      </w:r>
      <w:r>
        <w:rPr>
          <w:rStyle w:val="Appelnotedebasdep"/>
          <w:rFonts w:ascii="Calibri" w:hAnsi="Calibri" w:cs="Calibri"/>
        </w:rPr>
        <w:footnoteReference w:id="17"/>
      </w:r>
      <w:r>
        <w:rPr>
          <w:rFonts w:ascii="Calibri" w:hAnsi="Calibri" w:cs="Calibri"/>
        </w:rPr>
        <w:t>. Qu’</w:t>
      </w:r>
      <w:r w:rsidRPr="002B57F7">
        <w:rPr>
          <w:rFonts w:ascii="Calibri" w:hAnsi="Calibri" w:cs="Calibri"/>
        </w:rPr>
        <w:t>après avoir lancé plus de 100 expéditions guerrières, en 9 ans</w:t>
      </w:r>
      <w:r>
        <w:rPr>
          <w:rFonts w:ascii="Calibri" w:hAnsi="Calibri" w:cs="Calibri"/>
        </w:rPr>
        <w:t xml:space="preserve">, </w:t>
      </w:r>
      <w:r w:rsidRPr="002B57F7">
        <w:rPr>
          <w:rFonts w:ascii="Calibri" w:hAnsi="Calibri" w:cs="Calibri"/>
        </w:rPr>
        <w:t>entre 623 et 632, Mahomet (un mois à peine avant sa mort, le 8 juin 632), avait conquis</w:t>
      </w:r>
      <w:r>
        <w:rPr>
          <w:rFonts w:ascii="Calibri" w:hAnsi="Calibri" w:cs="Calibri"/>
        </w:rPr>
        <w:t xml:space="preserve">, </w:t>
      </w:r>
      <w:r w:rsidRPr="002B57F7">
        <w:rPr>
          <w:rFonts w:ascii="Calibri" w:hAnsi="Calibri" w:cs="Calibri"/>
        </w:rPr>
        <w:t>en mai 632</w:t>
      </w:r>
      <w:r>
        <w:rPr>
          <w:rFonts w:ascii="Calibri" w:hAnsi="Calibri" w:cs="Calibri"/>
        </w:rPr>
        <w:t>,</w:t>
      </w:r>
      <w:r w:rsidRPr="002B57F7">
        <w:rPr>
          <w:rFonts w:ascii="Calibri" w:hAnsi="Calibri" w:cs="Calibri"/>
        </w:rPr>
        <w:t xml:space="preserve"> toute la péninsule arabique</w:t>
      </w:r>
      <w:r>
        <w:rPr>
          <w:rFonts w:ascii="Calibri" w:hAnsi="Calibri" w:cs="Calibri"/>
        </w:rPr>
        <w:t>, jusqu’au Yémen,</w:t>
      </w:r>
      <w:r w:rsidRPr="002B57F7">
        <w:rPr>
          <w:rFonts w:ascii="Calibri" w:hAnsi="Calibri" w:cs="Calibri"/>
        </w:rPr>
        <w:t xml:space="preserve"> et envahi la Palestine</w:t>
      </w:r>
      <w:r>
        <w:rPr>
          <w:rFonts w:ascii="Calibri" w:hAnsi="Calibri" w:cs="Calibri"/>
        </w:rPr>
        <w:t>, jusqu’à Gaza,</w:t>
      </w:r>
      <w:r w:rsidRPr="002B57F7">
        <w:rPr>
          <w:rFonts w:ascii="Calibri" w:hAnsi="Calibri" w:cs="Calibri"/>
        </w:rPr>
        <w:t xml:space="preserve"> et attaqué les royaumes de Moab et de Darum</w:t>
      </w:r>
      <w:r>
        <w:rPr>
          <w:rStyle w:val="Appelnotedebasdep"/>
          <w:rFonts w:ascii="Calibri" w:hAnsi="Calibri" w:cs="Calibri"/>
        </w:rPr>
        <w:footnoteReference w:id="18"/>
      </w:r>
      <w:r w:rsidRPr="002B57F7">
        <w:rPr>
          <w:rFonts w:ascii="Calibri" w:hAnsi="Calibri" w:cs="Calibri"/>
        </w:rPr>
        <w:t>.</w:t>
      </w:r>
    </w:p>
    <w:p w14:paraId="530ACAB9" w14:textId="77777777" w:rsidR="00C84687" w:rsidRDefault="00C84687" w:rsidP="008F2B0B">
      <w:pPr>
        <w:spacing w:after="0" w:line="240" w:lineRule="auto"/>
        <w:jc w:val="both"/>
        <w:rPr>
          <w:rFonts w:ascii="Calibri" w:hAnsi="Calibri" w:cs="Calibri"/>
        </w:rPr>
      </w:pPr>
    </w:p>
    <w:p w14:paraId="550C36E3" w14:textId="672B01E2" w:rsidR="008F2B0B" w:rsidRDefault="008F2B0B" w:rsidP="008F2B0B">
      <w:pPr>
        <w:pStyle w:val="NormalWeb"/>
        <w:shd w:val="clear" w:color="auto" w:fill="FFFFFF"/>
        <w:spacing w:before="0" w:beforeAutospacing="0" w:after="0" w:afterAutospacing="0"/>
        <w:jc w:val="both"/>
        <w:rPr>
          <w:rFonts w:ascii="Calibri" w:hAnsi="Calibri" w:cs="Calibri"/>
          <w:color w:val="202122"/>
          <w:sz w:val="22"/>
          <w:szCs w:val="22"/>
        </w:rPr>
      </w:pPr>
      <w:r w:rsidRPr="008F2B0B">
        <w:rPr>
          <w:rFonts w:ascii="Calibri" w:hAnsi="Calibri" w:cs="Calibri"/>
          <w:color w:val="202122"/>
          <w:sz w:val="22"/>
          <w:szCs w:val="22"/>
        </w:rPr>
        <w:t>À partir de 695, année de la première déposition de </w:t>
      </w:r>
      <w:hyperlink r:id="rId99" w:tooltip="Justinien II" w:history="1">
        <w:r w:rsidRPr="008F2B0B">
          <w:rPr>
            <w:rStyle w:val="Lienhypertexte"/>
            <w:rFonts w:ascii="Calibri" w:eastAsiaTheme="majorEastAsia" w:hAnsi="Calibri" w:cs="Calibri"/>
            <w:color w:val="0B0080"/>
            <w:sz w:val="22"/>
            <w:szCs w:val="22"/>
          </w:rPr>
          <w:t>Justinien II</w:t>
        </w:r>
      </w:hyperlink>
      <w:r w:rsidRPr="008F2B0B">
        <w:rPr>
          <w:rFonts w:ascii="Calibri" w:hAnsi="Calibri" w:cs="Calibri"/>
          <w:color w:val="202122"/>
          <w:sz w:val="22"/>
          <w:szCs w:val="22"/>
        </w:rPr>
        <w:t xml:space="preserve">, </w:t>
      </w:r>
      <w:r w:rsidRPr="00C84687">
        <w:rPr>
          <w:rFonts w:ascii="Calibri" w:hAnsi="Calibri" w:cs="Calibri"/>
          <w:b/>
          <w:bCs/>
          <w:color w:val="202122"/>
          <w:sz w:val="22"/>
          <w:szCs w:val="22"/>
        </w:rPr>
        <w:t>l’Empire byzantin connut deux décennies de crises caractérisées par la succession de plusieurs empereurs</w:t>
      </w:r>
      <w:r w:rsidRPr="008F2B0B">
        <w:rPr>
          <w:rFonts w:ascii="Calibri" w:hAnsi="Calibri" w:cs="Calibri"/>
          <w:color w:val="202122"/>
          <w:sz w:val="22"/>
          <w:szCs w:val="22"/>
        </w:rPr>
        <w:t>. </w:t>
      </w:r>
      <w:hyperlink r:id="rId100" w:tooltip="Léonce (empereur byzantin)" w:history="1">
        <w:r w:rsidRPr="008F2B0B">
          <w:rPr>
            <w:rStyle w:val="Lienhypertexte"/>
            <w:rFonts w:ascii="Calibri" w:eastAsiaTheme="majorEastAsia" w:hAnsi="Calibri" w:cs="Calibri"/>
            <w:color w:val="0B0080"/>
            <w:sz w:val="22"/>
            <w:szCs w:val="22"/>
          </w:rPr>
          <w:t>Léonce</w:t>
        </w:r>
      </w:hyperlink>
      <w:r w:rsidRPr="008F2B0B">
        <w:rPr>
          <w:rFonts w:ascii="Calibri" w:hAnsi="Calibri" w:cs="Calibri"/>
          <w:color w:val="202122"/>
          <w:sz w:val="22"/>
          <w:szCs w:val="22"/>
        </w:rPr>
        <w:t>, puis </w:t>
      </w:r>
      <w:hyperlink r:id="rId101" w:tooltip="Tibère III" w:history="1">
        <w:r w:rsidRPr="008F2B0B">
          <w:rPr>
            <w:rStyle w:val="Lienhypertexte"/>
            <w:rFonts w:ascii="Calibri" w:eastAsiaTheme="majorEastAsia" w:hAnsi="Calibri" w:cs="Calibri"/>
            <w:color w:val="0B0080"/>
            <w:sz w:val="22"/>
            <w:szCs w:val="22"/>
          </w:rPr>
          <w:t>Tibère III</w:t>
        </w:r>
      </w:hyperlink>
      <w:r w:rsidRPr="008F2B0B">
        <w:rPr>
          <w:rFonts w:ascii="Calibri" w:hAnsi="Calibri" w:cs="Calibri"/>
          <w:color w:val="202122"/>
          <w:sz w:val="22"/>
          <w:szCs w:val="22"/>
        </w:rPr>
        <w:t xml:space="preserve"> succèdent à Justinien II avant que celui-ci </w:t>
      </w:r>
      <w:r w:rsidRPr="008F2B0B">
        <w:rPr>
          <w:rFonts w:ascii="Calibri" w:hAnsi="Calibri" w:cs="Calibri"/>
          <w:color w:val="202122"/>
          <w:sz w:val="22"/>
          <w:szCs w:val="22"/>
        </w:rPr>
        <w:lastRenderedPageBreak/>
        <w:t>ne reprenne le pouvoir pour en être chassé à nouveau en 711. De 711 à 717, trois empereurs se succédèrent : </w:t>
      </w:r>
      <w:hyperlink r:id="rId102" w:tooltip="Philippicos" w:history="1">
        <w:r w:rsidRPr="008F2B0B">
          <w:rPr>
            <w:rStyle w:val="Lienhypertexte"/>
            <w:rFonts w:ascii="Calibri" w:eastAsiaTheme="majorEastAsia" w:hAnsi="Calibri" w:cs="Calibri"/>
            <w:color w:val="0B0080"/>
            <w:sz w:val="22"/>
            <w:szCs w:val="22"/>
          </w:rPr>
          <w:t>Philippicos-Bardannès</w:t>
        </w:r>
      </w:hyperlink>
      <w:r w:rsidRPr="008F2B0B">
        <w:rPr>
          <w:rFonts w:ascii="Calibri" w:hAnsi="Calibri" w:cs="Calibri"/>
          <w:color w:val="202122"/>
          <w:sz w:val="22"/>
          <w:szCs w:val="22"/>
        </w:rPr>
        <w:t> de 711 à 713, </w:t>
      </w:r>
      <w:hyperlink r:id="rId103" w:tooltip="Anastase II (empereur byzantin)" w:history="1">
        <w:r w:rsidRPr="008F2B0B">
          <w:rPr>
            <w:rStyle w:val="Lienhypertexte"/>
            <w:rFonts w:ascii="Calibri" w:eastAsiaTheme="majorEastAsia" w:hAnsi="Calibri" w:cs="Calibri"/>
            <w:color w:val="0B0080"/>
            <w:sz w:val="22"/>
            <w:szCs w:val="22"/>
          </w:rPr>
          <w:t>Anastase II</w:t>
        </w:r>
      </w:hyperlink>
      <w:r w:rsidRPr="008F2B0B">
        <w:rPr>
          <w:rFonts w:ascii="Calibri" w:hAnsi="Calibri" w:cs="Calibri"/>
          <w:color w:val="202122"/>
          <w:sz w:val="22"/>
          <w:szCs w:val="22"/>
        </w:rPr>
        <w:t> de 713 à 715 et </w:t>
      </w:r>
      <w:hyperlink r:id="rId104" w:tooltip="Théodose III" w:history="1">
        <w:r w:rsidRPr="008F2B0B">
          <w:rPr>
            <w:rStyle w:val="Lienhypertexte"/>
            <w:rFonts w:ascii="Calibri" w:eastAsiaTheme="majorEastAsia" w:hAnsi="Calibri" w:cs="Calibri"/>
            <w:color w:val="0B0080"/>
            <w:sz w:val="22"/>
            <w:szCs w:val="22"/>
          </w:rPr>
          <w:t>Théodose III</w:t>
        </w:r>
      </w:hyperlink>
      <w:r w:rsidRPr="008F2B0B">
        <w:rPr>
          <w:rFonts w:ascii="Calibri" w:hAnsi="Calibri" w:cs="Calibri"/>
          <w:color w:val="202122"/>
          <w:sz w:val="22"/>
          <w:szCs w:val="22"/>
        </w:rPr>
        <w:t> de 715 à 717. La stabilité ne revint qu’avec l’accession au trône de </w:t>
      </w:r>
      <w:hyperlink r:id="rId105" w:tooltip="Léon III l'Isaurien" w:history="1">
        <w:r w:rsidRPr="008F2B0B">
          <w:rPr>
            <w:rStyle w:val="Lienhypertexte"/>
            <w:rFonts w:ascii="Calibri" w:eastAsiaTheme="majorEastAsia" w:hAnsi="Calibri" w:cs="Calibri"/>
            <w:color w:val="0B0080"/>
            <w:sz w:val="22"/>
            <w:szCs w:val="22"/>
          </w:rPr>
          <w:t>Léon III</w:t>
        </w:r>
      </w:hyperlink>
      <w:r w:rsidRPr="008F2B0B">
        <w:rPr>
          <w:rFonts w:ascii="Calibri" w:hAnsi="Calibri" w:cs="Calibri"/>
          <w:color w:val="202122"/>
          <w:sz w:val="22"/>
          <w:szCs w:val="22"/>
        </w:rPr>
        <w:t>, fondateur de la </w:t>
      </w:r>
      <w:hyperlink r:id="rId106" w:tooltip="Dynastie isaurienne" w:history="1">
        <w:r w:rsidRPr="008F2B0B">
          <w:rPr>
            <w:rStyle w:val="Lienhypertexte"/>
            <w:rFonts w:ascii="Calibri" w:eastAsiaTheme="majorEastAsia" w:hAnsi="Calibri" w:cs="Calibri"/>
            <w:color w:val="0B0080"/>
            <w:sz w:val="22"/>
            <w:szCs w:val="22"/>
          </w:rPr>
          <w:t>dynastie syrienne</w:t>
        </w:r>
      </w:hyperlink>
      <w:r w:rsidRPr="008F2B0B">
        <w:rPr>
          <w:rFonts w:ascii="Calibri" w:hAnsi="Calibri" w:cs="Calibri"/>
          <w:color w:val="202122"/>
          <w:sz w:val="22"/>
          <w:szCs w:val="22"/>
        </w:rPr>
        <w:t> (717-802)</w:t>
      </w:r>
      <w:hyperlink r:id="rId107" w:anchor="cite_note-Ostrogorsky1983602%C2%AB_Liste_des_souverains_%C2%BB-3" w:history="1">
        <w:r w:rsidRPr="008F2B0B">
          <w:rPr>
            <w:rStyle w:val="Lienhypertexte"/>
            <w:rFonts w:ascii="Calibri" w:eastAsiaTheme="majorEastAsia" w:hAnsi="Calibri" w:cs="Calibri"/>
            <w:color w:val="0B0080"/>
            <w:sz w:val="22"/>
            <w:szCs w:val="22"/>
            <w:vertAlign w:val="superscript"/>
          </w:rPr>
          <w:t>3</w:t>
        </w:r>
      </w:hyperlink>
      <w:r w:rsidRPr="008F2B0B">
        <w:rPr>
          <w:rFonts w:ascii="Calibri" w:hAnsi="Calibri" w:cs="Calibri"/>
          <w:color w:val="202122"/>
          <w:sz w:val="22"/>
          <w:szCs w:val="22"/>
        </w:rPr>
        <w:t>.</w:t>
      </w:r>
    </w:p>
    <w:p w14:paraId="77F435C2" w14:textId="77777777" w:rsidR="00C84687" w:rsidRPr="008F2B0B" w:rsidRDefault="00C84687" w:rsidP="008F2B0B">
      <w:pPr>
        <w:pStyle w:val="NormalWeb"/>
        <w:shd w:val="clear" w:color="auto" w:fill="FFFFFF"/>
        <w:spacing w:before="0" w:beforeAutospacing="0" w:after="0" w:afterAutospacing="0"/>
        <w:jc w:val="both"/>
        <w:rPr>
          <w:rFonts w:ascii="Calibri" w:hAnsi="Calibri" w:cs="Calibri"/>
          <w:color w:val="202122"/>
          <w:sz w:val="22"/>
          <w:szCs w:val="22"/>
        </w:rPr>
      </w:pPr>
    </w:p>
    <w:p w14:paraId="50A294BB" w14:textId="6C3A576C" w:rsidR="008F2B0B" w:rsidRPr="008F2B0B" w:rsidRDefault="008F2B0B" w:rsidP="008F2B0B">
      <w:pPr>
        <w:pStyle w:val="NormalWeb"/>
        <w:shd w:val="clear" w:color="auto" w:fill="FFFFFF"/>
        <w:spacing w:before="0" w:beforeAutospacing="0" w:after="0" w:afterAutospacing="0"/>
        <w:jc w:val="both"/>
        <w:rPr>
          <w:rFonts w:ascii="Calibri" w:hAnsi="Calibri" w:cs="Calibri"/>
          <w:color w:val="202122"/>
          <w:sz w:val="22"/>
          <w:szCs w:val="22"/>
        </w:rPr>
      </w:pPr>
      <w:r w:rsidRPr="008F2B0B">
        <w:rPr>
          <w:rFonts w:ascii="Calibri" w:hAnsi="Calibri" w:cs="Calibri"/>
          <w:b/>
          <w:bCs/>
          <w:color w:val="202122"/>
          <w:sz w:val="22"/>
          <w:szCs w:val="22"/>
        </w:rPr>
        <w:t>À l’extérieur, les ennemis de Byzance profitèrent de ce chaos politique. En 698, l’Afrique fut définitivement perdue avec la prise de l’</w:t>
      </w:r>
      <w:hyperlink r:id="rId108" w:tooltip="Exarchat de Carthage" w:history="1">
        <w:r w:rsidRPr="008F2B0B">
          <w:rPr>
            <w:rStyle w:val="Lienhypertexte"/>
            <w:rFonts w:ascii="Calibri" w:eastAsiaTheme="majorEastAsia" w:hAnsi="Calibri" w:cs="Calibri"/>
            <w:b/>
            <w:bCs/>
            <w:color w:val="0B0080"/>
            <w:sz w:val="22"/>
            <w:szCs w:val="22"/>
          </w:rPr>
          <w:t>exarchat de Carthage</w:t>
        </w:r>
      </w:hyperlink>
      <w:r w:rsidRPr="008F2B0B">
        <w:rPr>
          <w:rFonts w:ascii="Calibri" w:hAnsi="Calibri" w:cs="Calibri"/>
          <w:b/>
          <w:bCs/>
          <w:color w:val="202122"/>
          <w:sz w:val="22"/>
          <w:szCs w:val="22"/>
        </w:rPr>
        <w:t> par les </w:t>
      </w:r>
      <w:hyperlink r:id="rId109" w:tooltip="Arabes" w:history="1">
        <w:r w:rsidRPr="008F2B0B">
          <w:rPr>
            <w:rStyle w:val="Lienhypertexte"/>
            <w:rFonts w:ascii="Calibri" w:eastAsiaTheme="majorEastAsia" w:hAnsi="Calibri" w:cs="Calibri"/>
            <w:b/>
            <w:bCs/>
            <w:color w:val="0B0080"/>
            <w:sz w:val="22"/>
            <w:szCs w:val="22"/>
          </w:rPr>
          <w:t>Arabes</w:t>
        </w:r>
      </w:hyperlink>
      <w:r w:rsidRPr="008F2B0B">
        <w:rPr>
          <w:rFonts w:ascii="Calibri" w:hAnsi="Calibri" w:cs="Calibri"/>
          <w:color w:val="202122"/>
          <w:sz w:val="22"/>
          <w:szCs w:val="22"/>
        </w:rPr>
        <w:t>. La deuxième déposition de Justinien II fournit au khan des </w:t>
      </w:r>
      <w:hyperlink r:id="rId110" w:tooltip="Bulgares" w:history="1">
        <w:r w:rsidRPr="008F2B0B">
          <w:rPr>
            <w:rStyle w:val="Lienhypertexte"/>
            <w:rFonts w:ascii="Calibri" w:eastAsiaTheme="majorEastAsia" w:hAnsi="Calibri" w:cs="Calibri"/>
            <w:color w:val="0B0080"/>
            <w:sz w:val="22"/>
            <w:szCs w:val="22"/>
          </w:rPr>
          <w:t>Bulgares</w:t>
        </w:r>
      </w:hyperlink>
      <w:r w:rsidRPr="008F2B0B">
        <w:rPr>
          <w:rFonts w:ascii="Calibri" w:hAnsi="Calibri" w:cs="Calibri"/>
          <w:color w:val="202122"/>
          <w:sz w:val="22"/>
          <w:szCs w:val="22"/>
        </w:rPr>
        <w:t>, </w:t>
      </w:r>
      <w:hyperlink r:id="rId111" w:tooltip="Tervel (khan)" w:history="1">
        <w:r w:rsidRPr="008F2B0B">
          <w:rPr>
            <w:rStyle w:val="Lienhypertexte"/>
            <w:rFonts w:ascii="Calibri" w:eastAsiaTheme="majorEastAsia" w:hAnsi="Calibri" w:cs="Calibri"/>
            <w:color w:val="0B0080"/>
            <w:sz w:val="22"/>
            <w:szCs w:val="22"/>
          </w:rPr>
          <w:t>Tervel</w:t>
        </w:r>
      </w:hyperlink>
      <w:r w:rsidRPr="008F2B0B">
        <w:rPr>
          <w:rFonts w:ascii="Calibri" w:hAnsi="Calibri" w:cs="Calibri"/>
          <w:color w:val="202122"/>
          <w:sz w:val="22"/>
          <w:szCs w:val="22"/>
        </w:rPr>
        <w:t>, le prétexte qu’il souhaitait pour déclarer la guerre au nouvel empereur et venger son ancien allié. Après avoir traversé la </w:t>
      </w:r>
      <w:hyperlink r:id="rId112" w:tooltip="Thrace" w:history="1">
        <w:r w:rsidRPr="008F2B0B">
          <w:rPr>
            <w:rStyle w:val="Lienhypertexte"/>
            <w:rFonts w:ascii="Calibri" w:eastAsiaTheme="majorEastAsia" w:hAnsi="Calibri" w:cs="Calibri"/>
            <w:color w:val="0B0080"/>
            <w:sz w:val="22"/>
            <w:szCs w:val="22"/>
          </w:rPr>
          <w:t>Thrace</w:t>
        </w:r>
      </w:hyperlink>
      <w:r w:rsidRPr="008F2B0B">
        <w:rPr>
          <w:rFonts w:ascii="Calibri" w:hAnsi="Calibri" w:cs="Calibri"/>
          <w:color w:val="202122"/>
          <w:sz w:val="22"/>
          <w:szCs w:val="22"/>
        </w:rPr>
        <w:t>, il vint jusque sous les murs de </w:t>
      </w:r>
      <w:hyperlink r:id="rId113" w:tooltip="Constantinople" w:history="1">
        <w:r w:rsidRPr="008F2B0B">
          <w:rPr>
            <w:rStyle w:val="Lienhypertexte"/>
            <w:rFonts w:ascii="Calibri" w:eastAsiaTheme="majorEastAsia" w:hAnsi="Calibri" w:cs="Calibri"/>
            <w:color w:val="0B0080"/>
            <w:sz w:val="22"/>
            <w:szCs w:val="22"/>
          </w:rPr>
          <w:t>Constantinople</w:t>
        </w:r>
      </w:hyperlink>
      <w:r w:rsidRPr="008F2B0B">
        <w:rPr>
          <w:rFonts w:ascii="Calibri" w:hAnsi="Calibri" w:cs="Calibri"/>
          <w:color w:val="202122"/>
          <w:sz w:val="22"/>
          <w:szCs w:val="22"/>
        </w:rPr>
        <w:t xml:space="preserve"> piller les faubourgs de la capitale. </w:t>
      </w:r>
      <w:r w:rsidRPr="008F2B0B">
        <w:rPr>
          <w:rFonts w:ascii="Calibri" w:hAnsi="Calibri" w:cs="Calibri"/>
          <w:b/>
          <w:bCs/>
          <w:color w:val="202122"/>
          <w:sz w:val="22"/>
          <w:szCs w:val="22"/>
        </w:rPr>
        <w:t>Après avoir conquis le littoral africain, les Arabes se dirigèrent vers la </w:t>
      </w:r>
      <w:hyperlink r:id="rId114" w:tooltip="Cappadoce" w:history="1">
        <w:r w:rsidRPr="008F2B0B">
          <w:rPr>
            <w:rStyle w:val="Lienhypertexte"/>
            <w:rFonts w:ascii="Calibri" w:eastAsiaTheme="majorEastAsia" w:hAnsi="Calibri" w:cs="Calibri"/>
            <w:b/>
            <w:bCs/>
            <w:color w:val="0B0080"/>
            <w:sz w:val="22"/>
            <w:szCs w:val="22"/>
          </w:rPr>
          <w:t>Cappadoce</w:t>
        </w:r>
      </w:hyperlink>
      <w:r w:rsidRPr="008F2B0B">
        <w:rPr>
          <w:rFonts w:ascii="Calibri" w:hAnsi="Calibri" w:cs="Calibri"/>
          <w:b/>
          <w:bCs/>
          <w:color w:val="202122"/>
          <w:sz w:val="22"/>
          <w:szCs w:val="22"/>
        </w:rPr>
        <w:t> et, en 709, </w:t>
      </w:r>
      <w:hyperlink r:id="rId115" w:tooltip="Siège de Tyane" w:history="1">
        <w:r w:rsidRPr="008F2B0B">
          <w:rPr>
            <w:rStyle w:val="Lienhypertexte"/>
            <w:rFonts w:ascii="Calibri" w:eastAsiaTheme="majorEastAsia" w:hAnsi="Calibri" w:cs="Calibri"/>
            <w:b/>
            <w:bCs/>
            <w:color w:val="0B0080"/>
            <w:sz w:val="22"/>
            <w:szCs w:val="22"/>
          </w:rPr>
          <w:t>assiégèrent Tyane</w:t>
        </w:r>
      </w:hyperlink>
      <w:r w:rsidRPr="008F2B0B">
        <w:rPr>
          <w:rFonts w:ascii="Calibri" w:hAnsi="Calibri" w:cs="Calibri"/>
          <w:b/>
          <w:bCs/>
          <w:color w:val="202122"/>
          <w:sz w:val="22"/>
          <w:szCs w:val="22"/>
        </w:rPr>
        <w:t> avant de s’avancer au cours des deux années suivantes vers </w:t>
      </w:r>
      <w:hyperlink r:id="rId116" w:tooltip="Chrysopolis" w:history="1">
        <w:r w:rsidRPr="008F2B0B">
          <w:rPr>
            <w:rStyle w:val="Lienhypertexte"/>
            <w:rFonts w:ascii="Calibri" w:eastAsiaTheme="majorEastAsia" w:hAnsi="Calibri" w:cs="Calibri"/>
            <w:b/>
            <w:bCs/>
            <w:color w:val="0B0080"/>
            <w:sz w:val="22"/>
            <w:szCs w:val="22"/>
          </w:rPr>
          <w:t>Chrysopolis</w:t>
        </w:r>
      </w:hyperlink>
      <w:r w:rsidRPr="008F2B0B">
        <w:rPr>
          <w:rFonts w:ascii="Calibri" w:hAnsi="Calibri" w:cs="Calibri"/>
          <w:color w:val="202122"/>
          <w:sz w:val="22"/>
          <w:szCs w:val="22"/>
        </w:rPr>
        <w:t xml:space="preserve">. La première tâche de Léon III, lorsqu’il accéda au trône, fut donc de reprendre les travaux de défense commencés sous Anastase II afin de </w:t>
      </w:r>
      <w:r w:rsidRPr="008F2B0B">
        <w:rPr>
          <w:rFonts w:ascii="Calibri" w:hAnsi="Calibri" w:cs="Calibri"/>
          <w:b/>
          <w:bCs/>
          <w:color w:val="202122"/>
          <w:sz w:val="22"/>
          <w:szCs w:val="22"/>
        </w:rPr>
        <w:t>faire face à la flotte arabe venue </w:t>
      </w:r>
      <w:hyperlink r:id="rId117" w:tooltip="Siège de Constantinople (717-718)" w:history="1">
        <w:r w:rsidRPr="008F2B0B">
          <w:rPr>
            <w:rStyle w:val="Lienhypertexte"/>
            <w:rFonts w:ascii="Calibri" w:eastAsiaTheme="majorEastAsia" w:hAnsi="Calibri" w:cs="Calibri"/>
            <w:b/>
            <w:bCs/>
            <w:color w:val="0B0080"/>
            <w:sz w:val="22"/>
            <w:szCs w:val="22"/>
          </w:rPr>
          <w:t>assiéger Constantinople en 717</w:t>
        </w:r>
      </w:hyperlink>
      <w:r w:rsidRPr="008F2B0B">
        <w:rPr>
          <w:rFonts w:ascii="Calibri" w:hAnsi="Calibri" w:cs="Calibri"/>
          <w:color w:val="202122"/>
          <w:sz w:val="22"/>
          <w:szCs w:val="22"/>
        </w:rPr>
        <w:t xml:space="preserve">. </w:t>
      </w:r>
      <w:r w:rsidRPr="008F2B0B">
        <w:rPr>
          <w:rFonts w:ascii="Calibri" w:hAnsi="Calibri" w:cs="Calibri"/>
          <w:b/>
          <w:bCs/>
          <w:color w:val="202122"/>
          <w:sz w:val="22"/>
          <w:szCs w:val="22"/>
        </w:rPr>
        <w:t>Il ne réussit du reste à faire lever le siège qu’avec l’aide de Tervel et grâce à un hiver particulièrement rude qui forcèrent les Arabes à lever le blocus en 718. La lutte reprit de plus belle six années plus tard, sur terre cette fois ; à partir de 726, des invasions annuelles permirent aux Arabes de capturer </w:t>
      </w:r>
      <w:hyperlink r:id="rId118" w:tooltip="Kayseri" w:history="1">
        <w:r w:rsidRPr="008F2B0B">
          <w:rPr>
            <w:rStyle w:val="Lienhypertexte"/>
            <w:rFonts w:ascii="Calibri" w:eastAsiaTheme="majorEastAsia" w:hAnsi="Calibri" w:cs="Calibri"/>
            <w:b/>
            <w:bCs/>
            <w:color w:val="0B0080"/>
            <w:sz w:val="22"/>
            <w:szCs w:val="22"/>
          </w:rPr>
          <w:t>Césarée</w:t>
        </w:r>
      </w:hyperlink>
      <w:r w:rsidRPr="008F2B0B">
        <w:rPr>
          <w:rFonts w:ascii="Calibri" w:hAnsi="Calibri" w:cs="Calibri"/>
          <w:b/>
          <w:bCs/>
          <w:color w:val="202122"/>
          <w:sz w:val="22"/>
          <w:szCs w:val="22"/>
        </w:rPr>
        <w:t> et d’</w:t>
      </w:r>
      <w:hyperlink r:id="rId119" w:tooltip="Siège de Nicée (727)" w:history="1">
        <w:r w:rsidRPr="008F2B0B">
          <w:rPr>
            <w:rStyle w:val="Lienhypertexte"/>
            <w:rFonts w:ascii="Calibri" w:eastAsiaTheme="majorEastAsia" w:hAnsi="Calibri" w:cs="Calibri"/>
            <w:b/>
            <w:bCs/>
            <w:color w:val="0B0080"/>
            <w:sz w:val="22"/>
            <w:szCs w:val="22"/>
          </w:rPr>
          <w:t>assiéger Nicée</w:t>
        </w:r>
      </w:hyperlink>
      <w:r w:rsidRPr="008F2B0B">
        <w:rPr>
          <w:rFonts w:ascii="Calibri" w:hAnsi="Calibri" w:cs="Calibri"/>
          <w:color w:val="202122"/>
          <w:sz w:val="22"/>
          <w:szCs w:val="22"/>
        </w:rPr>
        <w:t> avant que la </w:t>
      </w:r>
      <w:hyperlink r:id="rId120" w:tooltip="Bataille d'Akroinon" w:history="1">
        <w:r w:rsidRPr="008F2B0B">
          <w:rPr>
            <w:rStyle w:val="Lienhypertexte"/>
            <w:rFonts w:ascii="Calibri" w:eastAsiaTheme="majorEastAsia" w:hAnsi="Calibri" w:cs="Calibri"/>
            <w:color w:val="0B0080"/>
            <w:sz w:val="22"/>
            <w:szCs w:val="22"/>
          </w:rPr>
          <w:t>victoire d’Akroinon</w:t>
        </w:r>
      </w:hyperlink>
      <w:r w:rsidRPr="008F2B0B">
        <w:rPr>
          <w:rFonts w:ascii="Calibri" w:hAnsi="Calibri" w:cs="Calibri"/>
          <w:color w:val="202122"/>
          <w:sz w:val="22"/>
          <w:szCs w:val="22"/>
        </w:rPr>
        <w:t> en 740 ne les force à évacuer l’</w:t>
      </w:r>
      <w:hyperlink r:id="rId121" w:tooltip="Asie Mineure" w:history="1">
        <w:r w:rsidRPr="008F2B0B">
          <w:rPr>
            <w:rStyle w:val="Lienhypertexte"/>
            <w:rFonts w:ascii="Calibri" w:eastAsiaTheme="majorEastAsia" w:hAnsi="Calibri" w:cs="Calibri"/>
            <w:color w:val="0B0080"/>
            <w:sz w:val="22"/>
            <w:szCs w:val="22"/>
          </w:rPr>
          <w:t>Asie Mineure</w:t>
        </w:r>
      </w:hyperlink>
      <w:r w:rsidRPr="008F2B0B">
        <w:rPr>
          <w:rFonts w:ascii="Calibri" w:hAnsi="Calibri" w:cs="Calibri"/>
          <w:color w:val="202122"/>
          <w:sz w:val="22"/>
          <w:szCs w:val="22"/>
        </w:rPr>
        <w:t>.</w:t>
      </w:r>
    </w:p>
    <w:p w14:paraId="695C3C42" w14:textId="77777777" w:rsidR="008F2B0B" w:rsidRDefault="008F2B0B" w:rsidP="002B57F7">
      <w:pPr>
        <w:spacing w:after="0" w:line="240" w:lineRule="auto"/>
        <w:jc w:val="both"/>
        <w:rPr>
          <w:rFonts w:ascii="Calibri" w:hAnsi="Calibri" w:cs="Calibri"/>
        </w:rPr>
      </w:pPr>
    </w:p>
    <w:p w14:paraId="36D9ED64" w14:textId="7B7E6FBB" w:rsidR="008F2B0B" w:rsidRDefault="008F2B0B" w:rsidP="008F2B0B">
      <w:pPr>
        <w:pStyle w:val="Titre4"/>
      </w:pPr>
      <w:r>
        <w:t>Contexte religieux, intérieur et extérieur, durant cette période</w:t>
      </w:r>
    </w:p>
    <w:p w14:paraId="74A69CCA" w14:textId="77777777" w:rsidR="008F2B0B" w:rsidRDefault="008F2B0B" w:rsidP="002B57F7">
      <w:pPr>
        <w:spacing w:after="0" w:line="240" w:lineRule="auto"/>
        <w:jc w:val="both"/>
        <w:rPr>
          <w:rFonts w:ascii="Calibri" w:hAnsi="Calibri" w:cs="Calibri"/>
        </w:rPr>
      </w:pPr>
    </w:p>
    <w:p w14:paraId="01C55969" w14:textId="4A8AA651" w:rsidR="008F2B0B" w:rsidRPr="00C84687" w:rsidRDefault="00633981" w:rsidP="002B57F7">
      <w:pPr>
        <w:spacing w:after="0" w:line="240" w:lineRule="auto"/>
        <w:jc w:val="both"/>
        <w:rPr>
          <w:rFonts w:ascii="Calibri" w:hAnsi="Calibri" w:cs="Calibri"/>
          <w:color w:val="202122"/>
          <w:shd w:val="clear" w:color="auto" w:fill="FFFFFF"/>
        </w:rPr>
      </w:pPr>
      <w:r w:rsidRPr="00633981">
        <w:rPr>
          <w:rFonts w:ascii="Calibri" w:hAnsi="Calibri" w:cs="Calibri"/>
          <w:color w:val="202122"/>
          <w:shd w:val="clear" w:color="auto" w:fill="FFFFFF"/>
        </w:rPr>
        <w:t>La controverse relative au culte des images constitue le prolongement des </w:t>
      </w:r>
      <w:hyperlink r:id="rId122" w:tooltip="Hérésie" w:history="1">
        <w:r w:rsidRPr="00633981">
          <w:rPr>
            <w:rStyle w:val="Lienhypertexte"/>
            <w:rFonts w:ascii="Calibri" w:hAnsi="Calibri" w:cs="Calibri"/>
            <w:color w:val="0B0080"/>
            <w:shd w:val="clear" w:color="auto" w:fill="FFFFFF"/>
          </w:rPr>
          <w:t>hérésies</w:t>
        </w:r>
      </w:hyperlink>
      <w:r w:rsidRPr="00633981">
        <w:rPr>
          <w:rFonts w:ascii="Calibri" w:hAnsi="Calibri" w:cs="Calibri"/>
          <w:color w:val="202122"/>
          <w:shd w:val="clear" w:color="auto" w:fill="FFFFFF"/>
        </w:rPr>
        <w:t> sur la </w:t>
      </w:r>
      <w:hyperlink r:id="rId123" w:tooltip="Christologie" w:history="1">
        <w:r w:rsidRPr="00633981">
          <w:rPr>
            <w:rStyle w:val="Lienhypertexte"/>
            <w:rFonts w:ascii="Calibri" w:hAnsi="Calibri" w:cs="Calibri"/>
            <w:color w:val="0B0080"/>
            <w:shd w:val="clear" w:color="auto" w:fill="FFFFFF"/>
          </w:rPr>
          <w:t>nature du Christ</w:t>
        </w:r>
      </w:hyperlink>
      <w:r w:rsidRPr="00633981">
        <w:rPr>
          <w:rFonts w:ascii="Calibri" w:hAnsi="Calibri" w:cs="Calibri"/>
          <w:color w:val="202122"/>
          <w:shd w:val="clear" w:color="auto" w:fill="FFFFFF"/>
        </w:rPr>
        <w:t> qui, au cours des siècles précédents, avaient profondément divisé l’Église. Au </w:t>
      </w:r>
      <w:r w:rsidRPr="00633981">
        <w:rPr>
          <w:rStyle w:val="romain"/>
          <w:rFonts w:ascii="Calibri" w:hAnsi="Calibri" w:cs="Calibri"/>
          <w:smallCaps/>
        </w:rPr>
        <w:t>iv</w:t>
      </w:r>
      <w:r w:rsidRPr="00633981">
        <w:rPr>
          <w:rFonts w:ascii="Calibri" w:hAnsi="Calibri" w:cs="Calibri"/>
          <w:vertAlign w:val="superscript"/>
        </w:rPr>
        <w:t>e</w:t>
      </w:r>
      <w:r w:rsidRPr="00633981">
        <w:rPr>
          <w:rFonts w:ascii="Calibri" w:hAnsi="Calibri" w:cs="Calibri"/>
          <w:color w:val="202122"/>
          <w:shd w:val="clear" w:color="auto" w:fill="FFFFFF"/>
        </w:rPr>
        <w:t> siècle déjà, </w:t>
      </w:r>
      <w:hyperlink r:id="rId124" w:tooltip="Constantin Ier (empereur romain)" w:history="1">
        <w:r w:rsidRPr="00633981">
          <w:rPr>
            <w:rStyle w:val="Lienhypertexte"/>
            <w:rFonts w:ascii="Calibri" w:hAnsi="Calibri" w:cs="Calibri"/>
            <w:color w:val="0B0080"/>
            <w:shd w:val="clear" w:color="auto" w:fill="FFFFFF"/>
          </w:rPr>
          <w:t>Constantin</w:t>
        </w:r>
      </w:hyperlink>
      <w:r w:rsidRPr="00633981">
        <w:rPr>
          <w:rFonts w:ascii="Calibri" w:hAnsi="Calibri" w:cs="Calibri"/>
          <w:color w:val="202122"/>
          <w:shd w:val="clear" w:color="auto" w:fill="FFFFFF"/>
        </w:rPr>
        <w:t> avait dû réunir un concile pour condamner l’</w:t>
      </w:r>
      <w:hyperlink r:id="rId125" w:tooltip="Arianisme" w:history="1">
        <w:r w:rsidRPr="00633981">
          <w:rPr>
            <w:rStyle w:val="Lienhypertexte"/>
            <w:rFonts w:ascii="Calibri" w:hAnsi="Calibri" w:cs="Calibri"/>
            <w:color w:val="0B0080"/>
            <w:shd w:val="clear" w:color="auto" w:fill="FFFFFF"/>
          </w:rPr>
          <w:t>arianisme</w:t>
        </w:r>
      </w:hyperlink>
      <w:r w:rsidRPr="00633981">
        <w:rPr>
          <w:rFonts w:ascii="Calibri" w:hAnsi="Calibri" w:cs="Calibri"/>
          <w:color w:val="202122"/>
          <w:shd w:val="clear" w:color="auto" w:fill="FFFFFF"/>
        </w:rPr>
        <w:t> qui affirmait que le Fils était d'une nature inférieure à celle du Père. Puis vint le </w:t>
      </w:r>
      <w:hyperlink r:id="rId126" w:tooltip="Nestorianisme" w:history="1">
        <w:r w:rsidRPr="00633981">
          <w:rPr>
            <w:rStyle w:val="Lienhypertexte"/>
            <w:rFonts w:ascii="Calibri" w:hAnsi="Calibri" w:cs="Calibri"/>
            <w:color w:val="0B0080"/>
            <w:shd w:val="clear" w:color="auto" w:fill="FFFFFF"/>
          </w:rPr>
          <w:t>nestorianisme</w:t>
        </w:r>
      </w:hyperlink>
      <w:r w:rsidRPr="00633981">
        <w:rPr>
          <w:rFonts w:ascii="Calibri" w:hAnsi="Calibri" w:cs="Calibri"/>
          <w:color w:val="202122"/>
          <w:shd w:val="clear" w:color="auto" w:fill="FFFFFF"/>
        </w:rPr>
        <w:t> au </w:t>
      </w:r>
      <w:r w:rsidRPr="00633981">
        <w:rPr>
          <w:rStyle w:val="romain"/>
          <w:rFonts w:ascii="Calibri" w:hAnsi="Calibri" w:cs="Calibri"/>
          <w:smallCaps/>
        </w:rPr>
        <w:t>v</w:t>
      </w:r>
      <w:r w:rsidRPr="00633981">
        <w:rPr>
          <w:rFonts w:ascii="Calibri" w:hAnsi="Calibri" w:cs="Calibri"/>
          <w:vertAlign w:val="superscript"/>
        </w:rPr>
        <w:t>e</w:t>
      </w:r>
      <w:r w:rsidRPr="00633981">
        <w:rPr>
          <w:rFonts w:ascii="Calibri" w:hAnsi="Calibri" w:cs="Calibri"/>
          <w:color w:val="202122"/>
          <w:shd w:val="clear" w:color="auto" w:fill="FFFFFF"/>
        </w:rPr>
        <w:t xml:space="preserve"> siècle qui affirmait que le Christ avait deux natures et que Marie n’était mère que de l’homme ; bien que </w:t>
      </w:r>
      <w:r w:rsidRPr="00633981">
        <w:rPr>
          <w:rFonts w:ascii="Calibri" w:hAnsi="Calibri" w:cs="Calibri"/>
          <w:b/>
          <w:bCs/>
          <w:color w:val="202122"/>
          <w:shd w:val="clear" w:color="auto" w:fill="FFFFFF"/>
        </w:rPr>
        <w:t>chassé de l’empire, le nestorianisme devint la principale forme du christianisme perse</w:t>
      </w:r>
      <w:r w:rsidRPr="00633981">
        <w:rPr>
          <w:rFonts w:ascii="Calibri" w:hAnsi="Calibri" w:cs="Calibri"/>
          <w:color w:val="202122"/>
          <w:shd w:val="clear" w:color="auto" w:fill="FFFFFF"/>
        </w:rPr>
        <w:t xml:space="preserve">. Vers le milieu du même siècle, ce fut au tour </w:t>
      </w:r>
      <w:r w:rsidRPr="00633981">
        <w:rPr>
          <w:rFonts w:ascii="Calibri" w:hAnsi="Calibri" w:cs="Calibri"/>
          <w:b/>
          <w:bCs/>
          <w:color w:val="202122"/>
          <w:shd w:val="clear" w:color="auto" w:fill="FFFFFF"/>
        </w:rPr>
        <w:t>du </w:t>
      </w:r>
      <w:hyperlink r:id="rId127" w:tooltip="Monophysisme" w:history="1">
        <w:r w:rsidRPr="00633981">
          <w:rPr>
            <w:rStyle w:val="Lienhypertexte"/>
            <w:rFonts w:ascii="Calibri" w:hAnsi="Calibri" w:cs="Calibri"/>
            <w:b/>
            <w:bCs/>
            <w:color w:val="0B0080"/>
            <w:shd w:val="clear" w:color="auto" w:fill="FFFFFF"/>
          </w:rPr>
          <w:t>monophysisme</w:t>
        </w:r>
      </w:hyperlink>
      <w:r w:rsidRPr="00633981">
        <w:rPr>
          <w:rFonts w:ascii="Calibri" w:hAnsi="Calibri" w:cs="Calibri"/>
          <w:b/>
          <w:bCs/>
          <w:color w:val="202122"/>
          <w:shd w:val="clear" w:color="auto" w:fill="FFFFFF"/>
        </w:rPr>
        <w:t> (une seule nature divine) de s’installer profondément en </w:t>
      </w:r>
      <w:hyperlink r:id="rId128" w:tooltip="Syrie" w:history="1">
        <w:r w:rsidRPr="00633981">
          <w:rPr>
            <w:rStyle w:val="Lienhypertexte"/>
            <w:rFonts w:ascii="Calibri" w:hAnsi="Calibri" w:cs="Calibri"/>
            <w:b/>
            <w:bCs/>
            <w:color w:val="0B0080"/>
            <w:shd w:val="clear" w:color="auto" w:fill="FFFFFF"/>
          </w:rPr>
          <w:t>Syrie</w:t>
        </w:r>
      </w:hyperlink>
      <w:r w:rsidRPr="00633981">
        <w:rPr>
          <w:rFonts w:ascii="Calibri" w:hAnsi="Calibri" w:cs="Calibri"/>
          <w:b/>
          <w:bCs/>
          <w:color w:val="202122"/>
          <w:shd w:val="clear" w:color="auto" w:fill="FFFFFF"/>
        </w:rPr>
        <w:t>, en </w:t>
      </w:r>
      <w:hyperlink r:id="rId129" w:tooltip="Égypte" w:history="1">
        <w:r w:rsidRPr="00633981">
          <w:rPr>
            <w:rStyle w:val="Lienhypertexte"/>
            <w:rFonts w:ascii="Calibri" w:hAnsi="Calibri" w:cs="Calibri"/>
            <w:b/>
            <w:bCs/>
            <w:color w:val="0B0080"/>
            <w:shd w:val="clear" w:color="auto" w:fill="FFFFFF"/>
          </w:rPr>
          <w:t>Égypte</w:t>
        </w:r>
      </w:hyperlink>
      <w:r w:rsidRPr="00633981">
        <w:rPr>
          <w:rFonts w:ascii="Calibri" w:hAnsi="Calibri" w:cs="Calibri"/>
          <w:b/>
          <w:bCs/>
          <w:color w:val="202122"/>
          <w:shd w:val="clear" w:color="auto" w:fill="FFFFFF"/>
        </w:rPr>
        <w:t> et en </w:t>
      </w:r>
      <w:hyperlink r:id="rId130" w:tooltip="Arménie" w:history="1">
        <w:r w:rsidRPr="00633981">
          <w:rPr>
            <w:rStyle w:val="Lienhypertexte"/>
            <w:rFonts w:ascii="Calibri" w:hAnsi="Calibri" w:cs="Calibri"/>
            <w:b/>
            <w:bCs/>
            <w:color w:val="0B0080"/>
            <w:shd w:val="clear" w:color="auto" w:fill="FFFFFF"/>
          </w:rPr>
          <w:t>Arménie</w:t>
        </w:r>
      </w:hyperlink>
      <w:r w:rsidRPr="00633981">
        <w:rPr>
          <w:rFonts w:ascii="Calibri" w:hAnsi="Calibri" w:cs="Calibri"/>
          <w:color w:val="202122"/>
          <w:shd w:val="clear" w:color="auto" w:fill="FFFFFF"/>
        </w:rPr>
        <w:t>. Les textes de Jean </w:t>
      </w:r>
      <w:hyperlink r:id="rId131" w:tooltip="Jean Damascène" w:history="1">
        <w:r w:rsidRPr="00633981">
          <w:rPr>
            <w:rStyle w:val="Lienhypertexte"/>
            <w:rFonts w:ascii="Calibri" w:hAnsi="Calibri" w:cs="Calibri"/>
            <w:color w:val="0B0080"/>
            <w:shd w:val="clear" w:color="auto" w:fill="FFFFFF"/>
          </w:rPr>
          <w:t>Damascène</w:t>
        </w:r>
      </w:hyperlink>
      <w:r w:rsidRPr="00633981">
        <w:rPr>
          <w:rFonts w:ascii="Calibri" w:hAnsi="Calibri" w:cs="Calibri"/>
          <w:color w:val="202122"/>
          <w:shd w:val="clear" w:color="auto" w:fill="FFFFFF"/>
        </w:rPr>
        <w:t> sur le sujet au </w:t>
      </w:r>
      <w:r w:rsidRPr="00633981">
        <w:rPr>
          <w:rStyle w:val="romain"/>
          <w:rFonts w:ascii="Calibri" w:hAnsi="Calibri" w:cs="Calibri"/>
          <w:smallCaps/>
        </w:rPr>
        <w:t>vii</w:t>
      </w:r>
      <w:r w:rsidRPr="00633981">
        <w:rPr>
          <w:rFonts w:ascii="Calibri" w:hAnsi="Calibri" w:cs="Calibri"/>
          <w:vertAlign w:val="superscript"/>
        </w:rPr>
        <w:t>e</w:t>
      </w:r>
      <w:r w:rsidRPr="00633981">
        <w:rPr>
          <w:rFonts w:ascii="Calibri" w:hAnsi="Calibri" w:cs="Calibri"/>
          <w:color w:val="202122"/>
          <w:shd w:val="clear" w:color="auto" w:fill="FFFFFF"/>
        </w:rPr>
        <w:t> siècle exprimait les craintes des chrétiens devant l'</w:t>
      </w:r>
      <w:r w:rsidRPr="00633981">
        <w:rPr>
          <w:rFonts w:ascii="Calibri" w:hAnsi="Calibri" w:cs="Calibri"/>
          <w:b/>
          <w:bCs/>
          <w:color w:val="202122"/>
          <w:shd w:val="clear" w:color="auto" w:fill="FFFFFF"/>
        </w:rPr>
        <w:t>iconoclastie musulmane</w:t>
      </w:r>
      <w:r w:rsidRPr="00633981">
        <w:rPr>
          <w:rFonts w:ascii="Calibri" w:hAnsi="Calibri" w:cs="Calibri"/>
          <w:color w:val="202122"/>
          <w:shd w:val="clear" w:color="auto" w:fill="FFFFFF"/>
        </w:rPr>
        <w:t> (la destruction délibérée d'images, c'est-à-dire de représentations religieuses de type figuratif et généralement pour des motifs religieux ou politiques). La fin du même </w:t>
      </w:r>
      <w:r w:rsidRPr="00633981">
        <w:rPr>
          <w:rStyle w:val="romain"/>
          <w:rFonts w:ascii="Calibri" w:hAnsi="Calibri" w:cs="Calibri"/>
          <w:smallCaps/>
        </w:rPr>
        <w:t>vii</w:t>
      </w:r>
      <w:r w:rsidRPr="00633981">
        <w:rPr>
          <w:rFonts w:ascii="Calibri" w:hAnsi="Calibri" w:cs="Calibri"/>
          <w:vertAlign w:val="superscript"/>
        </w:rPr>
        <w:t>e</w:t>
      </w:r>
      <w:r w:rsidRPr="00633981">
        <w:rPr>
          <w:rFonts w:ascii="Calibri" w:hAnsi="Calibri" w:cs="Calibri"/>
          <w:color w:val="202122"/>
          <w:shd w:val="clear" w:color="auto" w:fill="FFFFFF"/>
        </w:rPr>
        <w:t> siècle vit la querelle du </w:t>
      </w:r>
      <w:hyperlink r:id="rId132" w:tooltip="Monothélisme" w:history="1">
        <w:r w:rsidRPr="00633981">
          <w:rPr>
            <w:rStyle w:val="Lienhypertexte"/>
            <w:rFonts w:ascii="Calibri" w:hAnsi="Calibri" w:cs="Calibri"/>
            <w:color w:val="0B0080"/>
            <w:shd w:val="clear" w:color="auto" w:fill="FFFFFF"/>
          </w:rPr>
          <w:t>monothélisme</w:t>
        </w:r>
      </w:hyperlink>
      <w:r w:rsidRPr="00633981">
        <w:rPr>
          <w:rFonts w:ascii="Calibri" w:hAnsi="Calibri" w:cs="Calibri"/>
          <w:color w:val="202122"/>
          <w:shd w:val="clear" w:color="auto" w:fill="FFFFFF"/>
        </w:rPr>
        <w:t> (une seule volonté divine) qui, succédant au monophysisme, constitua la dernière de ces hérésie</w:t>
      </w:r>
      <w:r>
        <w:rPr>
          <w:rFonts w:ascii="Calibri" w:hAnsi="Calibri" w:cs="Calibri"/>
          <w:color w:val="202122"/>
          <w:shd w:val="clear" w:color="auto" w:fill="FFFFFF"/>
        </w:rPr>
        <w:t>s,</w:t>
      </w:r>
      <w:r w:rsidRPr="00633981">
        <w:rPr>
          <w:rFonts w:ascii="Calibri" w:hAnsi="Calibri" w:cs="Calibri"/>
          <w:color w:val="202122"/>
          <w:shd w:val="clear" w:color="auto" w:fill="FFFFFF"/>
        </w:rPr>
        <w:t> selon l'église Byzantine (</w:t>
      </w:r>
      <w:r w:rsidRPr="00633981">
        <w:rPr>
          <w:rFonts w:ascii="Calibri" w:hAnsi="Calibri" w:cs="Calibri"/>
          <w:b/>
          <w:bCs/>
          <w:color w:val="202122"/>
          <w:shd w:val="clear" w:color="auto" w:fill="FFFFFF"/>
        </w:rPr>
        <w:t>monophysisme qui mit fins aux relations avec L'église copte d’Éthiopie</w:t>
      </w:r>
      <w:r w:rsidRPr="00633981">
        <w:rPr>
          <w:rFonts w:ascii="Calibri" w:hAnsi="Calibri" w:cs="Calibri"/>
          <w:color w:val="202122"/>
          <w:shd w:val="clear" w:color="auto" w:fill="FFFFFF"/>
        </w:rPr>
        <w:t>). Se référant à l’iconoclasme, le </w:t>
      </w:r>
      <w:hyperlink r:id="rId133" w:tooltip="Concile de Hiéreia" w:history="1">
        <w:r w:rsidRPr="00633981">
          <w:rPr>
            <w:rStyle w:val="Lienhypertexte"/>
            <w:rFonts w:ascii="Calibri" w:hAnsi="Calibri" w:cs="Calibri"/>
            <w:color w:val="0B0080"/>
            <w:shd w:val="clear" w:color="auto" w:fill="FFFFFF"/>
          </w:rPr>
          <w:t>concile de Hiéra</w:t>
        </w:r>
      </w:hyperlink>
      <w:r w:rsidRPr="00633981">
        <w:rPr>
          <w:rFonts w:ascii="Calibri" w:hAnsi="Calibri" w:cs="Calibri"/>
          <w:color w:val="202122"/>
          <w:shd w:val="clear" w:color="auto" w:fill="FFFFFF"/>
        </w:rPr>
        <w:t xml:space="preserve"> en 754 résumait le dilemme de la façon suivante : ou bien le peintre [de l’icône] ne représente que son humanité [celle du Christ] et alors il verse dans le </w:t>
      </w:r>
      <w:r w:rsidRPr="00633981">
        <w:rPr>
          <w:rFonts w:ascii="Calibri" w:hAnsi="Calibri" w:cs="Calibri"/>
          <w:b/>
          <w:bCs/>
          <w:color w:val="202122"/>
          <w:shd w:val="clear" w:color="auto" w:fill="FFFFFF"/>
        </w:rPr>
        <w:t>nestorianisme</w:t>
      </w:r>
      <w:r w:rsidRPr="00633981">
        <w:rPr>
          <w:rFonts w:ascii="Calibri" w:hAnsi="Calibri" w:cs="Calibri"/>
          <w:color w:val="202122"/>
          <w:shd w:val="clear" w:color="auto" w:fill="FFFFFF"/>
        </w:rPr>
        <w:t xml:space="preserve">, ou alors il confond les deux natures et verse dans le </w:t>
      </w:r>
      <w:r w:rsidRPr="00633981">
        <w:rPr>
          <w:rFonts w:ascii="Calibri" w:hAnsi="Calibri" w:cs="Calibri"/>
          <w:b/>
          <w:bCs/>
          <w:color w:val="202122"/>
          <w:shd w:val="clear" w:color="auto" w:fill="FFFFFF"/>
        </w:rPr>
        <w:t>monophysisme</w:t>
      </w:r>
      <w:r w:rsidRPr="00633981">
        <w:rPr>
          <w:rFonts w:ascii="Calibri" w:hAnsi="Calibri" w:cs="Calibri"/>
          <w:color w:val="202122"/>
          <w:shd w:val="clear" w:color="auto" w:fill="FFFFFF"/>
        </w:rPr>
        <w:t>. L’image s’avérait ainsi toujours inadéquate à représenter pleinement la nature du Christ</w:t>
      </w:r>
      <w:r>
        <w:rPr>
          <w:rFonts w:ascii="Calibri" w:hAnsi="Calibri" w:cs="Calibri"/>
          <w:color w:val="202122"/>
          <w:shd w:val="clear" w:color="auto" w:fill="FFFFFF"/>
        </w:rPr>
        <w:t>.</w:t>
      </w:r>
    </w:p>
    <w:p w14:paraId="28640833" w14:textId="77777777" w:rsidR="00C84687" w:rsidRDefault="00C84687" w:rsidP="00C84687">
      <w:pPr>
        <w:spacing w:after="0" w:line="240" w:lineRule="auto"/>
        <w:jc w:val="both"/>
        <w:rPr>
          <w:rFonts w:ascii="Calibri" w:hAnsi="Calibri" w:cs="Calibri"/>
        </w:rPr>
      </w:pPr>
    </w:p>
    <w:p w14:paraId="209B6159" w14:textId="77777777" w:rsidR="00C84687" w:rsidRDefault="00C84687" w:rsidP="00C84687">
      <w:pPr>
        <w:pStyle w:val="Titre4"/>
      </w:pPr>
      <w:r>
        <w:t>En conclusion partielle sur cette crise et période troublée</w:t>
      </w:r>
    </w:p>
    <w:p w14:paraId="03F25E7D" w14:textId="77777777" w:rsidR="00C84687" w:rsidRDefault="00C84687" w:rsidP="00C84687">
      <w:pPr>
        <w:spacing w:after="0" w:line="240" w:lineRule="auto"/>
        <w:jc w:val="both"/>
        <w:rPr>
          <w:rFonts w:ascii="Calibri" w:hAnsi="Calibri" w:cs="Calibri"/>
        </w:rPr>
      </w:pPr>
    </w:p>
    <w:p w14:paraId="041F9C02" w14:textId="24166076" w:rsidR="00C84687" w:rsidRDefault="00C84687" w:rsidP="00C84687">
      <w:pPr>
        <w:spacing w:after="0" w:line="240" w:lineRule="auto"/>
        <w:jc w:val="both"/>
        <w:rPr>
          <w:rFonts w:ascii="Calibri" w:hAnsi="Calibri" w:cs="Calibri"/>
        </w:rPr>
      </w:pPr>
      <w:r w:rsidRPr="00C84687">
        <w:rPr>
          <w:rFonts w:ascii="Calibri" w:hAnsi="Calibri" w:cs="Calibri"/>
        </w:rPr>
        <w:t>La Guerre perso-byzantine (602-628, durant 26 ans)</w:t>
      </w:r>
      <w:r w:rsidR="009F1F29">
        <w:rPr>
          <w:rStyle w:val="Appelnotedebasdep"/>
          <w:rFonts w:ascii="Calibri" w:hAnsi="Calibri" w:cs="Calibri"/>
        </w:rPr>
        <w:footnoteReference w:id="19"/>
      </w:r>
      <w:r w:rsidRPr="00C84687">
        <w:rPr>
          <w:rFonts w:ascii="Calibri" w:hAnsi="Calibri" w:cs="Calibri"/>
        </w:rPr>
        <w:t xml:space="preserve">, lancée au départ par Khosro II, ravage les deux empires. Elle prend, par moment, les traits d’une guerre religieuse (entre </w:t>
      </w:r>
      <w:hyperlink r:id="rId134" w:tooltip="Zoroastrisme" w:history="1">
        <w:r w:rsidRPr="00C84687">
          <w:rPr>
            <w:rStyle w:val="Lienhypertexte"/>
            <w:rFonts w:ascii="Calibri" w:hAnsi="Calibri" w:cs="Calibri"/>
            <w:color w:val="0B0080"/>
            <w:shd w:val="clear" w:color="auto" w:fill="F9F9F9"/>
          </w:rPr>
          <w:t>Zoroastrisme</w:t>
        </w:r>
      </w:hyperlink>
      <w:r w:rsidRPr="00C84687">
        <w:rPr>
          <w:rFonts w:ascii="Calibri" w:hAnsi="Calibri" w:cs="Calibri"/>
        </w:rPr>
        <w:t xml:space="preserve"> et christianisme nestorien et christianisme orthodoxe). </w:t>
      </w:r>
    </w:p>
    <w:p w14:paraId="4BB0ADDA" w14:textId="77777777" w:rsidR="00C84687" w:rsidRDefault="00C84687" w:rsidP="00C84687">
      <w:pPr>
        <w:spacing w:after="0" w:line="240" w:lineRule="auto"/>
        <w:jc w:val="both"/>
        <w:rPr>
          <w:rFonts w:ascii="Calibri" w:hAnsi="Calibri" w:cs="Calibri"/>
        </w:rPr>
      </w:pPr>
    </w:p>
    <w:p w14:paraId="46275605" w14:textId="386D467F" w:rsidR="00C84687" w:rsidRDefault="00C84687" w:rsidP="00C84687">
      <w:pPr>
        <w:spacing w:after="0" w:line="240" w:lineRule="auto"/>
        <w:jc w:val="both"/>
        <w:rPr>
          <w:rFonts w:ascii="Calibri" w:hAnsi="Calibri" w:cs="Calibri"/>
        </w:rPr>
      </w:pPr>
      <w:r>
        <w:rPr>
          <w:rFonts w:ascii="Calibri" w:hAnsi="Calibri" w:cs="Calibri"/>
        </w:rPr>
        <w:t>Il semblerait que ces deux empires, pris par cette grande guerre perso-byzantine</w:t>
      </w:r>
      <w:r w:rsidR="002C6034">
        <w:rPr>
          <w:rFonts w:ascii="Calibri" w:hAnsi="Calibri" w:cs="Calibri"/>
        </w:rPr>
        <w:t xml:space="preserve"> (602-628)</w:t>
      </w:r>
      <w:r>
        <w:rPr>
          <w:rFonts w:ascii="Calibri" w:hAnsi="Calibri" w:cs="Calibri"/>
        </w:rPr>
        <w:t xml:space="preserve">, </w:t>
      </w:r>
      <w:r w:rsidR="002C6034">
        <w:rPr>
          <w:rFonts w:ascii="Calibri" w:hAnsi="Calibri" w:cs="Calibri"/>
        </w:rPr>
        <w:t>durant</w:t>
      </w:r>
      <w:r>
        <w:rPr>
          <w:rFonts w:ascii="Calibri" w:hAnsi="Calibri" w:cs="Calibri"/>
        </w:rPr>
        <w:t xml:space="preserve"> plus de 26 ans, </w:t>
      </w:r>
      <w:r w:rsidR="002C6034">
        <w:rPr>
          <w:rFonts w:ascii="Calibri" w:hAnsi="Calibri" w:cs="Calibri"/>
        </w:rPr>
        <w:t>et</w:t>
      </w:r>
      <w:r>
        <w:rPr>
          <w:rFonts w:ascii="Calibri" w:hAnsi="Calibri" w:cs="Calibri"/>
        </w:rPr>
        <w:t xml:space="preserve"> par leurs querelles internes (crise iconoclaste, qui a débuté en 726 …) aient</w:t>
      </w:r>
      <w:r w:rsidR="002C6034">
        <w:rPr>
          <w:rFonts w:ascii="Calibri" w:hAnsi="Calibri" w:cs="Calibri"/>
        </w:rPr>
        <w:t xml:space="preserve"> alors</w:t>
      </w:r>
      <w:r>
        <w:rPr>
          <w:rFonts w:ascii="Calibri" w:hAnsi="Calibri" w:cs="Calibri"/>
        </w:rPr>
        <w:t xml:space="preserve"> minimisé le danger que de la conquête arabo-musulmane</w:t>
      </w:r>
      <w:r w:rsidR="002C6034">
        <w:rPr>
          <w:rFonts w:ascii="Calibri" w:hAnsi="Calibri" w:cs="Calibri"/>
        </w:rPr>
        <w:t xml:space="preserve"> ou n’aient plus eu la force militaire, économique, morale, pour la contrer</w:t>
      </w:r>
      <w:r>
        <w:rPr>
          <w:rFonts w:ascii="Calibri" w:hAnsi="Calibri" w:cs="Calibri"/>
        </w:rPr>
        <w:t>.</w:t>
      </w:r>
    </w:p>
    <w:p w14:paraId="3EED8587" w14:textId="5336585E" w:rsidR="002C6034" w:rsidRDefault="002C6034">
      <w:pPr>
        <w:rPr>
          <w:rFonts w:ascii="Calibri" w:hAnsi="Calibri" w:cs="Calibri"/>
        </w:rPr>
      </w:pPr>
      <w:r>
        <w:rPr>
          <w:rFonts w:ascii="Calibri" w:hAnsi="Calibri" w:cs="Calibri"/>
        </w:rPr>
        <w:br w:type="page"/>
      </w:r>
    </w:p>
    <w:p w14:paraId="66E8ED01" w14:textId="77777777" w:rsidR="00C84687" w:rsidRDefault="00C84687" w:rsidP="00FB6105">
      <w:pPr>
        <w:spacing w:after="0" w:line="240" w:lineRule="auto"/>
        <w:rPr>
          <w:rFonts w:ascii="Calibri" w:hAnsi="Calibri" w:cs="Calibri"/>
        </w:rPr>
      </w:pPr>
    </w:p>
    <w:p w14:paraId="749EE341" w14:textId="0CA6BE53" w:rsidR="00663FE3" w:rsidRDefault="00663FE3" w:rsidP="00663FE3">
      <w:pPr>
        <w:pStyle w:val="Titre2"/>
      </w:pPr>
      <w:bookmarkStart w:id="23" w:name="_Toc48287068"/>
      <w:r>
        <w:t>Intolérance du christianisme envers le judaïsme</w:t>
      </w:r>
      <w:bookmarkEnd w:id="23"/>
    </w:p>
    <w:p w14:paraId="0BD17EC0" w14:textId="70CA78E9" w:rsidR="00663FE3" w:rsidRDefault="00663FE3" w:rsidP="00FB6105">
      <w:pPr>
        <w:spacing w:after="0" w:line="240" w:lineRule="auto"/>
        <w:rPr>
          <w:rFonts w:ascii="Calibri" w:hAnsi="Calibri" w:cs="Calibri"/>
        </w:rPr>
      </w:pPr>
    </w:p>
    <w:p w14:paraId="228D6ED8" w14:textId="7643788F" w:rsidR="004E6657" w:rsidRDefault="004E6657" w:rsidP="004E6657">
      <w:pPr>
        <w:pStyle w:val="Titre3"/>
      </w:pPr>
      <w:bookmarkStart w:id="24" w:name="_Toc48287069"/>
      <w:r>
        <w:t>Des versets des évangiles qui auraient pu inciter à l’antisémitisme ?</w:t>
      </w:r>
      <w:bookmarkEnd w:id="24"/>
    </w:p>
    <w:p w14:paraId="409C4776" w14:textId="466E4326" w:rsidR="004E6657" w:rsidRDefault="004E6657" w:rsidP="00FB6105">
      <w:pPr>
        <w:spacing w:after="0" w:line="240" w:lineRule="auto"/>
        <w:rPr>
          <w:rFonts w:ascii="Calibri" w:hAnsi="Calibri" w:cs="Calibri"/>
        </w:rPr>
      </w:pPr>
    </w:p>
    <w:p w14:paraId="37C99E40" w14:textId="0F78B96B" w:rsidR="004E6657" w:rsidRDefault="004E6657" w:rsidP="004E6657">
      <w:pPr>
        <w:spacing w:after="0" w:line="240" w:lineRule="auto"/>
        <w:jc w:val="both"/>
        <w:rPr>
          <w:rFonts w:ascii="Calibri" w:hAnsi="Calibri" w:cs="Calibri"/>
        </w:rPr>
      </w:pPr>
      <w:r>
        <w:rPr>
          <w:rFonts w:ascii="Calibri" w:hAnsi="Calibri" w:cs="Calibri"/>
        </w:rPr>
        <w:t>Est-ce que l’accusation de « peuple déicide » portée contre les juifs, serait-elle liée au fait que dans les évangiles, les Juifs y sont décrits comme cherchant à tuer Jésus ? :</w:t>
      </w:r>
    </w:p>
    <w:p w14:paraId="4CC8BFF0" w14:textId="77777777" w:rsidR="004E6657" w:rsidRDefault="004E6657" w:rsidP="004E6657">
      <w:pPr>
        <w:spacing w:after="0" w:line="240" w:lineRule="auto"/>
        <w:jc w:val="both"/>
        <w:rPr>
          <w:rFonts w:ascii="Calibri" w:hAnsi="Calibri" w:cs="Calibri"/>
        </w:rPr>
      </w:pPr>
    </w:p>
    <w:p w14:paraId="4C7826FD" w14:textId="77777777" w:rsidR="004E6657" w:rsidRDefault="004E6657" w:rsidP="004E6657">
      <w:pPr>
        <w:spacing w:after="0" w:line="240" w:lineRule="auto"/>
        <w:jc w:val="both"/>
        <w:rPr>
          <w:rFonts w:ascii="Calibri" w:hAnsi="Calibri" w:cs="Calibri"/>
        </w:rPr>
      </w:pPr>
      <w:r w:rsidRPr="00277036">
        <w:rPr>
          <w:rFonts w:ascii="Calibri" w:hAnsi="Calibri" w:cs="Calibri"/>
          <w:i/>
          <w:iCs/>
        </w:rPr>
        <w:t>Jean 7.1</w:t>
      </w:r>
      <w:r>
        <w:rPr>
          <w:rFonts w:ascii="Calibri" w:hAnsi="Calibri" w:cs="Calibri"/>
          <w:i/>
          <w:iCs/>
        </w:rPr>
        <w:t>.</w:t>
      </w:r>
      <w:r w:rsidRPr="00277036">
        <w:rPr>
          <w:rFonts w:ascii="Calibri" w:hAnsi="Calibri" w:cs="Calibri"/>
          <w:i/>
          <w:iCs/>
        </w:rPr>
        <w:t xml:space="preserve"> Après cela, Jésus parcourait la Galilée : il ne voulait pas parcourir la Judée car </w:t>
      </w:r>
      <w:r w:rsidRPr="00277036">
        <w:rPr>
          <w:rFonts w:ascii="Calibri" w:hAnsi="Calibri" w:cs="Calibri"/>
          <w:b/>
          <w:bCs/>
          <w:i/>
          <w:iCs/>
        </w:rPr>
        <w:t>les Juifs cherchaient à le tuer</w:t>
      </w:r>
      <w:r w:rsidRPr="00277036">
        <w:rPr>
          <w:rFonts w:ascii="Calibri" w:hAnsi="Calibri" w:cs="Calibri"/>
        </w:rPr>
        <w:t>.</w:t>
      </w:r>
    </w:p>
    <w:p w14:paraId="387C98B8" w14:textId="77777777" w:rsidR="004E6657" w:rsidRPr="00277036" w:rsidRDefault="004E6657" w:rsidP="004E6657">
      <w:pPr>
        <w:spacing w:after="0" w:line="240" w:lineRule="auto"/>
        <w:jc w:val="both"/>
        <w:rPr>
          <w:rFonts w:ascii="Calibri" w:hAnsi="Calibri" w:cs="Calibri"/>
          <w:b/>
          <w:bCs/>
          <w:i/>
          <w:iCs/>
        </w:rPr>
      </w:pPr>
      <w:r w:rsidRPr="00277036">
        <w:rPr>
          <w:rFonts w:ascii="Calibri" w:hAnsi="Calibri" w:cs="Calibri"/>
          <w:i/>
          <w:iCs/>
        </w:rPr>
        <w:t>Jean 7.19</w:t>
      </w:r>
      <w:r>
        <w:rPr>
          <w:rFonts w:ascii="Calibri" w:hAnsi="Calibri" w:cs="Calibri"/>
          <w:i/>
          <w:iCs/>
        </w:rPr>
        <w:t>.</w:t>
      </w:r>
      <w:r w:rsidRPr="00277036">
        <w:rPr>
          <w:rFonts w:ascii="Calibri" w:hAnsi="Calibri" w:cs="Calibri"/>
          <w:i/>
          <w:iCs/>
        </w:rPr>
        <w:t xml:space="preserve"> Moïse ne vous a-t-il pas donné la Loi ? Et aucun de vous ne met la Loi en pratique. </w:t>
      </w:r>
      <w:r w:rsidRPr="00277036">
        <w:rPr>
          <w:rFonts w:ascii="Calibri" w:hAnsi="Calibri" w:cs="Calibri"/>
          <w:b/>
          <w:bCs/>
          <w:i/>
          <w:iCs/>
        </w:rPr>
        <w:t>Pourquoi cherchez-vous à me tuer ?</w:t>
      </w:r>
    </w:p>
    <w:p w14:paraId="1EFB9866" w14:textId="77777777" w:rsidR="004E6657" w:rsidRPr="00277036" w:rsidRDefault="004E6657" w:rsidP="004E6657">
      <w:pPr>
        <w:spacing w:after="0" w:line="240" w:lineRule="auto"/>
        <w:jc w:val="both"/>
        <w:rPr>
          <w:rFonts w:ascii="Calibri" w:hAnsi="Calibri" w:cs="Calibri"/>
          <w:i/>
          <w:iCs/>
        </w:rPr>
      </w:pPr>
      <w:r w:rsidRPr="00277036">
        <w:rPr>
          <w:rFonts w:ascii="Calibri" w:hAnsi="Calibri" w:cs="Calibri"/>
          <w:i/>
          <w:iCs/>
        </w:rPr>
        <w:t>Jean 7.25</w:t>
      </w:r>
      <w:r>
        <w:rPr>
          <w:rFonts w:ascii="Calibri" w:hAnsi="Calibri" w:cs="Calibri"/>
          <w:i/>
          <w:iCs/>
        </w:rPr>
        <w:t>.</w:t>
      </w:r>
      <w:r w:rsidRPr="00277036">
        <w:rPr>
          <w:rFonts w:ascii="Calibri" w:hAnsi="Calibri" w:cs="Calibri"/>
          <w:i/>
          <w:iCs/>
        </w:rPr>
        <w:t xml:space="preserve"> Quelques habitants de Jérusalem disaient alors : « </w:t>
      </w:r>
      <w:r w:rsidRPr="00277036">
        <w:rPr>
          <w:rFonts w:ascii="Calibri" w:hAnsi="Calibri" w:cs="Calibri"/>
          <w:b/>
          <w:bCs/>
          <w:i/>
          <w:iCs/>
        </w:rPr>
        <w:t>N’est-ce pas celui qu’on cherche à tuer</w:t>
      </w:r>
      <w:r w:rsidRPr="00277036">
        <w:rPr>
          <w:rFonts w:ascii="Calibri" w:hAnsi="Calibri" w:cs="Calibri"/>
          <w:i/>
          <w:iCs/>
        </w:rPr>
        <w:t xml:space="preserve"> ?</w:t>
      </w:r>
    </w:p>
    <w:p w14:paraId="35123475" w14:textId="77777777" w:rsidR="004E6657" w:rsidRPr="00277036" w:rsidRDefault="004E6657" w:rsidP="004E6657">
      <w:pPr>
        <w:spacing w:after="0" w:line="240" w:lineRule="auto"/>
        <w:jc w:val="both"/>
        <w:rPr>
          <w:rFonts w:ascii="Calibri" w:hAnsi="Calibri" w:cs="Calibri"/>
          <w:i/>
          <w:iCs/>
        </w:rPr>
      </w:pPr>
      <w:r w:rsidRPr="00277036">
        <w:rPr>
          <w:rFonts w:ascii="Calibri" w:hAnsi="Calibri" w:cs="Calibri"/>
          <w:i/>
          <w:iCs/>
        </w:rPr>
        <w:t>Jean 8.59</w:t>
      </w:r>
      <w:r>
        <w:rPr>
          <w:rFonts w:ascii="Calibri" w:hAnsi="Calibri" w:cs="Calibri"/>
          <w:i/>
          <w:iCs/>
        </w:rPr>
        <w:t>.</w:t>
      </w:r>
      <w:r w:rsidRPr="00277036">
        <w:rPr>
          <w:rFonts w:ascii="Calibri" w:hAnsi="Calibri" w:cs="Calibri"/>
          <w:i/>
          <w:iCs/>
        </w:rPr>
        <w:t xml:space="preserve"> Alors </w:t>
      </w:r>
      <w:r w:rsidRPr="00277036">
        <w:rPr>
          <w:rFonts w:ascii="Calibri" w:hAnsi="Calibri" w:cs="Calibri"/>
          <w:b/>
          <w:bCs/>
          <w:i/>
          <w:iCs/>
        </w:rPr>
        <w:t>ils [les Juifs] ramassèrent des pierres pour les lui jeter</w:t>
      </w:r>
      <w:r w:rsidRPr="00277036">
        <w:rPr>
          <w:rFonts w:ascii="Calibri" w:hAnsi="Calibri" w:cs="Calibri"/>
          <w:i/>
          <w:iCs/>
        </w:rPr>
        <w:t>. Mais Jésus, en se cachant, sortit du Temple.</w:t>
      </w:r>
    </w:p>
    <w:p w14:paraId="4A010D72" w14:textId="77777777" w:rsidR="004E6657" w:rsidRDefault="004E6657" w:rsidP="00FB6105">
      <w:pPr>
        <w:spacing w:after="0" w:line="240" w:lineRule="auto"/>
        <w:rPr>
          <w:rFonts w:ascii="Calibri" w:hAnsi="Calibri" w:cs="Calibri"/>
        </w:rPr>
      </w:pPr>
    </w:p>
    <w:p w14:paraId="3619776B" w14:textId="761176F2" w:rsidR="0080013D" w:rsidRDefault="0080013D" w:rsidP="0080013D">
      <w:pPr>
        <w:pStyle w:val="Titre3"/>
      </w:pPr>
      <w:bookmarkStart w:id="25" w:name="_Toc48287070"/>
      <w:r>
        <w:t>Les polémiques liées au marcionisme</w:t>
      </w:r>
      <w:bookmarkEnd w:id="25"/>
    </w:p>
    <w:p w14:paraId="4DD22360" w14:textId="77777777" w:rsidR="0080013D" w:rsidRDefault="0080013D" w:rsidP="00FB6105">
      <w:pPr>
        <w:spacing w:after="0" w:line="240" w:lineRule="auto"/>
        <w:rPr>
          <w:rFonts w:ascii="Calibri" w:hAnsi="Calibri" w:cs="Calibri"/>
        </w:rPr>
      </w:pPr>
    </w:p>
    <w:p w14:paraId="11257411" w14:textId="29CA6688" w:rsidR="005751DC" w:rsidRPr="0080013D" w:rsidRDefault="005751DC" w:rsidP="0080013D">
      <w:pPr>
        <w:spacing w:after="0" w:line="240" w:lineRule="auto"/>
        <w:jc w:val="both"/>
        <w:rPr>
          <w:rFonts w:ascii="Calibri" w:hAnsi="Calibri" w:cs="Calibri"/>
        </w:rPr>
      </w:pPr>
      <w:r w:rsidRPr="0080013D">
        <w:rPr>
          <w:rFonts w:ascii="Calibri" w:hAnsi="Calibri" w:cs="Calibri"/>
          <w:color w:val="202122"/>
          <w:shd w:val="clear" w:color="auto" w:fill="FFFFFF"/>
        </w:rPr>
        <w:t>Cet antijudaïsme doit probablement son existence à des causes internes à ce qui va devenir le christianisme en tant que tel : les théologiens sont pressés de définir les positions envers le judaïsme sous la pression de conflits internes, notamment avec l'apparition de tendances radicales comme le </w:t>
      </w:r>
      <w:hyperlink r:id="rId135" w:tooltip="Marcion" w:history="1">
        <w:r w:rsidRPr="0080013D">
          <w:rPr>
            <w:rStyle w:val="Lienhypertexte"/>
            <w:rFonts w:ascii="Calibri" w:hAnsi="Calibri" w:cs="Calibri"/>
            <w:color w:val="0B0080"/>
            <w:shd w:val="clear" w:color="auto" w:fill="FFFFFF"/>
          </w:rPr>
          <w:t>marcionisme</w:t>
        </w:r>
      </w:hyperlink>
      <w:r w:rsidRPr="0080013D">
        <w:rPr>
          <w:rFonts w:ascii="Calibri" w:hAnsi="Calibri" w:cs="Calibri"/>
          <w:color w:val="202122"/>
          <w:shd w:val="clear" w:color="auto" w:fill="FFFFFF"/>
        </w:rPr>
        <w:t> ou le </w:t>
      </w:r>
      <w:hyperlink r:id="rId136" w:tooltip="Valentin (gnostique)" w:history="1">
        <w:r w:rsidRPr="0080013D">
          <w:rPr>
            <w:rStyle w:val="Lienhypertexte"/>
            <w:rFonts w:ascii="Calibri" w:hAnsi="Calibri" w:cs="Calibri"/>
            <w:color w:val="0B0080"/>
            <w:shd w:val="clear" w:color="auto" w:fill="FFFFFF"/>
          </w:rPr>
          <w:t>valentinianisme</w:t>
        </w:r>
      </w:hyperlink>
      <w:r w:rsidRPr="0080013D">
        <w:rPr>
          <w:rFonts w:ascii="Calibri" w:hAnsi="Calibri" w:cs="Calibri"/>
          <w:color w:val="202122"/>
          <w:shd w:val="clear" w:color="auto" w:fill="FFFFFF"/>
        </w:rPr>
        <w:t>, tenants d'une rupture radicale avec le judaïsme et refusant l'</w:t>
      </w:r>
      <w:hyperlink r:id="rId137" w:tooltip="Ancien Testament" w:history="1">
        <w:r w:rsidRPr="0080013D">
          <w:rPr>
            <w:rStyle w:val="Lienhypertexte"/>
            <w:rFonts w:ascii="Calibri" w:hAnsi="Calibri" w:cs="Calibri"/>
            <w:color w:val="0B0080"/>
            <w:shd w:val="clear" w:color="auto" w:fill="FFFFFF"/>
          </w:rPr>
          <w:t>Ancien Testament</w:t>
        </w:r>
      </w:hyperlink>
      <w:r w:rsidRPr="0080013D">
        <w:rPr>
          <w:rFonts w:ascii="Calibri" w:hAnsi="Calibri" w:cs="Calibri"/>
        </w:rPr>
        <w:t>.</w:t>
      </w:r>
    </w:p>
    <w:p w14:paraId="7AAF6B63" w14:textId="54CC4101" w:rsidR="00663FE3" w:rsidRPr="005751DC" w:rsidRDefault="00663FE3" w:rsidP="005751DC">
      <w:pPr>
        <w:spacing w:after="0" w:line="240" w:lineRule="auto"/>
        <w:jc w:val="both"/>
        <w:rPr>
          <w:rFonts w:ascii="Calibri" w:hAnsi="Calibri" w:cs="Calibri"/>
        </w:rPr>
      </w:pPr>
    </w:p>
    <w:p w14:paraId="1B7F7B84" w14:textId="5A4C340B" w:rsidR="005751DC" w:rsidRDefault="005751DC" w:rsidP="005751DC">
      <w:pPr>
        <w:pStyle w:val="NormalWeb"/>
        <w:shd w:val="clear" w:color="auto" w:fill="FFFFFF"/>
        <w:spacing w:before="0" w:beforeAutospacing="0" w:after="0" w:afterAutospacing="0"/>
        <w:jc w:val="both"/>
        <w:rPr>
          <w:rFonts w:ascii="Calibri" w:hAnsi="Calibri" w:cs="Calibri"/>
          <w:color w:val="202122"/>
          <w:sz w:val="22"/>
          <w:szCs w:val="22"/>
        </w:rPr>
      </w:pPr>
      <w:r w:rsidRPr="005751DC">
        <w:rPr>
          <w:rFonts w:ascii="Calibri" w:hAnsi="Calibri" w:cs="Calibri"/>
          <w:color w:val="202122"/>
          <w:sz w:val="22"/>
          <w:szCs w:val="22"/>
        </w:rPr>
        <w:t>Si le ton de l'antijudaïsme chrétien est souvent polémique, visant essentiellement le </w:t>
      </w:r>
      <w:hyperlink r:id="rId138" w:tooltip="Judaïsme rabbinique" w:history="1">
        <w:r w:rsidRPr="005751DC">
          <w:rPr>
            <w:rStyle w:val="Lienhypertexte"/>
            <w:rFonts w:ascii="Calibri" w:eastAsiaTheme="majorEastAsia" w:hAnsi="Calibri" w:cs="Calibri"/>
            <w:color w:val="0B0080"/>
            <w:sz w:val="22"/>
            <w:szCs w:val="22"/>
          </w:rPr>
          <w:t>judaïsme rabbinique</w:t>
        </w:r>
      </w:hyperlink>
      <w:r w:rsidRPr="005751DC">
        <w:rPr>
          <w:rFonts w:ascii="Calibri" w:hAnsi="Calibri" w:cs="Calibri"/>
          <w:color w:val="202122"/>
          <w:sz w:val="22"/>
          <w:szCs w:val="22"/>
        </w:rPr>
        <w:t xml:space="preserve"> et son approche littérale de l'Écriture, c'est seulement lorsque le christianisme aura obtenu un statut légal avec </w:t>
      </w:r>
      <w:r w:rsidRPr="005751DC">
        <w:rPr>
          <w:rFonts w:ascii="Calibri" w:hAnsi="Calibri" w:cs="Calibri"/>
          <w:b/>
          <w:bCs/>
          <w:color w:val="202122"/>
          <w:sz w:val="22"/>
          <w:szCs w:val="22"/>
        </w:rPr>
        <w:t>l'édit de tolérance de </w:t>
      </w:r>
      <w:hyperlink r:id="rId139" w:tooltip="Galère (empereur romain)" w:history="1">
        <w:r w:rsidRPr="005751DC">
          <w:rPr>
            <w:rStyle w:val="Lienhypertexte"/>
            <w:rFonts w:ascii="Calibri" w:eastAsiaTheme="majorEastAsia" w:hAnsi="Calibri" w:cs="Calibri"/>
            <w:b/>
            <w:bCs/>
            <w:color w:val="0B0080"/>
            <w:sz w:val="22"/>
            <w:szCs w:val="22"/>
          </w:rPr>
          <w:t>Galère</w:t>
        </w:r>
      </w:hyperlink>
      <w:r w:rsidRPr="005751DC">
        <w:rPr>
          <w:rFonts w:ascii="Calibri" w:hAnsi="Calibri" w:cs="Calibri"/>
          <w:b/>
          <w:bCs/>
          <w:color w:val="202122"/>
          <w:sz w:val="22"/>
          <w:szCs w:val="22"/>
        </w:rPr>
        <w:t> en </w:t>
      </w:r>
      <w:hyperlink r:id="rId140" w:tooltip="311" w:history="1">
        <w:r w:rsidRPr="005751DC">
          <w:rPr>
            <w:rStyle w:val="Lienhypertexte"/>
            <w:rFonts w:ascii="Calibri" w:eastAsiaTheme="majorEastAsia" w:hAnsi="Calibri" w:cs="Calibri"/>
            <w:b/>
            <w:bCs/>
            <w:color w:val="0B0080"/>
            <w:sz w:val="22"/>
            <w:szCs w:val="22"/>
          </w:rPr>
          <w:t>311</w:t>
        </w:r>
      </w:hyperlink>
      <w:r w:rsidRPr="005751DC">
        <w:rPr>
          <w:rFonts w:ascii="Calibri" w:hAnsi="Calibri" w:cs="Calibri"/>
          <w:b/>
          <w:bCs/>
          <w:color w:val="202122"/>
          <w:sz w:val="22"/>
          <w:szCs w:val="22"/>
        </w:rPr>
        <w:t> qu'on verra se développer les thèmes d'un </w:t>
      </w:r>
      <w:hyperlink r:id="rId141" w:tooltip="Antisémitisme" w:history="1">
        <w:r w:rsidRPr="005751DC">
          <w:rPr>
            <w:rStyle w:val="Lienhypertexte"/>
            <w:rFonts w:ascii="Calibri" w:eastAsiaTheme="majorEastAsia" w:hAnsi="Calibri" w:cs="Calibri"/>
            <w:b/>
            <w:bCs/>
            <w:color w:val="0B0080"/>
            <w:sz w:val="22"/>
            <w:szCs w:val="22"/>
          </w:rPr>
          <w:t>antisémitisme</w:t>
        </w:r>
      </w:hyperlink>
      <w:r w:rsidRPr="005751DC">
        <w:rPr>
          <w:rFonts w:ascii="Calibri" w:hAnsi="Calibri" w:cs="Calibri"/>
          <w:b/>
          <w:bCs/>
          <w:color w:val="202122"/>
          <w:sz w:val="22"/>
          <w:szCs w:val="22"/>
        </w:rPr>
        <w:t> d'ordre théologique</w:t>
      </w:r>
      <w:r w:rsidRPr="005751DC">
        <w:rPr>
          <w:rFonts w:ascii="Calibri" w:hAnsi="Calibri" w:cs="Calibri"/>
          <w:color w:val="202122"/>
          <w:sz w:val="22"/>
          <w:szCs w:val="22"/>
        </w:rPr>
        <w:t>.</w:t>
      </w:r>
    </w:p>
    <w:p w14:paraId="3863FA5B" w14:textId="77777777" w:rsidR="0080013D" w:rsidRDefault="0080013D" w:rsidP="0080013D">
      <w:pPr>
        <w:spacing w:after="0" w:line="240" w:lineRule="auto"/>
        <w:jc w:val="both"/>
        <w:rPr>
          <w:rFonts w:ascii="Calibri" w:hAnsi="Calibri" w:cs="Calibri"/>
        </w:rPr>
      </w:pPr>
    </w:p>
    <w:p w14:paraId="6E885497" w14:textId="61F27D92" w:rsidR="0080013D" w:rsidRDefault="0080013D" w:rsidP="0080013D">
      <w:pPr>
        <w:pStyle w:val="Titre3"/>
      </w:pPr>
      <w:bookmarkStart w:id="26" w:name="_Toc32905577"/>
      <w:bookmarkStart w:id="27" w:name="_Toc48287071"/>
      <w:r>
        <w:t xml:space="preserve">Le rôle d’Origène, de </w:t>
      </w:r>
      <w:r w:rsidRPr="00B04804">
        <w:t>Saint Jean Chrysostome</w:t>
      </w:r>
      <w:r>
        <w:t xml:space="preserve">, </w:t>
      </w:r>
      <w:bookmarkEnd w:id="26"/>
      <w:r>
        <w:t>dans l’antisémitisme chrétien</w:t>
      </w:r>
      <w:bookmarkEnd w:id="27"/>
    </w:p>
    <w:p w14:paraId="7F221565" w14:textId="77777777" w:rsidR="0080013D" w:rsidRDefault="0080013D" w:rsidP="0080013D">
      <w:pPr>
        <w:spacing w:after="0" w:line="240" w:lineRule="auto"/>
        <w:jc w:val="both"/>
        <w:rPr>
          <w:rFonts w:ascii="Calibri" w:hAnsi="Calibri" w:cs="Calibri"/>
        </w:rPr>
      </w:pPr>
    </w:p>
    <w:p w14:paraId="599BBD4C" w14:textId="77777777" w:rsidR="0080013D" w:rsidRDefault="0080013D" w:rsidP="0080013D">
      <w:pPr>
        <w:spacing w:after="0" w:line="240" w:lineRule="auto"/>
        <w:jc w:val="both"/>
        <w:rPr>
          <w:rFonts w:ascii="Calibri" w:hAnsi="Calibri" w:cs="Calibri"/>
        </w:rPr>
      </w:pPr>
      <w:r w:rsidRPr="00B04804">
        <w:rPr>
          <w:rFonts w:ascii="Calibri" w:hAnsi="Calibri" w:cs="Calibri"/>
        </w:rPr>
        <w:t xml:space="preserve">Hors des conciles également, les leaders chrétiens prendront très vite des positions très dures à l'égard des Juifs. </w:t>
      </w:r>
    </w:p>
    <w:p w14:paraId="46BA0552" w14:textId="77777777" w:rsidR="0080013D" w:rsidRDefault="0080013D" w:rsidP="0080013D">
      <w:pPr>
        <w:spacing w:after="0" w:line="240" w:lineRule="auto"/>
        <w:jc w:val="both"/>
        <w:rPr>
          <w:rFonts w:ascii="Calibri" w:hAnsi="Calibri" w:cs="Calibri"/>
        </w:rPr>
      </w:pPr>
    </w:p>
    <w:p w14:paraId="696AE62A" w14:textId="77777777" w:rsidR="0080013D" w:rsidRDefault="0080013D" w:rsidP="0080013D">
      <w:pPr>
        <w:spacing w:after="0" w:line="240" w:lineRule="auto"/>
        <w:jc w:val="both"/>
        <w:rPr>
          <w:rFonts w:ascii="Calibri" w:hAnsi="Calibri" w:cs="Calibri"/>
        </w:rPr>
      </w:pPr>
      <w:r w:rsidRPr="00B04804">
        <w:rPr>
          <w:rFonts w:ascii="Calibri" w:hAnsi="Calibri" w:cs="Calibri"/>
          <w:b/>
          <w:bCs/>
        </w:rPr>
        <w:t>Origène</w:t>
      </w:r>
      <w:r>
        <w:rPr>
          <w:rFonts w:ascii="Calibri" w:hAnsi="Calibri" w:cs="Calibri"/>
        </w:rPr>
        <w:t xml:space="preserve"> (185-253)</w:t>
      </w:r>
      <w:r w:rsidRPr="00B04804">
        <w:rPr>
          <w:rFonts w:ascii="Calibri" w:hAnsi="Calibri" w:cs="Calibri"/>
        </w:rPr>
        <w:t>, le fondateur du mouvement monastique égyptien, écrira que "</w:t>
      </w:r>
      <w:r w:rsidRPr="0080013D">
        <w:rPr>
          <w:rFonts w:ascii="Calibri" w:hAnsi="Calibri" w:cs="Calibri"/>
          <w:b/>
          <w:bCs/>
          <w:i/>
          <w:iCs/>
        </w:rPr>
        <w:t>Le sang de Jésus retombe non seulement sur les Juifs de l'époque mais sur toutes les générations de Juifs jusqu'à la fin du monde</w:t>
      </w:r>
      <w:r w:rsidRPr="00B04804">
        <w:rPr>
          <w:rFonts w:ascii="Calibri" w:hAnsi="Calibri" w:cs="Calibri"/>
        </w:rPr>
        <w:t xml:space="preserve">". </w:t>
      </w:r>
    </w:p>
    <w:p w14:paraId="450CCF1F" w14:textId="77777777" w:rsidR="0080013D" w:rsidRDefault="0080013D" w:rsidP="0080013D">
      <w:pPr>
        <w:spacing w:after="0" w:line="240" w:lineRule="auto"/>
        <w:jc w:val="both"/>
        <w:rPr>
          <w:rFonts w:ascii="Calibri" w:hAnsi="Calibri" w:cs="Calibri"/>
        </w:rPr>
      </w:pPr>
    </w:p>
    <w:p w14:paraId="1772A764" w14:textId="77777777" w:rsidR="0080013D" w:rsidRPr="00B04804" w:rsidRDefault="0080013D" w:rsidP="0080013D">
      <w:pPr>
        <w:spacing w:after="0" w:line="240" w:lineRule="auto"/>
        <w:jc w:val="both"/>
        <w:rPr>
          <w:rFonts w:ascii="Calibri" w:hAnsi="Calibri" w:cs="Calibri"/>
        </w:rPr>
      </w:pPr>
      <w:r w:rsidRPr="00B04804">
        <w:rPr>
          <w:rFonts w:ascii="Calibri" w:hAnsi="Calibri" w:cs="Calibri"/>
        </w:rPr>
        <w:t>Saint Jean Chrysostome</w:t>
      </w:r>
      <w:r>
        <w:rPr>
          <w:rFonts w:ascii="Calibri" w:hAnsi="Calibri" w:cs="Calibri"/>
        </w:rPr>
        <w:t xml:space="preserve"> (344 ? – 407)</w:t>
      </w:r>
      <w:r w:rsidRPr="00B04804">
        <w:rPr>
          <w:rFonts w:ascii="Calibri" w:hAnsi="Calibri" w:cs="Calibri"/>
        </w:rPr>
        <w:t xml:space="preserve"> écrira lui pour sa part "</w:t>
      </w:r>
      <w:r w:rsidRPr="0080013D">
        <w:rPr>
          <w:rFonts w:ascii="Calibri" w:hAnsi="Calibri" w:cs="Calibri"/>
          <w:b/>
          <w:bCs/>
          <w:i/>
          <w:iCs/>
        </w:rPr>
        <w:t>La synagogue est un bordel, une tanière de bêtes impures (...) jamais un juif n'a prié Dieu. (...) Ils sont possédés des démons</w:t>
      </w:r>
      <w:r w:rsidRPr="00B04804">
        <w:rPr>
          <w:rFonts w:ascii="Calibri" w:hAnsi="Calibri" w:cs="Calibri"/>
        </w:rPr>
        <w:t>".</w:t>
      </w:r>
    </w:p>
    <w:p w14:paraId="4F5AEF06" w14:textId="77777777" w:rsidR="0080013D" w:rsidRDefault="0080013D" w:rsidP="0080013D">
      <w:pPr>
        <w:pStyle w:val="NormalWeb"/>
        <w:shd w:val="clear" w:color="auto" w:fill="FFFFFF"/>
        <w:spacing w:before="0" w:beforeAutospacing="0" w:after="0" w:afterAutospacing="0"/>
        <w:jc w:val="both"/>
        <w:rPr>
          <w:rFonts w:ascii="Calibri" w:hAnsi="Calibri" w:cs="Calibri"/>
          <w:color w:val="202122"/>
          <w:sz w:val="22"/>
          <w:szCs w:val="22"/>
        </w:rPr>
      </w:pPr>
    </w:p>
    <w:p w14:paraId="6E90945D" w14:textId="5100CA4B" w:rsidR="0080013D" w:rsidRDefault="0080013D" w:rsidP="0080013D">
      <w:pPr>
        <w:pStyle w:val="Titre3"/>
      </w:pPr>
      <w:bookmarkStart w:id="28" w:name="_Toc48287072"/>
      <w:r>
        <w:t>Le rôle des père de l’église, dans l’antisémitisme chrétien</w:t>
      </w:r>
      <w:bookmarkEnd w:id="28"/>
    </w:p>
    <w:p w14:paraId="44215F89" w14:textId="77777777" w:rsidR="0080013D" w:rsidRDefault="0080013D" w:rsidP="0080013D">
      <w:pPr>
        <w:spacing w:after="0" w:line="240" w:lineRule="auto"/>
        <w:jc w:val="both"/>
        <w:rPr>
          <w:rFonts w:ascii="Calibri" w:hAnsi="Calibri" w:cs="Calibri"/>
        </w:rPr>
      </w:pPr>
    </w:p>
    <w:p w14:paraId="36706EED" w14:textId="77777777" w:rsidR="0080013D" w:rsidRDefault="0080013D" w:rsidP="0080013D">
      <w:pPr>
        <w:spacing w:after="0" w:line="240" w:lineRule="auto"/>
        <w:jc w:val="both"/>
        <w:rPr>
          <w:rFonts w:ascii="Calibri" w:hAnsi="Calibri" w:cs="Calibri"/>
        </w:rPr>
      </w:pPr>
      <w:r w:rsidRPr="00B04804">
        <w:rPr>
          <w:rFonts w:ascii="Calibri" w:hAnsi="Calibri" w:cs="Calibri"/>
        </w:rPr>
        <w:t>C'est dans cette période que l'étrange obsession des chrétiens pour le sexe commence à déployer ses effets dévastateurs. Le même Origène, incapable de contrôler ses obsessions, prend à la lettre le bon mot de Jésus "</w:t>
      </w:r>
      <w:r w:rsidRPr="00B04804">
        <w:rPr>
          <w:rFonts w:ascii="Calibri" w:hAnsi="Calibri" w:cs="Calibri"/>
          <w:i/>
          <w:iCs/>
        </w:rPr>
        <w:t>car il y en a qui se font eunuques pour le royaume des cieux</w:t>
      </w:r>
      <w:r w:rsidRPr="00B04804">
        <w:rPr>
          <w:rFonts w:ascii="Calibri" w:hAnsi="Calibri" w:cs="Calibri"/>
        </w:rPr>
        <w:t>" et commet un geste irréparable sur sa personne.</w:t>
      </w:r>
    </w:p>
    <w:p w14:paraId="125C391E" w14:textId="77777777" w:rsidR="0080013D" w:rsidRPr="00B04804" w:rsidRDefault="0080013D" w:rsidP="0080013D">
      <w:pPr>
        <w:spacing w:after="0" w:line="240" w:lineRule="auto"/>
        <w:jc w:val="both"/>
        <w:rPr>
          <w:rFonts w:ascii="Calibri" w:hAnsi="Calibri" w:cs="Calibri"/>
        </w:rPr>
      </w:pPr>
    </w:p>
    <w:p w14:paraId="7707DE28" w14:textId="77777777" w:rsidR="0080013D" w:rsidRDefault="0080013D" w:rsidP="0080013D">
      <w:pPr>
        <w:spacing w:after="0" w:line="240" w:lineRule="auto"/>
        <w:jc w:val="both"/>
        <w:rPr>
          <w:rFonts w:ascii="Calibri" w:hAnsi="Calibri" w:cs="Calibri"/>
        </w:rPr>
      </w:pPr>
      <w:r w:rsidRPr="00B04804">
        <w:rPr>
          <w:rFonts w:ascii="Calibri" w:hAnsi="Calibri" w:cs="Calibri"/>
        </w:rPr>
        <w:t>L'eunuque Origène fonde sur son obsession du sexe un grand mouvement de masse: le mouvement monastique, qui perdure encore aujourd'hui: des centaines, puis des milliers de fanatiques, dont certains, au début, imiteront le geste tragique d'Origène sur leur personne, quittent les villes d'Égypte pour s'installer dans des grottes, puis des monastères dans le désert. Dés le début, ils accorderont refuge à leurs coreligionnaires recherchés par la justice criminelle, et sortirons périodiquement de leurs tanières pour porter la terreur en ville lorsque les autorités religieuses le leur demandent. Ce sont ainsi des moines qui assassineront Hypatia</w:t>
      </w:r>
      <w:r>
        <w:rPr>
          <w:rFonts w:ascii="Calibri" w:hAnsi="Calibri" w:cs="Calibri"/>
        </w:rPr>
        <w:t xml:space="preserve"> d’Alexandrie (philosophe et mathématicienne, opposée au fanatisme)</w:t>
      </w:r>
      <w:r w:rsidRPr="00B04804">
        <w:rPr>
          <w:rFonts w:ascii="Calibri" w:hAnsi="Calibri" w:cs="Calibri"/>
        </w:rPr>
        <w:t xml:space="preserve">. On peut imaginer la terreur des populations urbaines lorsqu'elles voyaient arriver, surgissant du désert, ces hordes de moines </w:t>
      </w:r>
      <w:r w:rsidRPr="00B04804">
        <w:rPr>
          <w:rFonts w:ascii="Calibri" w:hAnsi="Calibri" w:cs="Calibri"/>
        </w:rPr>
        <w:lastRenderedPageBreak/>
        <w:t>hirsutes, sales, vêtus de lambeaux de pe</w:t>
      </w:r>
      <w:r>
        <w:rPr>
          <w:rFonts w:ascii="Calibri" w:hAnsi="Calibri" w:cs="Calibri"/>
        </w:rPr>
        <w:t>a</w:t>
      </w:r>
      <w:r w:rsidRPr="00B04804">
        <w:rPr>
          <w:rFonts w:ascii="Calibri" w:hAnsi="Calibri" w:cs="Calibri"/>
        </w:rPr>
        <w:t>ux de bêtes, et prêts à tout et à toute violence pour accomplir la volonté de leur dieu.</w:t>
      </w:r>
    </w:p>
    <w:p w14:paraId="03E28F75" w14:textId="77777777" w:rsidR="0080013D" w:rsidRPr="00B04804" w:rsidRDefault="0080013D" w:rsidP="0080013D">
      <w:pPr>
        <w:spacing w:after="0" w:line="240" w:lineRule="auto"/>
        <w:jc w:val="both"/>
        <w:rPr>
          <w:rFonts w:ascii="Calibri" w:hAnsi="Calibri" w:cs="Calibri"/>
        </w:rPr>
      </w:pPr>
    </w:p>
    <w:p w14:paraId="25A636C6" w14:textId="77777777" w:rsidR="0080013D" w:rsidRPr="00B04804" w:rsidRDefault="0080013D" w:rsidP="0080013D">
      <w:pPr>
        <w:spacing w:after="0" w:line="240" w:lineRule="auto"/>
        <w:jc w:val="both"/>
        <w:rPr>
          <w:rFonts w:ascii="Calibri" w:hAnsi="Calibri" w:cs="Calibri"/>
        </w:rPr>
      </w:pPr>
      <w:r w:rsidRPr="00B04804">
        <w:rPr>
          <w:rFonts w:ascii="Calibri" w:hAnsi="Calibri" w:cs="Calibri"/>
        </w:rPr>
        <w:t>La tradition d'utiliser les moines pour des actions de terrorisme se maintiendra dans l'église catholique</w:t>
      </w:r>
      <w:r>
        <w:rPr>
          <w:rFonts w:ascii="Calibri" w:hAnsi="Calibri" w:cs="Calibri"/>
        </w:rPr>
        <w:t xml:space="preserve"> </w:t>
      </w:r>
      <w:r w:rsidRPr="00B04804">
        <w:rPr>
          <w:rFonts w:ascii="Calibri" w:hAnsi="Calibri" w:cs="Calibri"/>
        </w:rPr>
        <w:t>: au Moyen Âge, elle fera appel aux Franciscains et Dominicains pour l'inquisition. Pendant la deuxième guerre mondiale, les Franciscains croates sortiront de leurs tanières pour travailler comme gardiens, bourreaux et, même, chefs de camps de concentration. Cette tradition du moine revenant dans la civilisation pour y semer la terreur du Christ prend ainsi ses racines au tout début de l'histoire chrétienne et perdure aujourd'hui.</w:t>
      </w:r>
    </w:p>
    <w:p w14:paraId="678D8807" w14:textId="77777777" w:rsidR="0080013D" w:rsidRDefault="0080013D" w:rsidP="005751DC">
      <w:pPr>
        <w:pStyle w:val="NormalWeb"/>
        <w:shd w:val="clear" w:color="auto" w:fill="FFFFFF"/>
        <w:spacing w:before="0" w:beforeAutospacing="0" w:after="0" w:afterAutospacing="0"/>
        <w:jc w:val="both"/>
        <w:rPr>
          <w:rFonts w:ascii="Calibri" w:hAnsi="Calibri" w:cs="Calibri"/>
          <w:color w:val="202122"/>
          <w:sz w:val="22"/>
          <w:szCs w:val="22"/>
        </w:rPr>
      </w:pPr>
    </w:p>
    <w:p w14:paraId="04B226E9" w14:textId="0AB18065" w:rsidR="005751DC" w:rsidRDefault="005751DC" w:rsidP="005751DC">
      <w:pPr>
        <w:pStyle w:val="NormalWeb"/>
        <w:shd w:val="clear" w:color="auto" w:fill="FFFFFF"/>
        <w:spacing w:before="0" w:beforeAutospacing="0" w:after="0" w:afterAutospacing="0"/>
        <w:jc w:val="both"/>
        <w:rPr>
          <w:rFonts w:ascii="Calibri" w:hAnsi="Calibri" w:cs="Calibri"/>
          <w:color w:val="202122"/>
          <w:sz w:val="22"/>
          <w:szCs w:val="22"/>
        </w:rPr>
      </w:pPr>
      <w:r w:rsidRPr="005751DC">
        <w:rPr>
          <w:rFonts w:ascii="Calibri" w:hAnsi="Calibri" w:cs="Calibri"/>
          <w:color w:val="202122"/>
          <w:sz w:val="22"/>
          <w:szCs w:val="22"/>
        </w:rPr>
        <w:t>En effet, plusieurs </w:t>
      </w:r>
      <w:hyperlink r:id="rId142" w:tooltip="Pères de l'Église" w:history="1">
        <w:r w:rsidRPr="005751DC">
          <w:rPr>
            <w:rStyle w:val="Lienhypertexte"/>
            <w:rFonts w:ascii="Calibri" w:eastAsiaTheme="majorEastAsia" w:hAnsi="Calibri" w:cs="Calibri"/>
            <w:color w:val="0B0080"/>
            <w:sz w:val="22"/>
            <w:szCs w:val="22"/>
          </w:rPr>
          <w:t>Pères de l'Église</w:t>
        </w:r>
      </w:hyperlink>
      <w:r w:rsidRPr="005751DC">
        <w:rPr>
          <w:rFonts w:ascii="Calibri" w:hAnsi="Calibri" w:cs="Calibri"/>
          <w:color w:val="202122"/>
          <w:sz w:val="22"/>
          <w:szCs w:val="22"/>
        </w:rPr>
        <w:t> </w:t>
      </w:r>
      <w:r>
        <w:rPr>
          <w:rFonts w:ascii="Calibri" w:hAnsi="Calibri" w:cs="Calibri"/>
          <w:color w:val="202122"/>
          <w:sz w:val="22"/>
          <w:szCs w:val="22"/>
        </w:rPr>
        <w:t>(vers le 4° siècle</w:t>
      </w:r>
      <w:r w:rsidR="0080013D">
        <w:rPr>
          <w:rFonts w:ascii="Calibri" w:hAnsi="Calibri" w:cs="Calibri"/>
          <w:color w:val="202122"/>
          <w:sz w:val="22"/>
          <w:szCs w:val="22"/>
        </w:rPr>
        <w:t> ?</w:t>
      </w:r>
      <w:r>
        <w:rPr>
          <w:rFonts w:ascii="Calibri" w:hAnsi="Calibri" w:cs="Calibri"/>
          <w:color w:val="202122"/>
          <w:sz w:val="22"/>
          <w:szCs w:val="22"/>
        </w:rPr>
        <w:t xml:space="preserve">) </w:t>
      </w:r>
      <w:r w:rsidRPr="005751DC">
        <w:rPr>
          <w:rFonts w:ascii="Calibri" w:hAnsi="Calibri" w:cs="Calibri"/>
          <w:color w:val="202122"/>
          <w:sz w:val="22"/>
          <w:szCs w:val="22"/>
        </w:rPr>
        <w:t>ont désigné dans leurs écrits les Juifs par des expressions comme « </w:t>
      </w:r>
      <w:r w:rsidRPr="005751DC">
        <w:rPr>
          <w:rFonts w:ascii="Calibri" w:hAnsi="Calibri" w:cs="Calibri"/>
          <w:b/>
          <w:bCs/>
          <w:i/>
          <w:iCs/>
          <w:color w:val="202122"/>
          <w:sz w:val="22"/>
          <w:szCs w:val="22"/>
        </w:rPr>
        <w:t>ceux qui ont tué Dieu</w:t>
      </w:r>
      <w:r w:rsidRPr="005751DC">
        <w:rPr>
          <w:rFonts w:ascii="Calibri" w:hAnsi="Calibri" w:cs="Calibri"/>
          <w:color w:val="202122"/>
          <w:sz w:val="22"/>
          <w:szCs w:val="22"/>
        </w:rPr>
        <w:t> » ou des expressions voisines. L'accusation d'avoir « </w:t>
      </w:r>
      <w:r w:rsidRPr="005751DC">
        <w:rPr>
          <w:rFonts w:ascii="Calibri" w:hAnsi="Calibri" w:cs="Calibri"/>
          <w:b/>
          <w:bCs/>
          <w:i/>
          <w:iCs/>
          <w:color w:val="202122"/>
          <w:sz w:val="22"/>
          <w:szCs w:val="22"/>
        </w:rPr>
        <w:t>assassiné Dieu</w:t>
      </w:r>
      <w:r w:rsidRPr="005751DC">
        <w:rPr>
          <w:rFonts w:ascii="Calibri" w:hAnsi="Calibri" w:cs="Calibri"/>
          <w:color w:val="202122"/>
          <w:sz w:val="22"/>
          <w:szCs w:val="22"/>
        </w:rPr>
        <w:t> » en la personne de Jésus-Christ remonte au moins au </w:t>
      </w:r>
      <w:hyperlink r:id="rId143" w:tooltip="IIe siècle" w:history="1">
        <w:r w:rsidRPr="005751DC">
          <w:rPr>
            <w:rStyle w:val="romain"/>
            <w:rFonts w:ascii="Calibri" w:eastAsiaTheme="majorEastAsia" w:hAnsi="Calibri" w:cs="Calibri"/>
            <w:smallCaps/>
            <w:color w:val="0B0080"/>
            <w:sz w:val="22"/>
            <w:szCs w:val="22"/>
          </w:rPr>
          <w:t>ii</w:t>
        </w:r>
        <w:r w:rsidRPr="005751DC">
          <w:rPr>
            <w:rStyle w:val="Lienhypertexte"/>
            <w:rFonts w:ascii="Calibri" w:eastAsiaTheme="majorEastAsia" w:hAnsi="Calibri" w:cs="Calibri"/>
            <w:color w:val="0B0080"/>
            <w:sz w:val="22"/>
            <w:szCs w:val="22"/>
            <w:vertAlign w:val="superscript"/>
          </w:rPr>
          <w:t>e</w:t>
        </w:r>
        <w:r w:rsidRPr="005751DC">
          <w:rPr>
            <w:rStyle w:val="Lienhypertexte"/>
            <w:rFonts w:ascii="Calibri" w:eastAsiaTheme="majorEastAsia" w:hAnsi="Calibri" w:cs="Calibri"/>
            <w:color w:val="0B0080"/>
            <w:sz w:val="22"/>
            <w:szCs w:val="22"/>
          </w:rPr>
          <w:t> siècle</w:t>
        </w:r>
      </w:hyperlink>
      <w:r w:rsidRPr="005751DC">
        <w:rPr>
          <w:rFonts w:ascii="Calibri" w:hAnsi="Calibri" w:cs="Calibri"/>
          <w:color w:val="202122"/>
          <w:sz w:val="22"/>
          <w:szCs w:val="22"/>
        </w:rPr>
        <w:t>, par exemple avec </w:t>
      </w:r>
      <w:hyperlink r:id="rId144" w:tooltip="Justin de Naplouse" w:history="1">
        <w:r w:rsidRPr="005751DC">
          <w:rPr>
            <w:rStyle w:val="Lienhypertexte"/>
            <w:rFonts w:ascii="Calibri" w:eastAsiaTheme="majorEastAsia" w:hAnsi="Calibri" w:cs="Calibri"/>
            <w:color w:val="0B0080"/>
            <w:sz w:val="22"/>
            <w:szCs w:val="22"/>
          </w:rPr>
          <w:t>Justin de Naplouse</w:t>
        </w:r>
      </w:hyperlink>
      <w:r w:rsidRPr="005751DC">
        <w:rPr>
          <w:rFonts w:ascii="Calibri" w:hAnsi="Calibri" w:cs="Calibri"/>
          <w:color w:val="202122"/>
          <w:sz w:val="22"/>
          <w:szCs w:val="22"/>
        </w:rPr>
        <w:t xml:space="preserve"> s'adressant aux Juifs </w:t>
      </w:r>
      <w:r w:rsidRPr="005751DC">
        <w:rPr>
          <w:rFonts w:ascii="Calibri" w:hAnsi="Calibri" w:cs="Calibri"/>
          <w:b/>
          <w:bCs/>
          <w:i/>
          <w:iCs/>
          <w:color w:val="202122"/>
          <w:sz w:val="22"/>
          <w:szCs w:val="22"/>
        </w:rPr>
        <w:t>(« Après avoir tué le Christ, vous n’en avez pas même le repentir</w:t>
      </w:r>
      <w:r w:rsidRPr="005751DC">
        <w:rPr>
          <w:rFonts w:ascii="Calibri" w:hAnsi="Calibri" w:cs="Calibri"/>
          <w:color w:val="202122"/>
          <w:sz w:val="22"/>
          <w:szCs w:val="22"/>
        </w:rPr>
        <w:t> »), suivi par </w:t>
      </w:r>
      <w:hyperlink r:id="rId145" w:tooltip="Méliton de Sardes" w:history="1">
        <w:r w:rsidRPr="005751DC">
          <w:rPr>
            <w:rStyle w:val="Lienhypertexte"/>
            <w:rFonts w:ascii="Calibri" w:eastAsiaTheme="majorEastAsia" w:hAnsi="Calibri" w:cs="Calibri"/>
            <w:color w:val="0B0080"/>
            <w:sz w:val="22"/>
            <w:szCs w:val="22"/>
          </w:rPr>
          <w:t>Méliton de Sardes</w:t>
        </w:r>
      </w:hyperlink>
      <w:r w:rsidRPr="005751DC">
        <w:rPr>
          <w:rFonts w:ascii="Calibri" w:hAnsi="Calibri" w:cs="Calibri"/>
          <w:color w:val="202122"/>
          <w:sz w:val="22"/>
          <w:szCs w:val="22"/>
        </w:rPr>
        <w:t> (« </w:t>
      </w:r>
      <w:r w:rsidRPr="005751DC">
        <w:rPr>
          <w:rFonts w:ascii="Calibri" w:hAnsi="Calibri" w:cs="Calibri"/>
          <w:i/>
          <w:iCs/>
          <w:color w:val="202122"/>
          <w:sz w:val="22"/>
          <w:szCs w:val="22"/>
        </w:rPr>
        <w:t>Dieu est assassiné par la main d’Israël</w:t>
      </w:r>
      <w:r w:rsidRPr="005751DC">
        <w:rPr>
          <w:rFonts w:ascii="Calibri" w:hAnsi="Calibri" w:cs="Calibri"/>
          <w:color w:val="202122"/>
          <w:sz w:val="22"/>
          <w:szCs w:val="22"/>
        </w:rPr>
        <w:t> »). Sur ce point, les sources les plus fiables restent fragmentaires. Ces expressions sont représentatives du mythe du « </w:t>
      </w:r>
      <w:hyperlink r:id="rId146" w:tooltip="Peuple déicide" w:history="1">
        <w:r w:rsidRPr="005751DC">
          <w:rPr>
            <w:rStyle w:val="Lienhypertexte"/>
            <w:rFonts w:ascii="Calibri" w:eastAsiaTheme="majorEastAsia" w:hAnsi="Calibri" w:cs="Calibri"/>
            <w:b/>
            <w:bCs/>
            <w:i/>
            <w:iCs/>
            <w:color w:val="0B0080"/>
            <w:sz w:val="22"/>
            <w:szCs w:val="22"/>
          </w:rPr>
          <w:t>peuple déicide</w:t>
        </w:r>
      </w:hyperlink>
      <w:r w:rsidRPr="005751DC">
        <w:rPr>
          <w:rFonts w:ascii="Calibri" w:hAnsi="Calibri" w:cs="Calibri"/>
          <w:color w:val="202122"/>
          <w:sz w:val="22"/>
          <w:szCs w:val="22"/>
        </w:rPr>
        <w:t> »</w:t>
      </w:r>
      <w:r>
        <w:rPr>
          <w:rFonts w:ascii="Calibri" w:hAnsi="Calibri" w:cs="Calibri"/>
          <w:color w:val="202122"/>
          <w:sz w:val="22"/>
          <w:szCs w:val="22"/>
        </w:rPr>
        <w:t xml:space="preserve"> (7)</w:t>
      </w:r>
      <w:r w:rsidRPr="005751DC">
        <w:rPr>
          <w:rFonts w:ascii="Calibri" w:hAnsi="Calibri" w:cs="Calibri"/>
          <w:color w:val="202122"/>
          <w:sz w:val="22"/>
          <w:szCs w:val="22"/>
        </w:rPr>
        <w:t>.</w:t>
      </w:r>
    </w:p>
    <w:p w14:paraId="4E0C9E9A" w14:textId="77777777" w:rsidR="00003FFA" w:rsidRDefault="00003FFA" w:rsidP="005751DC">
      <w:pPr>
        <w:pStyle w:val="NormalWeb"/>
        <w:shd w:val="clear" w:color="auto" w:fill="FFFFFF"/>
        <w:spacing w:before="0" w:beforeAutospacing="0" w:after="0" w:afterAutospacing="0"/>
        <w:jc w:val="both"/>
        <w:rPr>
          <w:rFonts w:ascii="Calibri" w:hAnsi="Calibri" w:cs="Calibri"/>
          <w:color w:val="202122"/>
          <w:sz w:val="22"/>
          <w:szCs w:val="22"/>
        </w:rPr>
      </w:pPr>
    </w:p>
    <w:p w14:paraId="2AAB489E" w14:textId="23E1BFED" w:rsidR="00003FFA" w:rsidRDefault="00003FFA" w:rsidP="00003FFA">
      <w:pPr>
        <w:pStyle w:val="Titre2"/>
      </w:pPr>
      <w:bookmarkStart w:id="29" w:name="_Toc48287073"/>
      <w:r>
        <w:t>L’intolérance des chrétiens envers les penseurs et philosophes païens</w:t>
      </w:r>
      <w:bookmarkEnd w:id="29"/>
    </w:p>
    <w:p w14:paraId="7CB8F543" w14:textId="5EA60BEA" w:rsidR="00003FFA" w:rsidRDefault="00003FFA" w:rsidP="005751DC">
      <w:pPr>
        <w:pStyle w:val="NormalWeb"/>
        <w:shd w:val="clear" w:color="auto" w:fill="FFFFFF"/>
        <w:spacing w:before="0" w:beforeAutospacing="0" w:after="0" w:afterAutospacing="0"/>
        <w:jc w:val="both"/>
        <w:rPr>
          <w:rFonts w:ascii="Calibri" w:hAnsi="Calibri" w:cs="Calibri"/>
          <w:color w:val="202122"/>
          <w:sz w:val="22"/>
          <w:szCs w:val="22"/>
        </w:rPr>
      </w:pPr>
    </w:p>
    <w:p w14:paraId="23240486" w14:textId="4A444959" w:rsidR="00003FFA" w:rsidRDefault="00013219" w:rsidP="00003FFA">
      <w:pPr>
        <w:pStyle w:val="Titre3"/>
      </w:pPr>
      <w:bookmarkStart w:id="30" w:name="_Toc48287074"/>
      <w:r>
        <w:t>La persécution et/ou l’</w:t>
      </w:r>
      <w:r w:rsidR="00003FFA">
        <w:t>assassinat d</w:t>
      </w:r>
      <w:r>
        <w:t>e penseurs païens (</w:t>
      </w:r>
      <w:r w:rsidR="00003FFA">
        <w:t>Hypatie d’Alexandrie</w:t>
      </w:r>
      <w:r>
        <w:t xml:space="preserve"> …)</w:t>
      </w:r>
      <w:bookmarkEnd w:id="30"/>
    </w:p>
    <w:p w14:paraId="56626FD9" w14:textId="1969B7D1" w:rsidR="00003FFA" w:rsidRDefault="00003FFA" w:rsidP="005751DC">
      <w:pPr>
        <w:pStyle w:val="NormalWeb"/>
        <w:shd w:val="clear" w:color="auto" w:fill="FFFFFF"/>
        <w:spacing w:before="0" w:beforeAutospacing="0" w:after="0" w:afterAutospacing="0"/>
        <w:jc w:val="both"/>
        <w:rPr>
          <w:rFonts w:ascii="Calibri" w:hAnsi="Calibri" w:cs="Calibri"/>
          <w:color w:val="202122"/>
          <w:sz w:val="22"/>
          <w:szCs w:val="22"/>
        </w:rPr>
      </w:pPr>
    </w:p>
    <w:p w14:paraId="5924BF27" w14:textId="46045738" w:rsidR="00013219" w:rsidRDefault="00013219" w:rsidP="00013219">
      <w:pPr>
        <w:spacing w:after="0" w:line="240" w:lineRule="auto"/>
        <w:jc w:val="both"/>
      </w:pPr>
      <w:r>
        <w:t xml:space="preserve">En 415, une minorité chrétienne d’Alexandrie _ auparavant persécutée par les Romains _, a massacré, par fanatisme, la </w:t>
      </w:r>
      <w:r w:rsidRPr="00C030CB">
        <w:t>philosophe</w:t>
      </w:r>
      <w:r>
        <w:t xml:space="preserve"> néoplatonicienne</w:t>
      </w:r>
      <w:r w:rsidRPr="00C030CB">
        <w:t>, astronome et mathématicienne</w:t>
      </w:r>
      <w:r>
        <w:t xml:space="preserve">, </w:t>
      </w:r>
      <w:r w:rsidRPr="00257A44">
        <w:rPr>
          <w:b/>
          <w:bCs/>
        </w:rPr>
        <w:t>Hypatia ou Hypatie d'Alexandrie</w:t>
      </w:r>
      <w:r>
        <w:rPr>
          <w:rStyle w:val="Appelnotedebasdep"/>
        </w:rPr>
        <w:footnoteReference w:id="20"/>
      </w:r>
      <w:r>
        <w:t>.</w:t>
      </w:r>
    </w:p>
    <w:p w14:paraId="71C611EF" w14:textId="77777777" w:rsidR="00013219" w:rsidRDefault="00013219" w:rsidP="00013219">
      <w:pPr>
        <w:spacing w:after="0" w:line="240" w:lineRule="auto"/>
        <w:jc w:val="both"/>
        <w:rPr>
          <w:rFonts w:ascii="Calibri" w:hAnsi="Calibri" w:cs="Calibri"/>
        </w:rPr>
      </w:pPr>
    </w:p>
    <w:p w14:paraId="73A62C11" w14:textId="77777777" w:rsidR="006A053F" w:rsidRDefault="00013219" w:rsidP="00013219">
      <w:pPr>
        <w:spacing w:after="0" w:line="240" w:lineRule="auto"/>
        <w:jc w:val="both"/>
      </w:pPr>
      <w:r>
        <w:t xml:space="preserve">Dès que les chrétiens deviennent puissants, ils persécutent à leur tour les païens, qui, auparavant, les avaient persécutés. </w:t>
      </w:r>
    </w:p>
    <w:p w14:paraId="0DD70A7D" w14:textId="4BDBB47D" w:rsidR="006A053F" w:rsidRDefault="000E4831" w:rsidP="00013219">
      <w:pPr>
        <w:spacing w:after="0" w:line="240" w:lineRule="auto"/>
        <w:jc w:val="both"/>
      </w:pPr>
      <w:r>
        <w:t>(Forme de revanche ou de vengeance ?).</w:t>
      </w:r>
    </w:p>
    <w:p w14:paraId="28722584" w14:textId="77777777" w:rsidR="000E4831" w:rsidRDefault="000E4831" w:rsidP="00013219">
      <w:pPr>
        <w:spacing w:after="0" w:line="240" w:lineRule="auto"/>
        <w:jc w:val="both"/>
      </w:pPr>
    </w:p>
    <w:p w14:paraId="56AAE4B3" w14:textId="75477447" w:rsidR="00013219" w:rsidRDefault="00013219" w:rsidP="00013219">
      <w:pPr>
        <w:spacing w:after="0" w:line="240" w:lineRule="auto"/>
        <w:jc w:val="both"/>
      </w:pPr>
      <w:r>
        <w:t xml:space="preserve">Ils tuent Hypatie d’Alexandrie lynchée, </w:t>
      </w:r>
      <w:r w:rsidRPr="00E41F98">
        <w:t>Sopatros d'Apamée</w:t>
      </w:r>
      <w:r>
        <w:t>, exécuté sur ordre de Constantin</w:t>
      </w:r>
      <w:r w:rsidR="000E4831">
        <w:t>,</w:t>
      </w:r>
      <w:r>
        <w:t xml:space="preserve"> ou persécutent les penseurs néo-platoniciens, obligés de se convertir au christianisme</w:t>
      </w:r>
      <w:r w:rsidR="000E4831">
        <w:t xml:space="preserve">, tel </w:t>
      </w:r>
      <w:r w:rsidRPr="00E41F98">
        <w:t>Jean Philopon</w:t>
      </w:r>
      <w:r>
        <w:t xml:space="preserve"> …</w:t>
      </w:r>
      <w:r w:rsidR="000E4831">
        <w:t>,</w:t>
      </w:r>
      <w:r>
        <w:t xml:space="preserve"> et détruisent leur écrits</w:t>
      </w:r>
      <w:r>
        <w:rPr>
          <w:rStyle w:val="Appelnotedebasdep"/>
        </w:rPr>
        <w:footnoteReference w:id="21"/>
      </w:r>
      <w:r>
        <w:t>.  Puis les chrétiens majoritaires s’en prennent aux chrétiens minoritaires (gnostiques …) et à leurs écrits.</w:t>
      </w:r>
    </w:p>
    <w:p w14:paraId="75149000" w14:textId="77777777" w:rsidR="00013219" w:rsidRDefault="00013219" w:rsidP="00013219">
      <w:pPr>
        <w:spacing w:after="0" w:line="240" w:lineRule="auto"/>
        <w:jc w:val="both"/>
      </w:pPr>
    </w:p>
    <w:p w14:paraId="541E7163" w14:textId="77777777" w:rsidR="000E4831" w:rsidRDefault="00013219" w:rsidP="00013219">
      <w:pPr>
        <w:spacing w:after="0" w:line="240" w:lineRule="auto"/>
        <w:jc w:val="both"/>
      </w:pPr>
      <w:r>
        <w:t>« </w:t>
      </w:r>
      <w:r w:rsidRPr="009951F8">
        <w:rPr>
          <w:i/>
          <w:iCs/>
        </w:rPr>
        <w:t>Au Ve siècle, quand des chrétiens, en pleine lutte avec les romains encore attachés au paganisme, mettent la main sur les livres sibyllins, si précieux, si importants pour les adorateurs de Jupiter, Mars et autre Junon, ils n'hésitent pas à les détruire</w:t>
      </w:r>
      <w:r>
        <w:t> »</w:t>
      </w:r>
      <w:r>
        <w:rPr>
          <w:rStyle w:val="Appelnotedebasdep"/>
        </w:rPr>
        <w:footnoteReference w:id="22"/>
      </w:r>
      <w:r w:rsidRPr="009951F8">
        <w:t>.</w:t>
      </w:r>
      <w:r w:rsidR="00A73FAF">
        <w:t xml:space="preserve"> </w:t>
      </w:r>
    </w:p>
    <w:p w14:paraId="650F166D" w14:textId="77777777" w:rsidR="000E4831" w:rsidRDefault="000E4831" w:rsidP="00013219">
      <w:pPr>
        <w:spacing w:after="0" w:line="240" w:lineRule="auto"/>
        <w:jc w:val="both"/>
      </w:pPr>
    </w:p>
    <w:p w14:paraId="30E53C33" w14:textId="2EF0C054" w:rsidR="00013219" w:rsidRDefault="00A73FAF" w:rsidP="00013219">
      <w:pPr>
        <w:spacing w:after="0" w:line="240" w:lineRule="auto"/>
        <w:jc w:val="both"/>
      </w:pPr>
      <w:r>
        <w:t>Ces chrétiens fanatiques, iconoclastes, n’hésitent pas à détruire les statues des divinités antiques, à marteler leur représentation sur des fresques (comme sur certains temples égyptiens).</w:t>
      </w:r>
    </w:p>
    <w:p w14:paraId="764B4643" w14:textId="40D36968" w:rsidR="006E4882" w:rsidRDefault="006E4882" w:rsidP="00013219">
      <w:pPr>
        <w:spacing w:after="0" w:line="240" w:lineRule="auto"/>
        <w:jc w:val="both"/>
      </w:pPr>
    </w:p>
    <w:p w14:paraId="097F985F" w14:textId="6B56F216" w:rsidR="006E4882" w:rsidRPr="006E4882" w:rsidRDefault="006E4882" w:rsidP="00013219">
      <w:pPr>
        <w:spacing w:after="0" w:line="240" w:lineRule="auto"/>
        <w:jc w:val="both"/>
      </w:pPr>
      <w:r w:rsidRPr="006E4882">
        <w:rPr>
          <w:rFonts w:ascii="Calibri" w:hAnsi="Calibri" w:cs="Calibri"/>
          <w:b/>
          <w:bCs/>
          <w:color w:val="202122"/>
          <w:shd w:val="clear" w:color="auto" w:fill="FFFFFF"/>
        </w:rPr>
        <w:lastRenderedPageBreak/>
        <w:t>Porphyre de Tyr</w:t>
      </w:r>
      <w:r>
        <w:rPr>
          <w:rStyle w:val="Appelnotedebasdep"/>
          <w:rFonts w:ascii="Calibri" w:hAnsi="Calibri" w:cs="Calibri"/>
          <w:b/>
          <w:bCs/>
          <w:color w:val="202122"/>
          <w:shd w:val="clear" w:color="auto" w:fill="FFFFFF"/>
        </w:rPr>
        <w:footnoteReference w:id="23"/>
      </w:r>
      <w:r w:rsidRPr="006E4882">
        <w:rPr>
          <w:rFonts w:ascii="Calibri" w:hAnsi="Calibri" w:cs="Calibri"/>
          <w:color w:val="202122"/>
          <w:shd w:val="clear" w:color="auto" w:fill="FFFFFF"/>
        </w:rPr>
        <w:t> (</w:t>
      </w:r>
      <w:hyperlink r:id="rId147" w:tooltip="234" w:history="1">
        <w:r w:rsidRPr="006E4882">
          <w:rPr>
            <w:rStyle w:val="Lienhypertexte"/>
            <w:rFonts w:ascii="Calibri" w:hAnsi="Calibri" w:cs="Calibri"/>
            <w:color w:val="0B0080"/>
            <w:shd w:val="clear" w:color="auto" w:fill="FFFFFF"/>
          </w:rPr>
          <w:t>234</w:t>
        </w:r>
      </w:hyperlink>
      <w:r w:rsidRPr="006E4882">
        <w:rPr>
          <w:rFonts w:ascii="Calibri" w:hAnsi="Calibri" w:cs="Calibri"/>
          <w:color w:val="202122"/>
          <w:shd w:val="clear" w:color="auto" w:fill="FFFFFF"/>
        </w:rPr>
        <w:t> – v.</w:t>
      </w:r>
      <w:hyperlink r:id="rId148" w:tooltip="310" w:history="1">
        <w:r w:rsidRPr="006E4882">
          <w:rPr>
            <w:rStyle w:val="Lienhypertexte"/>
            <w:rFonts w:ascii="Calibri" w:hAnsi="Calibri" w:cs="Calibri"/>
            <w:color w:val="0B0080"/>
            <w:shd w:val="clear" w:color="auto" w:fill="FFFFFF"/>
          </w:rPr>
          <w:t>310</w:t>
        </w:r>
      </w:hyperlink>
      <w:r w:rsidRPr="006E4882">
        <w:rPr>
          <w:rFonts w:ascii="Calibri" w:hAnsi="Calibri" w:cs="Calibri"/>
          <w:color w:val="202122"/>
          <w:shd w:val="clear" w:color="auto" w:fill="FFFFFF"/>
        </w:rPr>
        <w:t>)</w:t>
      </w:r>
      <w:r>
        <w:rPr>
          <w:rFonts w:ascii="Calibri" w:hAnsi="Calibri" w:cs="Calibri"/>
          <w:color w:val="202122"/>
          <w:shd w:val="clear" w:color="auto" w:fill="FFFFFF"/>
        </w:rPr>
        <w:t>, un philosophe néoplatonicien,</w:t>
      </w:r>
      <w:r w:rsidRPr="006E4882">
        <w:rPr>
          <w:rFonts w:ascii="Calibri" w:hAnsi="Calibri" w:cs="Calibri"/>
          <w:color w:val="202122"/>
          <w:shd w:val="clear" w:color="auto" w:fill="FFFFFF"/>
        </w:rPr>
        <w:t> avait écrit un traité </w:t>
      </w:r>
      <w:r w:rsidRPr="006E4882">
        <w:rPr>
          <w:rFonts w:ascii="Calibri" w:hAnsi="Calibri" w:cs="Calibri"/>
          <w:i/>
          <w:iCs/>
          <w:color w:val="202122"/>
          <w:shd w:val="clear" w:color="auto" w:fill="FFFFFF"/>
        </w:rPr>
        <w:t>Contre les chrétiens</w:t>
      </w:r>
      <w:r w:rsidRPr="006E4882">
        <w:rPr>
          <w:rFonts w:ascii="Calibri" w:hAnsi="Calibri" w:cs="Calibri"/>
          <w:color w:val="202122"/>
          <w:shd w:val="clear" w:color="auto" w:fill="FFFFFF"/>
        </w:rPr>
        <w:t xml:space="preserve"> où il explique que que le </w:t>
      </w:r>
      <w:hyperlink r:id="rId149" w:tooltip="Christianisme" w:history="1">
        <w:r w:rsidRPr="006E4882">
          <w:rPr>
            <w:rStyle w:val="Lienhypertexte"/>
            <w:rFonts w:ascii="Calibri" w:hAnsi="Calibri" w:cs="Calibri"/>
            <w:color w:val="0B0080"/>
            <w:shd w:val="clear" w:color="auto" w:fill="FFFFFF"/>
          </w:rPr>
          <w:t>christianisme</w:t>
        </w:r>
      </w:hyperlink>
      <w:r w:rsidRPr="006E4882">
        <w:rPr>
          <w:rFonts w:ascii="Calibri" w:hAnsi="Calibri" w:cs="Calibri"/>
          <w:color w:val="202122"/>
          <w:shd w:val="clear" w:color="auto" w:fill="FFFFFF"/>
        </w:rPr>
        <w:t> implique une conception absurde et irrationnelle de la divinité qui le condamnerait, aussi bien du point de vue des religions particulières que du point de vue transcendant de la philosophie.</w:t>
      </w:r>
      <w:r>
        <w:rPr>
          <w:rFonts w:ascii="Calibri" w:hAnsi="Calibri" w:cs="Calibri"/>
          <w:color w:val="202122"/>
          <w:shd w:val="clear" w:color="auto" w:fill="FFFFFF"/>
        </w:rPr>
        <w:t xml:space="preserve"> Pour lui, </w:t>
      </w:r>
      <w:r w:rsidRPr="006E4882">
        <w:rPr>
          <w:rFonts w:ascii="Calibri" w:hAnsi="Calibri" w:cs="Calibri"/>
          <w:color w:val="202122"/>
          <w:shd w:val="clear" w:color="auto" w:fill="FFFFFF"/>
        </w:rPr>
        <w:t>la philosophie transcenderait</w:t>
      </w:r>
      <w:r>
        <w:rPr>
          <w:rFonts w:ascii="Calibri" w:hAnsi="Calibri" w:cs="Calibri"/>
          <w:color w:val="202122"/>
          <w:shd w:val="clear" w:color="auto" w:fill="FFFFFF"/>
        </w:rPr>
        <w:t xml:space="preserve"> les religions</w:t>
      </w:r>
      <w:r w:rsidRPr="006E4882">
        <w:rPr>
          <w:rFonts w:ascii="Calibri" w:hAnsi="Calibri" w:cs="Calibri"/>
          <w:color w:val="202122"/>
          <w:shd w:val="clear" w:color="auto" w:fill="FFFFFF"/>
        </w:rPr>
        <w:t>, parce qu'elle serait le culte du Dieu suprême, dont le philosophe est le prêtre.</w:t>
      </w:r>
    </w:p>
    <w:p w14:paraId="41EA3624" w14:textId="4BC685D0" w:rsidR="00663FE3" w:rsidRDefault="006E4882" w:rsidP="005751DC">
      <w:pPr>
        <w:spacing w:after="0" w:line="240" w:lineRule="auto"/>
        <w:jc w:val="both"/>
        <w:rPr>
          <w:rFonts w:ascii="Calibri" w:hAnsi="Calibri" w:cs="Calibri"/>
        </w:rPr>
      </w:pPr>
      <w:r w:rsidRPr="006E4882">
        <w:rPr>
          <w:rFonts w:ascii="Calibri" w:hAnsi="Calibri" w:cs="Calibri"/>
          <w:i/>
          <w:iCs/>
        </w:rPr>
        <w:t>Son positionnement antichrétien</w:t>
      </w:r>
      <w:r>
        <w:rPr>
          <w:rFonts w:ascii="Calibri" w:hAnsi="Calibri" w:cs="Calibri"/>
        </w:rPr>
        <w:t>,</w:t>
      </w:r>
      <w:r w:rsidRPr="006E4882">
        <w:rPr>
          <w:rFonts w:ascii="Calibri" w:hAnsi="Calibri" w:cs="Calibri"/>
        </w:rPr>
        <w:t xml:space="preserve"> lui a</w:t>
      </w:r>
      <w:r>
        <w:rPr>
          <w:rFonts w:ascii="Calibri" w:hAnsi="Calibri" w:cs="Calibri"/>
        </w:rPr>
        <w:t>yant</w:t>
      </w:r>
      <w:r w:rsidRPr="006E4882">
        <w:rPr>
          <w:rFonts w:ascii="Calibri" w:hAnsi="Calibri" w:cs="Calibri"/>
        </w:rPr>
        <w:t xml:space="preserve"> valu des inimitiés auprès des écrivains chrétiens et des autorités impériales romaines, </w:t>
      </w:r>
      <w:r w:rsidRPr="006E4882">
        <w:rPr>
          <w:rFonts w:ascii="Calibri" w:hAnsi="Calibri" w:cs="Calibri"/>
          <w:i/>
          <w:iCs/>
        </w:rPr>
        <w:t>explique la disparition de certains de ses textes, jetés au feu</w:t>
      </w:r>
      <w:r>
        <w:rPr>
          <w:rStyle w:val="Appelnotedebasdep"/>
          <w:rFonts w:ascii="Calibri" w:hAnsi="Calibri" w:cs="Calibri"/>
        </w:rPr>
        <w:footnoteReference w:id="24"/>
      </w:r>
      <w:r w:rsidRPr="006E4882">
        <w:rPr>
          <w:rFonts w:ascii="Calibri" w:hAnsi="Calibri" w:cs="Calibri"/>
        </w:rPr>
        <w:t>.</w:t>
      </w:r>
    </w:p>
    <w:p w14:paraId="2059C2C4" w14:textId="3C776921" w:rsidR="006E4882" w:rsidRDefault="006E4882" w:rsidP="005751DC">
      <w:pPr>
        <w:spacing w:after="0" w:line="240" w:lineRule="auto"/>
        <w:jc w:val="both"/>
        <w:rPr>
          <w:rFonts w:ascii="Calibri" w:hAnsi="Calibri" w:cs="Calibri"/>
        </w:rPr>
      </w:pPr>
    </w:p>
    <w:p w14:paraId="4C08DD0C" w14:textId="619E874C" w:rsidR="002C6034" w:rsidRDefault="002C6034" w:rsidP="002C6034">
      <w:pPr>
        <w:pStyle w:val="Titre1"/>
      </w:pPr>
      <w:bookmarkStart w:id="31" w:name="_Toc48287075"/>
      <w:r>
        <w:t>L’intolérance musulmane</w:t>
      </w:r>
      <w:bookmarkEnd w:id="31"/>
    </w:p>
    <w:p w14:paraId="3C34F431" w14:textId="36F9B5D6" w:rsidR="002C6034" w:rsidRDefault="002C6034" w:rsidP="005751DC">
      <w:pPr>
        <w:spacing w:after="0" w:line="240" w:lineRule="auto"/>
        <w:jc w:val="both"/>
        <w:rPr>
          <w:rFonts w:ascii="Calibri" w:hAnsi="Calibri" w:cs="Calibri"/>
        </w:rPr>
      </w:pPr>
    </w:p>
    <w:p w14:paraId="24C1B5A6" w14:textId="3D2748B6" w:rsidR="00787F17" w:rsidRDefault="00787F17" w:rsidP="00787F17">
      <w:pPr>
        <w:pStyle w:val="Titre2"/>
      </w:pPr>
      <w:bookmarkStart w:id="32" w:name="_Toc48287076"/>
      <w:r>
        <w:t>L’iconoclasme musulman</w:t>
      </w:r>
      <w:bookmarkEnd w:id="32"/>
    </w:p>
    <w:p w14:paraId="749E8FA0" w14:textId="271D3DEB" w:rsidR="002C6034" w:rsidRPr="00787F17" w:rsidRDefault="002C6034" w:rsidP="00787F17">
      <w:pPr>
        <w:spacing w:after="0" w:line="240" w:lineRule="auto"/>
        <w:jc w:val="both"/>
        <w:rPr>
          <w:rFonts w:ascii="Calibri" w:hAnsi="Calibri" w:cs="Calibri"/>
        </w:rPr>
      </w:pPr>
    </w:p>
    <w:p w14:paraId="3C00F492" w14:textId="77777777" w:rsidR="00787F17" w:rsidRPr="00787F17" w:rsidRDefault="00787F17" w:rsidP="00787F17">
      <w:pPr>
        <w:pStyle w:val="NormalWeb"/>
        <w:shd w:val="clear" w:color="auto" w:fill="FFFFFF"/>
        <w:spacing w:before="0" w:beforeAutospacing="0" w:after="0" w:afterAutospacing="0"/>
        <w:jc w:val="both"/>
        <w:rPr>
          <w:rFonts w:ascii="Calibri" w:hAnsi="Calibri" w:cs="Calibri"/>
          <w:color w:val="202122"/>
          <w:sz w:val="22"/>
          <w:szCs w:val="22"/>
        </w:rPr>
      </w:pPr>
      <w:r w:rsidRPr="00787F17">
        <w:rPr>
          <w:rFonts w:ascii="Calibri" w:hAnsi="Calibri" w:cs="Calibri"/>
          <w:color w:val="202122"/>
          <w:sz w:val="22"/>
          <w:szCs w:val="22"/>
        </w:rPr>
        <w:t>Pour ce qui concerne l’</w:t>
      </w:r>
      <w:hyperlink r:id="rId150" w:tooltip="Islam" w:history="1">
        <w:r w:rsidRPr="00787F17">
          <w:rPr>
            <w:rStyle w:val="Lienhypertexte"/>
            <w:rFonts w:ascii="Calibri" w:eastAsiaTheme="majorEastAsia" w:hAnsi="Calibri" w:cs="Calibri"/>
            <w:color w:val="0B0080"/>
            <w:sz w:val="22"/>
            <w:szCs w:val="22"/>
          </w:rPr>
          <w:t>islam</w:t>
        </w:r>
      </w:hyperlink>
      <w:r w:rsidRPr="00787F17">
        <w:rPr>
          <w:rFonts w:ascii="Calibri" w:hAnsi="Calibri" w:cs="Calibri"/>
          <w:color w:val="202122"/>
          <w:sz w:val="22"/>
          <w:szCs w:val="22"/>
        </w:rPr>
        <w:t>, l'</w:t>
      </w:r>
      <w:hyperlink r:id="rId151" w:tooltip="Représentation figurée dans les arts de l'Islam" w:history="1">
        <w:r w:rsidRPr="00787F17">
          <w:rPr>
            <w:rStyle w:val="Lienhypertexte"/>
            <w:rFonts w:ascii="Calibri" w:eastAsiaTheme="majorEastAsia" w:hAnsi="Calibri" w:cs="Calibri"/>
            <w:color w:val="0B0080"/>
            <w:sz w:val="22"/>
            <w:szCs w:val="22"/>
          </w:rPr>
          <w:t>interdiction de représentation</w:t>
        </w:r>
      </w:hyperlink>
      <w:r w:rsidRPr="00787F17">
        <w:rPr>
          <w:rFonts w:ascii="Calibri" w:hAnsi="Calibri" w:cs="Calibri"/>
          <w:color w:val="202122"/>
          <w:sz w:val="22"/>
          <w:szCs w:val="22"/>
        </w:rPr>
        <w:t> est très prégnante, à l'instar de la prohibition judaïque, dans le dessein de préserver la pureté du monothéisme et d'éviter toute forme d'idolâtrie : le culte est voué exclusivement à un Dieu sans forme ni représentation, en dehors du temps et de l'espace, infini et donc insaisissable par l'entendement humain.</w:t>
      </w:r>
    </w:p>
    <w:p w14:paraId="0BB36015" w14:textId="1C190644" w:rsidR="00787F17" w:rsidRPr="00787F17" w:rsidRDefault="00787F17" w:rsidP="00787F17">
      <w:pPr>
        <w:pStyle w:val="NormalWeb"/>
        <w:shd w:val="clear" w:color="auto" w:fill="FFFFFF"/>
        <w:spacing w:before="0" w:beforeAutospacing="0" w:after="0" w:afterAutospacing="0"/>
        <w:jc w:val="both"/>
        <w:rPr>
          <w:rFonts w:ascii="Calibri" w:hAnsi="Calibri" w:cs="Calibri"/>
          <w:color w:val="202122"/>
          <w:sz w:val="22"/>
          <w:szCs w:val="22"/>
        </w:rPr>
      </w:pPr>
      <w:r w:rsidRPr="00787F17">
        <w:rPr>
          <w:rFonts w:ascii="Calibri" w:hAnsi="Calibri" w:cs="Calibri"/>
          <w:color w:val="202122"/>
          <w:sz w:val="22"/>
          <w:szCs w:val="22"/>
        </w:rPr>
        <w:t>L'islam considère que toute représentation d'être possédant une âme est illicite et doit être détruite. Comme le judaïsme, l'islam enjoint de jeter bas les idoles, à l'exemple de son prophète (</w:t>
      </w:r>
      <w:hyperlink r:id="rId152" w:tooltip="Mahomet" w:history="1">
        <w:r w:rsidRPr="00787F17">
          <w:rPr>
            <w:rStyle w:val="Lienhypertexte"/>
            <w:rFonts w:ascii="Calibri" w:eastAsiaTheme="majorEastAsia" w:hAnsi="Calibri" w:cs="Calibri"/>
            <w:color w:val="0B0080"/>
            <w:sz w:val="22"/>
            <w:szCs w:val="22"/>
          </w:rPr>
          <w:t>Mahomet</w:t>
        </w:r>
      </w:hyperlink>
      <w:r w:rsidRPr="00787F17">
        <w:rPr>
          <w:rFonts w:ascii="Calibri" w:hAnsi="Calibri" w:cs="Calibri"/>
          <w:color w:val="202122"/>
          <w:sz w:val="22"/>
          <w:szCs w:val="22"/>
        </w:rPr>
        <w:t>), qui renversa les idoles de la </w:t>
      </w:r>
      <w:hyperlink r:id="rId153" w:tooltip="Kaaba" w:history="1">
        <w:r w:rsidRPr="00787F17">
          <w:rPr>
            <w:rStyle w:val="Lienhypertexte"/>
            <w:rFonts w:ascii="Calibri" w:eastAsiaTheme="majorEastAsia" w:hAnsi="Calibri" w:cs="Calibri"/>
            <w:color w:val="0B0080"/>
            <w:sz w:val="22"/>
            <w:szCs w:val="22"/>
          </w:rPr>
          <w:t>Kaaba</w:t>
        </w:r>
      </w:hyperlink>
      <w:r>
        <w:rPr>
          <w:rStyle w:val="Appelnotedebasdep"/>
          <w:rFonts w:ascii="Calibri" w:hAnsi="Calibri" w:cs="Calibri"/>
          <w:color w:val="202122"/>
          <w:sz w:val="22"/>
          <w:szCs w:val="22"/>
        </w:rPr>
        <w:footnoteReference w:id="25"/>
      </w:r>
      <w:r w:rsidRPr="00787F17">
        <w:rPr>
          <w:rFonts w:ascii="Calibri" w:hAnsi="Calibri" w:cs="Calibri"/>
          <w:color w:val="202122"/>
          <w:sz w:val="22"/>
          <w:szCs w:val="22"/>
        </w:rPr>
        <w:t>.</w:t>
      </w:r>
    </w:p>
    <w:p w14:paraId="27DD2502" w14:textId="675161F1" w:rsidR="00787F17" w:rsidRDefault="00787F17" w:rsidP="005751DC">
      <w:pPr>
        <w:spacing w:after="0" w:line="240" w:lineRule="auto"/>
        <w:jc w:val="both"/>
        <w:rPr>
          <w:rFonts w:ascii="Calibri" w:hAnsi="Calibri" w:cs="Calibri"/>
        </w:rPr>
      </w:pPr>
    </w:p>
    <w:p w14:paraId="3827440D" w14:textId="5C0D2AD8" w:rsidR="00787F17" w:rsidRDefault="00F906A7" w:rsidP="00F906A7">
      <w:pPr>
        <w:pStyle w:val="Titre2"/>
      </w:pPr>
      <w:bookmarkStart w:id="33" w:name="_Toc48287077"/>
      <w:r>
        <w:t>Le statut discriminatoire de dhimmi, de soumis, de citoyen de 2</w:t>
      </w:r>
      <w:r w:rsidRPr="00F906A7">
        <w:rPr>
          <w:vertAlign w:val="superscript"/>
        </w:rPr>
        <w:t>nd</w:t>
      </w:r>
      <w:r>
        <w:t xml:space="preserve"> zone, pour les gens du livre</w:t>
      </w:r>
      <w:bookmarkEnd w:id="33"/>
    </w:p>
    <w:p w14:paraId="0AF41038" w14:textId="00317538" w:rsidR="00787F17" w:rsidRDefault="00787F17" w:rsidP="005751DC">
      <w:pPr>
        <w:spacing w:after="0" w:line="240" w:lineRule="auto"/>
        <w:jc w:val="both"/>
        <w:rPr>
          <w:rFonts w:ascii="Calibri" w:hAnsi="Calibri" w:cs="Calibri"/>
        </w:rPr>
      </w:pPr>
    </w:p>
    <w:p w14:paraId="046A832B" w14:textId="5939AE76" w:rsidR="00F906A7" w:rsidRDefault="00F906A7" w:rsidP="005751DC">
      <w:pPr>
        <w:spacing w:after="0" w:line="240" w:lineRule="auto"/>
        <w:jc w:val="both"/>
        <w:rPr>
          <w:rFonts w:ascii="Calibri" w:hAnsi="Calibri" w:cs="Calibri"/>
        </w:rPr>
      </w:pPr>
      <w:r>
        <w:rPr>
          <w:rFonts w:ascii="Calibri" w:hAnsi="Calibri" w:cs="Calibri"/>
        </w:rPr>
        <w:t>Les gens du livre sont les chrétiens et les juifs, dans les territoires conquis par les musulmans.</w:t>
      </w:r>
    </w:p>
    <w:p w14:paraId="14E6BA37" w14:textId="32C37859" w:rsidR="00F906A7" w:rsidRDefault="00F906A7" w:rsidP="005751DC">
      <w:pPr>
        <w:spacing w:after="0" w:line="240" w:lineRule="auto"/>
        <w:jc w:val="both"/>
        <w:rPr>
          <w:rFonts w:ascii="Calibri" w:hAnsi="Calibri" w:cs="Calibri"/>
        </w:rPr>
      </w:pPr>
      <w:r>
        <w:rPr>
          <w:rFonts w:ascii="Calibri" w:hAnsi="Calibri" w:cs="Calibri"/>
        </w:rPr>
        <w:t>Ils n’ont de choix que 1) se convertir à l’islam, 2) accepter le statut de dhimmi et de payer une taxe spéciale</w:t>
      </w:r>
      <w:r w:rsidR="00257008">
        <w:rPr>
          <w:rFonts w:ascii="Calibri" w:hAnsi="Calibri" w:cs="Calibri"/>
        </w:rPr>
        <w:t xml:space="preserve"> (ou capitation)</w:t>
      </w:r>
      <w:r>
        <w:rPr>
          <w:rFonts w:ascii="Calibri" w:hAnsi="Calibri" w:cs="Calibri"/>
        </w:rPr>
        <w:t xml:space="preserve">, plus ou moins lourde, qui leur est réservée, la </w:t>
      </w:r>
      <w:r w:rsidRPr="00F906A7">
        <w:rPr>
          <w:rFonts w:ascii="Calibri" w:hAnsi="Calibri" w:cs="Calibri"/>
        </w:rPr>
        <w:t>jizîa, djizîa ou djizîat</w:t>
      </w:r>
      <w:r>
        <w:rPr>
          <w:rStyle w:val="Appelnotedebasdep"/>
          <w:rFonts w:ascii="Calibri" w:hAnsi="Calibri" w:cs="Calibri"/>
        </w:rPr>
        <w:footnoteReference w:id="26"/>
      </w:r>
      <w:r>
        <w:rPr>
          <w:rFonts w:ascii="Calibri" w:hAnsi="Calibri" w:cs="Calibri"/>
        </w:rPr>
        <w:t>. S’ils refusent ces deux choix, ils sont soit réduits en esclavage ou tués</w:t>
      </w:r>
      <w:r w:rsidR="00257008">
        <w:rPr>
          <w:rFonts w:ascii="Calibri" w:hAnsi="Calibri" w:cs="Calibri"/>
        </w:rPr>
        <w:t>, en suivant, en cela, les prescriptions du verset 9.29</w:t>
      </w:r>
      <w:r w:rsidR="00257008">
        <w:rPr>
          <w:rStyle w:val="Appelnotedebasdep"/>
          <w:rFonts w:ascii="Calibri" w:hAnsi="Calibri" w:cs="Calibri"/>
        </w:rPr>
        <w:footnoteReference w:id="27"/>
      </w:r>
      <w:r>
        <w:rPr>
          <w:rFonts w:ascii="Calibri" w:hAnsi="Calibri" w:cs="Calibri"/>
        </w:rPr>
        <w:t>.</w:t>
      </w:r>
    </w:p>
    <w:p w14:paraId="103835CD" w14:textId="1FC7A3D6" w:rsidR="00F906A7" w:rsidRDefault="00F906A7" w:rsidP="005751DC">
      <w:pPr>
        <w:spacing w:after="0" w:line="240" w:lineRule="auto"/>
        <w:jc w:val="both"/>
        <w:rPr>
          <w:rFonts w:ascii="Calibri" w:hAnsi="Calibri" w:cs="Calibri"/>
        </w:rPr>
      </w:pPr>
      <w:r>
        <w:rPr>
          <w:rFonts w:ascii="Calibri" w:hAnsi="Calibri" w:cs="Calibri"/>
        </w:rPr>
        <w:t>Les dhimmis sont soumis à la dhimma, à un statut discriminatoire, inégalitaire et souvent vexatoire ou humiliant</w:t>
      </w:r>
      <w:r>
        <w:rPr>
          <w:rStyle w:val="Appelnotedebasdep"/>
          <w:rFonts w:ascii="Calibri" w:hAnsi="Calibri" w:cs="Calibri"/>
        </w:rPr>
        <w:footnoteReference w:id="28"/>
      </w:r>
      <w:r>
        <w:rPr>
          <w:rFonts w:ascii="Calibri" w:hAnsi="Calibri" w:cs="Calibri"/>
        </w:rPr>
        <w:t>.</w:t>
      </w:r>
    </w:p>
    <w:p w14:paraId="76A6A5AB" w14:textId="0FECB7FD" w:rsidR="00F906A7" w:rsidRDefault="00F906A7" w:rsidP="005751DC">
      <w:pPr>
        <w:spacing w:after="0" w:line="240" w:lineRule="auto"/>
        <w:jc w:val="both"/>
        <w:rPr>
          <w:rFonts w:ascii="Calibri" w:hAnsi="Calibri" w:cs="Calibri"/>
        </w:rPr>
      </w:pPr>
    </w:p>
    <w:p w14:paraId="075B2D98" w14:textId="13922B06" w:rsidR="00257008" w:rsidRDefault="00257008" w:rsidP="00257008">
      <w:pPr>
        <w:pStyle w:val="Titre2"/>
      </w:pPr>
      <w:bookmarkStart w:id="34" w:name="_Toc48287078"/>
      <w:r>
        <w:t>Le traitement des polythéistes (associateurs)</w:t>
      </w:r>
      <w:bookmarkEnd w:id="34"/>
    </w:p>
    <w:p w14:paraId="660FD8A9" w14:textId="4D90023C" w:rsidR="00257008" w:rsidRDefault="00257008" w:rsidP="005751DC">
      <w:pPr>
        <w:spacing w:after="0" w:line="240" w:lineRule="auto"/>
        <w:jc w:val="both"/>
        <w:rPr>
          <w:rFonts w:ascii="Calibri" w:hAnsi="Calibri" w:cs="Calibri"/>
        </w:rPr>
      </w:pPr>
    </w:p>
    <w:p w14:paraId="28B294DC" w14:textId="6E7CE78D" w:rsidR="005F2914" w:rsidRDefault="00FC5CCB" w:rsidP="005751DC">
      <w:pPr>
        <w:spacing w:after="0" w:line="240" w:lineRule="auto"/>
        <w:jc w:val="both"/>
        <w:rPr>
          <w:rFonts w:ascii="Calibri" w:hAnsi="Calibri" w:cs="Calibri"/>
        </w:rPr>
      </w:pPr>
      <w:r>
        <w:rPr>
          <w:rFonts w:ascii="Calibri" w:hAnsi="Calibri" w:cs="Calibri"/>
        </w:rPr>
        <w:t xml:space="preserve">Le polythéisme est aussi nommé </w:t>
      </w:r>
      <w:r w:rsidRPr="00FC5CCB">
        <w:rPr>
          <w:rFonts w:ascii="Calibri" w:hAnsi="Calibri" w:cs="Calibri"/>
        </w:rPr>
        <w:t>« shirk »</w:t>
      </w:r>
      <w:r>
        <w:rPr>
          <w:rFonts w:ascii="Calibri" w:hAnsi="Calibri" w:cs="Calibri"/>
        </w:rPr>
        <w:t xml:space="preserve">. </w:t>
      </w:r>
      <w:r w:rsidR="005F2914" w:rsidRPr="005F2914">
        <w:rPr>
          <w:rFonts w:ascii="Calibri" w:hAnsi="Calibri" w:cs="Calibri"/>
        </w:rPr>
        <w:t>Normalement, pour l'islam, les Gens du Livre (juifs, chrétiens) ne sont pas inclus dans les polythéistes (selon le sens absolu du terme)</w:t>
      </w:r>
      <w:r>
        <w:rPr>
          <w:rStyle w:val="Appelnotedebasdep"/>
          <w:rFonts w:ascii="Calibri" w:hAnsi="Calibri" w:cs="Calibri"/>
        </w:rPr>
        <w:footnoteReference w:id="29"/>
      </w:r>
      <w:r w:rsidR="005F2914" w:rsidRPr="005F2914">
        <w:rPr>
          <w:rFonts w:ascii="Calibri" w:hAnsi="Calibri" w:cs="Calibri"/>
        </w:rPr>
        <w:t>, sauf pour les wahhabistes.</w:t>
      </w:r>
    </w:p>
    <w:p w14:paraId="57811DDB" w14:textId="0F635080" w:rsidR="00FC5CCB" w:rsidRDefault="00FC5CCB" w:rsidP="00FC5CCB">
      <w:pPr>
        <w:spacing w:after="0" w:line="240" w:lineRule="auto"/>
        <w:jc w:val="both"/>
        <w:rPr>
          <w:rFonts w:ascii="Calibri" w:hAnsi="Calibri" w:cs="Calibri"/>
        </w:rPr>
      </w:pPr>
      <w:r>
        <w:rPr>
          <w:rFonts w:ascii="Calibri" w:hAnsi="Calibri" w:cs="Calibri"/>
        </w:rPr>
        <w:t xml:space="preserve">Pour le Coran, les associateurs ne sont qu’impureté (9.28). Le </w:t>
      </w:r>
      <w:r w:rsidRPr="00FC5CCB">
        <w:rPr>
          <w:rFonts w:ascii="Calibri" w:hAnsi="Calibri" w:cs="Calibri"/>
        </w:rPr>
        <w:t>« shirk »</w:t>
      </w:r>
      <w:r>
        <w:rPr>
          <w:rFonts w:ascii="Calibri" w:hAnsi="Calibri" w:cs="Calibri"/>
        </w:rPr>
        <w:t xml:space="preserve"> est un péché grave (31.13)</w:t>
      </w:r>
      <w:r>
        <w:rPr>
          <w:rStyle w:val="Appelnotedebasdep"/>
          <w:rFonts w:ascii="Calibri" w:hAnsi="Calibri" w:cs="Calibri"/>
        </w:rPr>
        <w:footnoteReference w:id="30"/>
      </w:r>
      <w:r>
        <w:rPr>
          <w:rFonts w:ascii="Calibri" w:hAnsi="Calibri" w:cs="Calibri"/>
        </w:rPr>
        <w:t>.</w:t>
      </w:r>
    </w:p>
    <w:p w14:paraId="48CC0FA6" w14:textId="77777777" w:rsidR="00FC5CCB" w:rsidRDefault="00FC5CCB" w:rsidP="005751DC">
      <w:pPr>
        <w:spacing w:after="0" w:line="240" w:lineRule="auto"/>
        <w:jc w:val="both"/>
        <w:rPr>
          <w:rFonts w:ascii="Calibri" w:hAnsi="Calibri" w:cs="Calibri"/>
        </w:rPr>
      </w:pPr>
    </w:p>
    <w:p w14:paraId="1B0C198A" w14:textId="137F3FDF" w:rsidR="00FC5CCB" w:rsidRDefault="00975C46" w:rsidP="005751DC">
      <w:pPr>
        <w:spacing w:after="0" w:line="240" w:lineRule="auto"/>
        <w:jc w:val="both"/>
        <w:rPr>
          <w:rFonts w:ascii="Calibri" w:hAnsi="Calibri" w:cs="Calibri"/>
        </w:rPr>
      </w:pPr>
      <w:r>
        <w:rPr>
          <w:rFonts w:ascii="Calibri" w:hAnsi="Calibri" w:cs="Calibri"/>
        </w:rPr>
        <w:t>Pour les musulmans</w:t>
      </w:r>
      <w:r w:rsidR="005F2914">
        <w:rPr>
          <w:rFonts w:ascii="Calibri" w:hAnsi="Calibri" w:cs="Calibri"/>
        </w:rPr>
        <w:t xml:space="preserve">, </w:t>
      </w:r>
      <w:r w:rsidR="005F2914" w:rsidRPr="00170693">
        <w:rPr>
          <w:b/>
          <w:iCs/>
        </w:rPr>
        <w:t>l'association</w:t>
      </w:r>
      <w:r w:rsidR="005F2914">
        <w:rPr>
          <w:b/>
          <w:iCs/>
        </w:rPr>
        <w:t xml:space="preserve"> _</w:t>
      </w:r>
      <w:r>
        <w:rPr>
          <w:rFonts w:ascii="Calibri" w:hAnsi="Calibri" w:cs="Calibri"/>
        </w:rPr>
        <w:t xml:space="preserve"> associer des divinités (des idoles) à Dieu (Allah)</w:t>
      </w:r>
      <w:r w:rsidR="005F2914">
        <w:rPr>
          <w:rFonts w:ascii="Calibri" w:hAnsi="Calibri" w:cs="Calibri"/>
        </w:rPr>
        <w:t xml:space="preserve"> _</w:t>
      </w:r>
      <w:r w:rsidR="005F2914" w:rsidRPr="00170693">
        <w:rPr>
          <w:b/>
          <w:iCs/>
        </w:rPr>
        <w:t xml:space="preserve"> est plus grave que le meurtre</w:t>
      </w:r>
      <w:r w:rsidR="005F2914">
        <w:rPr>
          <w:bCs/>
          <w:iCs/>
        </w:rPr>
        <w:t xml:space="preserve">, selon le verset </w:t>
      </w:r>
      <w:r w:rsidR="005F2914" w:rsidRPr="00594CCD">
        <w:t>2.191</w:t>
      </w:r>
      <w:r>
        <w:rPr>
          <w:rFonts w:ascii="Calibri" w:hAnsi="Calibri" w:cs="Calibri"/>
        </w:rPr>
        <w:t>.</w:t>
      </w:r>
      <w:r w:rsidR="005F2914">
        <w:rPr>
          <w:rFonts w:ascii="Calibri" w:hAnsi="Calibri" w:cs="Calibri"/>
        </w:rPr>
        <w:t xml:space="preserve"> </w:t>
      </w:r>
      <w:r w:rsidR="00FC5CCB" w:rsidRPr="00FC5CCB">
        <w:rPr>
          <w:rFonts w:ascii="Calibri" w:hAnsi="Calibri" w:cs="Calibri"/>
        </w:rPr>
        <w:t>Le polythéisme est le seul péché impardonnable par Dieu (4.28)</w:t>
      </w:r>
      <w:r w:rsidR="00FC5CCB">
        <w:rPr>
          <w:rStyle w:val="Appelnotedebasdep"/>
          <w:rFonts w:ascii="Calibri" w:hAnsi="Calibri" w:cs="Calibri"/>
        </w:rPr>
        <w:footnoteReference w:id="31"/>
      </w:r>
      <w:r w:rsidR="00FC5CCB" w:rsidRPr="00FC5CCB">
        <w:rPr>
          <w:rFonts w:ascii="Calibri" w:hAnsi="Calibri" w:cs="Calibri"/>
        </w:rPr>
        <w:t>.</w:t>
      </w:r>
    </w:p>
    <w:p w14:paraId="13C215B9" w14:textId="5E0954C9" w:rsidR="00FC5CCB" w:rsidRDefault="00FC5CCB" w:rsidP="005751DC">
      <w:pPr>
        <w:spacing w:after="0" w:line="240" w:lineRule="auto"/>
        <w:jc w:val="both"/>
        <w:rPr>
          <w:rFonts w:ascii="Calibri" w:hAnsi="Calibri" w:cs="Calibri"/>
        </w:rPr>
      </w:pPr>
      <w:r w:rsidRPr="00FC5CCB">
        <w:rPr>
          <w:rFonts w:ascii="Calibri" w:hAnsi="Calibri" w:cs="Calibri"/>
          <w:b/>
          <w:bCs/>
        </w:rPr>
        <w:t>Les polythéistes sont condamnés à l’enfer</w:t>
      </w:r>
      <w:r>
        <w:rPr>
          <w:rFonts w:ascii="Calibri" w:hAnsi="Calibri" w:cs="Calibri"/>
        </w:rPr>
        <w:t xml:space="preserve"> (5.78)</w:t>
      </w:r>
      <w:r>
        <w:rPr>
          <w:rStyle w:val="Appelnotedebasdep"/>
          <w:rFonts w:ascii="Calibri" w:hAnsi="Calibri" w:cs="Calibri"/>
        </w:rPr>
        <w:footnoteReference w:id="32"/>
      </w:r>
      <w:r>
        <w:rPr>
          <w:rFonts w:ascii="Calibri" w:hAnsi="Calibri" w:cs="Calibri"/>
        </w:rPr>
        <w:t>.</w:t>
      </w:r>
    </w:p>
    <w:p w14:paraId="7CD8492D" w14:textId="1F4090D6" w:rsidR="00975C46" w:rsidRDefault="00975C46" w:rsidP="005751DC">
      <w:pPr>
        <w:spacing w:after="0" w:line="240" w:lineRule="auto"/>
        <w:jc w:val="both"/>
        <w:rPr>
          <w:rFonts w:ascii="Calibri" w:hAnsi="Calibri" w:cs="Calibri"/>
        </w:rPr>
      </w:pPr>
    </w:p>
    <w:p w14:paraId="0B012B07" w14:textId="2EDA07AA" w:rsidR="00DB4B3D" w:rsidRDefault="00DB4B3D" w:rsidP="005751DC">
      <w:pPr>
        <w:spacing w:after="0" w:line="240" w:lineRule="auto"/>
        <w:jc w:val="both"/>
        <w:rPr>
          <w:rFonts w:ascii="Calibri" w:hAnsi="Calibri" w:cs="Calibri"/>
        </w:rPr>
      </w:pPr>
      <w:r w:rsidRPr="00DB4B3D">
        <w:rPr>
          <w:rFonts w:ascii="Calibri" w:hAnsi="Calibri" w:cs="Calibri"/>
        </w:rPr>
        <w:t>Un certain nombre de versets (dans la sourate 8 (le Butin), 8.6-7, 8.41, 8.69, 59.6-7) traitent du butin (fay)</w:t>
      </w:r>
      <w:r>
        <w:rPr>
          <w:rFonts w:ascii="Calibri" w:hAnsi="Calibri" w:cs="Calibri"/>
        </w:rPr>
        <w:t>,</w:t>
      </w:r>
      <w:r w:rsidRPr="00DB4B3D">
        <w:rPr>
          <w:rFonts w:ascii="Calibri" w:hAnsi="Calibri" w:cs="Calibri"/>
        </w:rPr>
        <w:t xml:space="preserve"> pris sur les non-musulmans, lors des razzias et le djihad.</w:t>
      </w:r>
    </w:p>
    <w:p w14:paraId="493FC79F" w14:textId="77777777" w:rsidR="00DB4B3D" w:rsidRDefault="00DB4B3D" w:rsidP="005751DC">
      <w:pPr>
        <w:spacing w:after="0" w:line="240" w:lineRule="auto"/>
        <w:jc w:val="both"/>
        <w:rPr>
          <w:rFonts w:ascii="Calibri" w:hAnsi="Calibri" w:cs="Calibri"/>
        </w:rPr>
      </w:pPr>
    </w:p>
    <w:p w14:paraId="352E9528" w14:textId="2678776A" w:rsidR="000E4831" w:rsidRDefault="000E4831" w:rsidP="000E4831">
      <w:pPr>
        <w:pStyle w:val="Titre1"/>
      </w:pPr>
      <w:bookmarkStart w:id="35" w:name="_Toc48287079"/>
      <w:r>
        <w:t>Le contexte politique et religieux en Arabie au 6° et 7° siècle</w:t>
      </w:r>
      <w:bookmarkEnd w:id="35"/>
    </w:p>
    <w:p w14:paraId="7C3D365A" w14:textId="2E918ABB" w:rsidR="000E4831" w:rsidRDefault="000E4831" w:rsidP="005751DC">
      <w:pPr>
        <w:spacing w:after="0" w:line="240" w:lineRule="auto"/>
        <w:jc w:val="both"/>
        <w:rPr>
          <w:rFonts w:ascii="Calibri" w:hAnsi="Calibri" w:cs="Calibri"/>
        </w:rPr>
      </w:pPr>
    </w:p>
    <w:p w14:paraId="1740D07C" w14:textId="7D004582" w:rsidR="00A47B3D" w:rsidRDefault="00A47B3D" w:rsidP="00A47B3D">
      <w:pPr>
        <w:pStyle w:val="Titre2"/>
      </w:pPr>
      <w:bookmarkStart w:id="36" w:name="_Toc48287080"/>
      <w:r w:rsidRPr="00C82D55">
        <w:t>Les circonstances historiques</w:t>
      </w:r>
      <w:r>
        <w:t xml:space="preserve"> au 6° siècle</w:t>
      </w:r>
      <w:r w:rsidRPr="00C82D55">
        <w:t xml:space="preserve"> selon l’historien Maxime Rodinson</w:t>
      </w:r>
      <w:r>
        <w:t> :</w:t>
      </w:r>
      <w:bookmarkEnd w:id="36"/>
    </w:p>
    <w:p w14:paraId="2C8AEE1A" w14:textId="77777777" w:rsidR="00A47B3D" w:rsidRDefault="00A47B3D" w:rsidP="00A47B3D">
      <w:pPr>
        <w:spacing w:after="0" w:line="240" w:lineRule="auto"/>
        <w:jc w:val="both"/>
      </w:pPr>
    </w:p>
    <w:p w14:paraId="68DD391A" w14:textId="77777777" w:rsidR="00A47B3D" w:rsidRPr="00182F43" w:rsidRDefault="00A47B3D" w:rsidP="00A47B3D">
      <w:pPr>
        <w:spacing w:after="0" w:line="240" w:lineRule="auto"/>
        <w:jc w:val="both"/>
        <w:rPr>
          <w:i/>
          <w:iCs/>
        </w:rPr>
      </w:pPr>
      <w:r>
        <w:rPr>
          <w:i/>
          <w:iCs/>
        </w:rPr>
        <w:t>« </w:t>
      </w:r>
      <w:r w:rsidRPr="00182F43">
        <w:rPr>
          <w:i/>
          <w:iCs/>
        </w:rPr>
        <w:t xml:space="preserve">Le VIe siècle fut au Moyen-Orient une époque mouvementée. </w:t>
      </w:r>
      <w:r w:rsidRPr="00A47B3D">
        <w:rPr>
          <w:b/>
          <w:bCs/>
          <w:i/>
          <w:iCs/>
        </w:rPr>
        <w:t>Les deux grands empires byzantin et sassanide luttaient entre eux</w:t>
      </w:r>
      <w:r w:rsidRPr="00182F43">
        <w:rPr>
          <w:i/>
          <w:iCs/>
        </w:rPr>
        <w:t xml:space="preserve"> [...] </w:t>
      </w:r>
    </w:p>
    <w:p w14:paraId="09E49C99" w14:textId="77777777" w:rsidR="00A47B3D" w:rsidRPr="00182F43" w:rsidRDefault="00A47B3D" w:rsidP="00A47B3D">
      <w:pPr>
        <w:spacing w:after="0" w:line="240" w:lineRule="auto"/>
        <w:jc w:val="both"/>
        <w:rPr>
          <w:i/>
          <w:iCs/>
        </w:rPr>
      </w:pPr>
      <w:r w:rsidRPr="00182F43">
        <w:rPr>
          <w:i/>
          <w:iCs/>
        </w:rPr>
        <w:t xml:space="preserve">Depuis fort longtemps, les tribus faméliques de l’Arabie regardaient avec envie les terres fertiles de Syrie et de Mésopotamie. [...] </w:t>
      </w:r>
    </w:p>
    <w:p w14:paraId="5D4ECC8C" w14:textId="77777777" w:rsidR="00A47B3D" w:rsidRDefault="00A47B3D" w:rsidP="00A47B3D">
      <w:pPr>
        <w:spacing w:after="0" w:line="240" w:lineRule="auto"/>
        <w:jc w:val="both"/>
        <w:rPr>
          <w:i/>
          <w:iCs/>
        </w:rPr>
      </w:pPr>
      <w:r w:rsidRPr="00182F43">
        <w:rPr>
          <w:i/>
          <w:iCs/>
        </w:rPr>
        <w:t xml:space="preserve">Elles s’y infiltraient pacifiquement et se sédentarisaient. Mais si les Etats qui contrôlaient le pays cultivé étaient un tant soit peu affaiblis, elles se montraient plus agressives et allaient jusqu’à s’emparer du pouvoir politique. [...] Depuis peut-être un ou deux siècles déjà, pour des raisons que nous discernons mal, les tribus arabes du désert semblent s’infiltrer de façon de plus en plus massive et cohérente, en groupes organisés, dans les zones cultivées qui bordent leur domaine : Syrie-Palestine et Mésopotamie au nord, Saba et Hadramout au sud. </w:t>
      </w:r>
      <w:r w:rsidRPr="00A47B3D">
        <w:rPr>
          <w:b/>
          <w:bCs/>
          <w:i/>
          <w:iCs/>
        </w:rPr>
        <w:t>Prenant acte de ce phénomène, voulant le canaliser et l’utiliser, les deux grands empires veulent s’assurer de façon permanente des troupes saracènes</w:t>
      </w:r>
      <w:r w:rsidRPr="00182F43">
        <w:rPr>
          <w:i/>
          <w:iCs/>
        </w:rPr>
        <w:t xml:space="preserve"> [troupes bédouines] </w:t>
      </w:r>
      <w:r w:rsidRPr="00A47B3D">
        <w:rPr>
          <w:b/>
          <w:bCs/>
          <w:i/>
          <w:iCs/>
        </w:rPr>
        <w:t>auxiliaires</w:t>
      </w:r>
      <w:r w:rsidRPr="00182F43">
        <w:rPr>
          <w:i/>
          <w:iCs/>
        </w:rPr>
        <w:t xml:space="preserve">. [...] </w:t>
      </w:r>
    </w:p>
    <w:p w14:paraId="6635BF37" w14:textId="77777777" w:rsidR="00A47B3D" w:rsidRDefault="00A47B3D" w:rsidP="00A47B3D">
      <w:pPr>
        <w:spacing w:after="0" w:line="240" w:lineRule="auto"/>
        <w:jc w:val="both"/>
        <w:rPr>
          <w:i/>
          <w:iCs/>
        </w:rPr>
      </w:pPr>
      <w:r>
        <w:rPr>
          <w:i/>
          <w:iCs/>
        </w:rPr>
        <w:t xml:space="preserve">[…] </w:t>
      </w:r>
      <w:r w:rsidRPr="00182F43">
        <w:rPr>
          <w:i/>
          <w:iCs/>
        </w:rPr>
        <w:t xml:space="preserve">vers 510 [...] En </w:t>
      </w:r>
      <w:r w:rsidRPr="00A47B3D">
        <w:rPr>
          <w:b/>
          <w:bCs/>
          <w:i/>
          <w:iCs/>
        </w:rPr>
        <w:t>Arabie du Sud</w:t>
      </w:r>
      <w:r w:rsidRPr="00182F43">
        <w:rPr>
          <w:i/>
          <w:iCs/>
        </w:rPr>
        <w:t xml:space="preserve">, arrive au pouvoir un </w:t>
      </w:r>
      <w:r w:rsidRPr="00A47B3D">
        <w:rPr>
          <w:b/>
          <w:bCs/>
          <w:i/>
          <w:iCs/>
        </w:rPr>
        <w:t>prince judaïsant, Youssouf Ass’ar</w:t>
      </w:r>
      <w:r w:rsidRPr="00182F43">
        <w:rPr>
          <w:i/>
          <w:iCs/>
        </w:rPr>
        <w:t xml:space="preserve"> (ou Dhou Nowâs) [, dit ] le vengeur. [...] Il </w:t>
      </w:r>
      <w:r w:rsidRPr="00A47B3D">
        <w:rPr>
          <w:b/>
          <w:bCs/>
          <w:i/>
          <w:iCs/>
        </w:rPr>
        <w:t>s’empressa de persécuter les chrétiens monophysites</w:t>
      </w:r>
      <w:r w:rsidRPr="00182F43">
        <w:rPr>
          <w:i/>
          <w:iCs/>
        </w:rPr>
        <w:t xml:space="preserve"> [...] </w:t>
      </w:r>
    </w:p>
    <w:p w14:paraId="00F2E2F6" w14:textId="77777777" w:rsidR="00A47B3D" w:rsidRDefault="00A47B3D" w:rsidP="00A47B3D">
      <w:pPr>
        <w:spacing w:after="0" w:line="240" w:lineRule="auto"/>
        <w:jc w:val="both"/>
        <w:rPr>
          <w:i/>
          <w:iCs/>
        </w:rPr>
      </w:pPr>
      <w:r w:rsidRPr="00182F43">
        <w:rPr>
          <w:i/>
          <w:iCs/>
        </w:rPr>
        <w:t>Vers 512 donc, une expédition d’Axoum</w:t>
      </w:r>
      <w:r>
        <w:rPr>
          <w:i/>
          <w:iCs/>
        </w:rPr>
        <w:t xml:space="preserve"> [royaume chrétien éthiopien]</w:t>
      </w:r>
      <w:r w:rsidRPr="00182F43">
        <w:rPr>
          <w:i/>
          <w:iCs/>
        </w:rPr>
        <w:t xml:space="preserve">, alliée de Byzance traversait la mer Rouge pour secourir les chrétiens. [Mais elle subit des revers ... Dhou Nowâs] </w:t>
      </w:r>
      <w:r w:rsidRPr="00C82D55">
        <w:rPr>
          <w:b/>
          <w:bCs/>
          <w:i/>
          <w:iCs/>
        </w:rPr>
        <w:t>aurait fait brûler vifs, sans jugement, 427 ecclésiastiques, moines et religieuses, tuer 4 252 chrétiens et réduire en esclavage 1 297 enfants et jeunes gens de moins de quinze ans</w:t>
      </w:r>
      <w:r w:rsidRPr="00182F43">
        <w:rPr>
          <w:i/>
          <w:iCs/>
        </w:rPr>
        <w:t xml:space="preserve">. </w:t>
      </w:r>
    </w:p>
    <w:p w14:paraId="05F38872" w14:textId="77777777" w:rsidR="00A47B3D" w:rsidRDefault="00A47B3D" w:rsidP="00A47B3D">
      <w:pPr>
        <w:spacing w:after="0" w:line="240" w:lineRule="auto"/>
        <w:jc w:val="both"/>
        <w:rPr>
          <w:i/>
          <w:iCs/>
        </w:rPr>
      </w:pPr>
    </w:p>
    <w:p w14:paraId="51A2F62E" w14:textId="77777777" w:rsidR="00A47B3D" w:rsidRDefault="00A47B3D" w:rsidP="00A47B3D">
      <w:pPr>
        <w:spacing w:after="0" w:line="240" w:lineRule="auto"/>
        <w:jc w:val="both"/>
        <w:rPr>
          <w:i/>
          <w:iCs/>
        </w:rPr>
      </w:pPr>
      <w:r w:rsidRPr="00182F43">
        <w:rPr>
          <w:i/>
          <w:iCs/>
        </w:rPr>
        <w:t xml:space="preserve">[...] Byzance poussa Axoum à la revanche. [...] </w:t>
      </w:r>
      <w:r w:rsidRPr="00A47B3D">
        <w:rPr>
          <w:b/>
          <w:bCs/>
          <w:i/>
          <w:iCs/>
        </w:rPr>
        <w:t>Les envahisseurs vainquaient définitivement Dhou Nowâs</w:t>
      </w:r>
      <w:r w:rsidRPr="00182F43">
        <w:rPr>
          <w:i/>
          <w:iCs/>
        </w:rPr>
        <w:t xml:space="preserve">. [...] </w:t>
      </w:r>
    </w:p>
    <w:p w14:paraId="5457C4C5" w14:textId="77777777" w:rsidR="00A47B3D" w:rsidRDefault="00A47B3D" w:rsidP="00A47B3D">
      <w:pPr>
        <w:spacing w:after="0" w:line="240" w:lineRule="auto"/>
        <w:jc w:val="both"/>
        <w:rPr>
          <w:i/>
          <w:iCs/>
        </w:rPr>
      </w:pPr>
      <w:r w:rsidRPr="00A47B3D">
        <w:rPr>
          <w:b/>
          <w:bCs/>
          <w:i/>
          <w:iCs/>
        </w:rPr>
        <w:t>Après une période de pillage et de massacre général dont furent victimes les Sudarabiques</w:t>
      </w:r>
      <w:r w:rsidRPr="00182F43">
        <w:rPr>
          <w:i/>
          <w:iCs/>
        </w:rPr>
        <w:t xml:space="preserve"> [...] les Ethiopiens [...] évacuèrent le pays en mettant au pouvoir un indigène, Soumyafa‘ [...] </w:t>
      </w:r>
    </w:p>
    <w:p w14:paraId="43FE579E" w14:textId="77777777" w:rsidR="00163ADB" w:rsidRDefault="00163ADB" w:rsidP="00A47B3D">
      <w:pPr>
        <w:spacing w:after="0" w:line="240" w:lineRule="auto"/>
        <w:jc w:val="both"/>
        <w:rPr>
          <w:i/>
          <w:iCs/>
        </w:rPr>
      </w:pPr>
    </w:p>
    <w:p w14:paraId="7A44F6CF" w14:textId="36206D26" w:rsidR="00A47B3D" w:rsidRDefault="00A47B3D" w:rsidP="00A47B3D">
      <w:pPr>
        <w:spacing w:after="0" w:line="240" w:lineRule="auto"/>
        <w:jc w:val="both"/>
        <w:rPr>
          <w:i/>
          <w:iCs/>
        </w:rPr>
      </w:pPr>
      <w:r w:rsidRPr="00182F43">
        <w:rPr>
          <w:i/>
          <w:iCs/>
        </w:rPr>
        <w:t xml:space="preserve">Vers 530, les soldats éthiopiens restés en Arabie, unis peut-être aux classes inférieures de la société sudarabique, se révoltèrent contre Soumyafa‘ et le remplacèrent par </w:t>
      </w:r>
      <w:r w:rsidRPr="00A47B3D">
        <w:rPr>
          <w:b/>
          <w:bCs/>
          <w:i/>
          <w:iCs/>
        </w:rPr>
        <w:t>Abraha</w:t>
      </w:r>
      <w:r w:rsidRPr="00182F43">
        <w:rPr>
          <w:i/>
          <w:iCs/>
        </w:rPr>
        <w:t xml:space="preserve"> </w:t>
      </w:r>
      <w:r>
        <w:rPr>
          <w:i/>
          <w:iCs/>
        </w:rPr>
        <w:t xml:space="preserve">[un général éthiopien] </w:t>
      </w:r>
      <w:r w:rsidRPr="00182F43">
        <w:rPr>
          <w:i/>
          <w:iCs/>
        </w:rPr>
        <w:t>[... qui adopta une attitude neutraliste par rapport à Byzance et l'empire perse, sassanide</w:t>
      </w:r>
      <w:r>
        <w:rPr>
          <w:i/>
          <w:iCs/>
        </w:rPr>
        <w:t xml:space="preserve"> [</w:t>
      </w:r>
      <w:r w:rsidR="00AB10C0">
        <w:rPr>
          <w:i/>
          <w:iCs/>
        </w:rPr>
        <w:t xml:space="preserve">dont la religion est le </w:t>
      </w:r>
      <w:hyperlink r:id="rId154" w:tooltip="Zoroastrisme" w:history="1">
        <w:r w:rsidR="00AB10C0" w:rsidRPr="00AB10C0">
          <w:rPr>
            <w:rStyle w:val="Lienhypertexte"/>
            <w:rFonts w:ascii="Arial" w:hAnsi="Arial" w:cs="Arial"/>
            <w:i/>
            <w:iCs/>
            <w:color w:val="0B0080"/>
            <w:sz w:val="19"/>
            <w:szCs w:val="19"/>
            <w:shd w:val="clear" w:color="auto" w:fill="F9F9F9"/>
          </w:rPr>
          <w:t>Zoroastrisme</w:t>
        </w:r>
      </w:hyperlink>
      <w:r w:rsidR="00633981">
        <w:rPr>
          <w:i/>
          <w:iCs/>
        </w:rPr>
        <w:t xml:space="preserve"> et le christianisme </w:t>
      </w:r>
      <w:r w:rsidR="00633981" w:rsidRPr="00633981">
        <w:rPr>
          <w:i/>
          <w:iCs/>
        </w:rPr>
        <w:t>perse</w:t>
      </w:r>
      <w:r w:rsidR="00633981">
        <w:rPr>
          <w:i/>
          <w:iCs/>
        </w:rPr>
        <w:t xml:space="preserve"> nestorien]</w:t>
      </w:r>
      <w:r w:rsidRPr="00182F43">
        <w:rPr>
          <w:i/>
          <w:iCs/>
        </w:rPr>
        <w:t xml:space="preserve"> ...].</w:t>
      </w:r>
      <w:r w:rsidR="00163ADB">
        <w:rPr>
          <w:i/>
          <w:iCs/>
        </w:rPr>
        <w:t> ».</w:t>
      </w:r>
    </w:p>
    <w:p w14:paraId="67C95592" w14:textId="31E4C22B" w:rsidR="00163ADB" w:rsidRDefault="00163ADB" w:rsidP="00A47B3D">
      <w:pPr>
        <w:spacing w:after="0" w:line="240" w:lineRule="auto"/>
        <w:jc w:val="both"/>
        <w:rPr>
          <w:i/>
          <w:iCs/>
        </w:rPr>
      </w:pPr>
    </w:p>
    <w:p w14:paraId="19D46BAA" w14:textId="77777777" w:rsidR="00163ADB" w:rsidRDefault="00163ADB" w:rsidP="00163ADB">
      <w:pPr>
        <w:spacing w:after="0" w:line="240" w:lineRule="auto"/>
        <w:jc w:val="both"/>
      </w:pPr>
      <w:r>
        <w:t>«</w:t>
      </w:r>
      <w:r>
        <w:rPr>
          <w:i/>
          <w:iCs/>
        </w:rPr>
        <w:t xml:space="preserve"> </w:t>
      </w:r>
      <w:r w:rsidRPr="00A67CE9">
        <w:rPr>
          <w:i/>
          <w:iCs/>
        </w:rPr>
        <w:t>Abraha vint combattre les Mekkois ; c’était peut-être pour détruire leur puissance commerciale, qui portait préjudice à l’Arabie du Sud.</w:t>
      </w:r>
      <w:r>
        <w:t> »</w:t>
      </w:r>
      <w:r>
        <w:rPr>
          <w:rStyle w:val="Appelnotedebasdep"/>
        </w:rPr>
        <w:footnoteReference w:id="33"/>
      </w:r>
      <w:r>
        <w:t>.</w:t>
      </w:r>
    </w:p>
    <w:p w14:paraId="2FF9B653" w14:textId="77777777" w:rsidR="00163ADB" w:rsidRDefault="00163ADB" w:rsidP="00A47B3D">
      <w:pPr>
        <w:spacing w:after="0" w:line="240" w:lineRule="auto"/>
        <w:jc w:val="both"/>
        <w:rPr>
          <w:i/>
          <w:iCs/>
        </w:rPr>
      </w:pPr>
    </w:p>
    <w:p w14:paraId="434BF55D" w14:textId="401DA025" w:rsidR="00A47B3D" w:rsidRDefault="00163ADB" w:rsidP="00A47B3D">
      <w:pPr>
        <w:spacing w:after="0" w:line="240" w:lineRule="auto"/>
        <w:jc w:val="both"/>
        <w:rPr>
          <w:i/>
          <w:iCs/>
        </w:rPr>
      </w:pPr>
      <w:r>
        <w:rPr>
          <w:b/>
          <w:bCs/>
          <w:i/>
          <w:iCs/>
        </w:rPr>
        <w:t>« </w:t>
      </w:r>
      <w:r w:rsidR="00A47B3D" w:rsidRPr="00A47B3D">
        <w:rPr>
          <w:b/>
          <w:bCs/>
          <w:i/>
          <w:iCs/>
        </w:rPr>
        <w:t>Les successeurs d’Abraha suivirent une politique anti</w:t>
      </w:r>
      <w:r w:rsidR="00A47B3D">
        <w:rPr>
          <w:b/>
          <w:bCs/>
          <w:i/>
          <w:iCs/>
        </w:rPr>
        <w:t>-</w:t>
      </w:r>
      <w:r w:rsidR="00A47B3D" w:rsidRPr="00A47B3D">
        <w:rPr>
          <w:b/>
          <w:bCs/>
          <w:i/>
          <w:iCs/>
        </w:rPr>
        <w:t>persane</w:t>
      </w:r>
      <w:r w:rsidR="00A47B3D" w:rsidRPr="00182F43">
        <w:rPr>
          <w:i/>
          <w:iCs/>
        </w:rPr>
        <w:t xml:space="preserve"> [...] </w:t>
      </w:r>
    </w:p>
    <w:p w14:paraId="20C1CA40" w14:textId="79B257B5" w:rsidR="00A47B3D" w:rsidRDefault="00A47B3D" w:rsidP="00A47B3D">
      <w:pPr>
        <w:spacing w:after="0" w:line="240" w:lineRule="auto"/>
        <w:jc w:val="both"/>
        <w:rPr>
          <w:i/>
          <w:iCs/>
        </w:rPr>
      </w:pPr>
      <w:r w:rsidRPr="00182F43">
        <w:rPr>
          <w:i/>
          <w:iCs/>
        </w:rPr>
        <w:lastRenderedPageBreak/>
        <w:t xml:space="preserve">[Vers 570] </w:t>
      </w:r>
      <w:r w:rsidRPr="00A47B3D">
        <w:rPr>
          <w:b/>
          <w:bCs/>
          <w:i/>
          <w:iCs/>
        </w:rPr>
        <w:t>L’Empire byzantin</w:t>
      </w:r>
      <w:r w:rsidRPr="00182F43">
        <w:rPr>
          <w:i/>
          <w:iCs/>
        </w:rPr>
        <w:t xml:space="preserve"> qui réagissait si énergiquement encore en Orient </w:t>
      </w:r>
      <w:r w:rsidRPr="00A47B3D">
        <w:rPr>
          <w:b/>
          <w:bCs/>
          <w:i/>
          <w:iCs/>
        </w:rPr>
        <w:t>subissait de graves défaites en Occident</w:t>
      </w:r>
      <w:r w:rsidRPr="00182F43">
        <w:rPr>
          <w:i/>
          <w:iCs/>
        </w:rPr>
        <w:t>. [...] Toute aux affaires d’Orient</w:t>
      </w:r>
      <w:r>
        <w:rPr>
          <w:i/>
          <w:iCs/>
        </w:rPr>
        <w:t xml:space="preserve"> [dans sa lutte contre l’empire perse sassanide]</w:t>
      </w:r>
      <w:r w:rsidRPr="00182F43">
        <w:rPr>
          <w:i/>
          <w:iCs/>
        </w:rPr>
        <w:t xml:space="preserve">, Byzance ne réagissait que par la diplomatie [en Occident]. [...] </w:t>
      </w:r>
    </w:p>
    <w:p w14:paraId="77747742" w14:textId="77777777" w:rsidR="00163ADB" w:rsidRDefault="00163ADB" w:rsidP="00A47B3D">
      <w:pPr>
        <w:spacing w:after="0" w:line="240" w:lineRule="auto"/>
        <w:jc w:val="both"/>
        <w:rPr>
          <w:b/>
          <w:bCs/>
          <w:i/>
          <w:iCs/>
        </w:rPr>
      </w:pPr>
    </w:p>
    <w:p w14:paraId="0A19835D" w14:textId="0F74307A" w:rsidR="00A47B3D" w:rsidRDefault="00A47B3D" w:rsidP="00A47B3D">
      <w:pPr>
        <w:spacing w:after="0" w:line="240" w:lineRule="auto"/>
        <w:jc w:val="both"/>
        <w:rPr>
          <w:i/>
          <w:iCs/>
        </w:rPr>
      </w:pPr>
      <w:r w:rsidRPr="00A47B3D">
        <w:rPr>
          <w:b/>
          <w:bCs/>
          <w:i/>
          <w:iCs/>
        </w:rPr>
        <w:t>La lutte des empires qui se reflétait dans la lutte des partis, spécialement visible en Arabie du Sud, ne pouvait manquer d’avoir des répercussions importantes sur le monde des Saracènes nomades</w:t>
      </w:r>
      <w:r w:rsidRPr="00182F43">
        <w:rPr>
          <w:i/>
          <w:iCs/>
        </w:rPr>
        <w:t xml:space="preserve">. [...] </w:t>
      </w:r>
    </w:p>
    <w:p w14:paraId="61892683" w14:textId="77777777" w:rsidR="00A47B3D" w:rsidRDefault="00A47B3D" w:rsidP="00A47B3D">
      <w:pPr>
        <w:spacing w:after="0" w:line="240" w:lineRule="auto"/>
        <w:jc w:val="both"/>
        <w:rPr>
          <w:i/>
          <w:iCs/>
        </w:rPr>
      </w:pPr>
      <w:r w:rsidRPr="00A47B3D">
        <w:rPr>
          <w:b/>
          <w:bCs/>
          <w:i/>
          <w:iCs/>
        </w:rPr>
        <w:t>Les Bédouins empruntaient aux riches commerçants des villes, s’endettaient et étaient réduits en esclavage</w:t>
      </w:r>
      <w:r w:rsidRPr="00182F43">
        <w:rPr>
          <w:i/>
          <w:iCs/>
        </w:rPr>
        <w:t xml:space="preserve"> ou au moins à l’état de clients. Un processus de dissolution de la société tribale s’amorçait. [...] On connaissait [</w:t>
      </w:r>
      <w:r>
        <w:rPr>
          <w:i/>
          <w:iCs/>
        </w:rPr>
        <w:t>déjà en Arabie</w:t>
      </w:r>
      <w:r w:rsidRPr="00182F43">
        <w:rPr>
          <w:i/>
          <w:iCs/>
        </w:rPr>
        <w:t xml:space="preserve">...] le judaïsme et le christianisme, </w:t>
      </w:r>
      <w:r w:rsidRPr="00A47B3D">
        <w:rPr>
          <w:b/>
          <w:bCs/>
          <w:i/>
          <w:iCs/>
        </w:rPr>
        <w:t>sous des formes souvent quelque peu aberrantes. Mais c’étaient des idéologies étrangères liées aux puissances en lutte pour le contrôle de la péninsule arabe</w:t>
      </w:r>
      <w:r w:rsidRPr="00182F43">
        <w:rPr>
          <w:i/>
          <w:iCs/>
        </w:rPr>
        <w:t xml:space="preserve">. [...] </w:t>
      </w:r>
    </w:p>
    <w:p w14:paraId="2258609E" w14:textId="4540C9C3" w:rsidR="00A47B3D" w:rsidRDefault="00A47B3D" w:rsidP="00A47B3D">
      <w:pPr>
        <w:spacing w:after="0" w:line="240" w:lineRule="auto"/>
        <w:jc w:val="both"/>
      </w:pPr>
      <w:r w:rsidRPr="00182F43">
        <w:rPr>
          <w:i/>
          <w:iCs/>
        </w:rPr>
        <w:t xml:space="preserve">Mais y adhérer impliquait une prise de parti politique et c’était une </w:t>
      </w:r>
      <w:r w:rsidRPr="00A47B3D">
        <w:rPr>
          <w:b/>
          <w:bCs/>
          <w:i/>
          <w:iCs/>
        </w:rPr>
        <w:t>démarche assez humiliante pour l’orgueil arabe</w:t>
      </w:r>
      <w:r w:rsidRPr="00182F43">
        <w:rPr>
          <w:i/>
          <w:iCs/>
        </w:rPr>
        <w:t xml:space="preserve">. [...] Les Arabes, comme mercenaires ou auxiliaires, étaient le soutien indispensable des grands empires. [...] </w:t>
      </w:r>
      <w:r w:rsidRPr="00A47B3D">
        <w:rPr>
          <w:b/>
          <w:bCs/>
          <w:i/>
          <w:iCs/>
        </w:rPr>
        <w:t>Pourquoi n’utiliseraient-ils pas leur valeur à leur propre profit ? Pour cela il faudrait un Etat puissant qui unifierait l’Arabie</w:t>
      </w:r>
      <w:r w:rsidRPr="00182F43">
        <w:rPr>
          <w:i/>
          <w:iCs/>
        </w:rPr>
        <w:t>. [...] Un Etat arabe guidé par une idéologie arabe, adapté aux nouvelles conditions et cependant encore proche du milieu bédouin qu’il devait encadrer, constituant une puissance respectée à égalité avec les grands empires, tel était le grand besoin de l’époque. Les voies étaient ouvertes à l’homme de génie qui saurait mieux qu’un autre y répondre.</w:t>
      </w:r>
      <w:r>
        <w:t> »</w:t>
      </w:r>
      <w:r>
        <w:rPr>
          <w:rStyle w:val="Appelnotedebasdep"/>
        </w:rPr>
        <w:footnoteReference w:id="34"/>
      </w:r>
      <w:r>
        <w:t>.</w:t>
      </w:r>
    </w:p>
    <w:p w14:paraId="3508161E" w14:textId="77777777" w:rsidR="00A47B3D" w:rsidRDefault="00A47B3D" w:rsidP="00A47B3D">
      <w:pPr>
        <w:spacing w:after="0" w:line="240" w:lineRule="auto"/>
        <w:jc w:val="both"/>
      </w:pPr>
    </w:p>
    <w:p w14:paraId="124539D1" w14:textId="210F7223" w:rsidR="00A47B3D" w:rsidRDefault="00A47B3D" w:rsidP="00A47B3D">
      <w:pPr>
        <w:pStyle w:val="Titre2"/>
      </w:pPr>
      <w:bookmarkStart w:id="37" w:name="_Toc48287081"/>
      <w:r>
        <w:t>La circonstance de la c</w:t>
      </w:r>
      <w:r w:rsidRPr="002D0084">
        <w:t>onquête du Yémen par les éthiopiens, vers 500 à 600</w:t>
      </w:r>
      <w:r>
        <w:t> (6° - 7° siècle)</w:t>
      </w:r>
      <w:bookmarkEnd w:id="37"/>
    </w:p>
    <w:p w14:paraId="04C7D441" w14:textId="77777777" w:rsidR="00A47B3D" w:rsidRDefault="00A47B3D" w:rsidP="00A47B3D">
      <w:pPr>
        <w:spacing w:after="0" w:line="240" w:lineRule="auto"/>
      </w:pPr>
    </w:p>
    <w:p w14:paraId="0126867A" w14:textId="17EBB0D9" w:rsidR="00A47B3D" w:rsidRPr="000B4007" w:rsidRDefault="00A47B3D" w:rsidP="00A47B3D">
      <w:pPr>
        <w:spacing w:after="0" w:line="240" w:lineRule="auto"/>
        <w:jc w:val="both"/>
        <w:rPr>
          <w:rFonts w:ascii="Calibri" w:hAnsi="Calibri" w:cs="Calibri"/>
          <w:color w:val="222222"/>
          <w:shd w:val="clear" w:color="auto" w:fill="FFFFFF"/>
        </w:rPr>
      </w:pPr>
      <w:r w:rsidRPr="000B4007">
        <w:rPr>
          <w:rFonts w:ascii="Calibri" w:hAnsi="Calibri" w:cs="Calibri"/>
          <w:color w:val="222222"/>
          <w:shd w:val="clear" w:color="auto" w:fill="FFFFFF"/>
        </w:rPr>
        <w:t>Vers 520/523, </w:t>
      </w:r>
      <w:hyperlink r:id="rId155" w:tooltip="Dhu Nuwas" w:history="1">
        <w:r w:rsidRPr="000B4007">
          <w:rPr>
            <w:rStyle w:val="Lienhypertexte"/>
            <w:rFonts w:ascii="Calibri" w:hAnsi="Calibri" w:cs="Calibri"/>
            <w:color w:val="0B0080"/>
            <w:shd w:val="clear" w:color="auto" w:fill="FFFFFF"/>
          </w:rPr>
          <w:t>Dhu Nuwas</w:t>
        </w:r>
      </w:hyperlink>
      <w:r w:rsidRPr="000B4007">
        <w:rPr>
          <w:rFonts w:ascii="Calibri" w:hAnsi="Calibri" w:cs="Calibri"/>
          <w:color w:val="222222"/>
          <w:shd w:val="clear" w:color="auto" w:fill="FFFFFF"/>
        </w:rPr>
        <w:t> </w:t>
      </w:r>
      <w:r w:rsidRPr="00F55A98">
        <w:rPr>
          <w:rFonts w:ascii="Calibri" w:hAnsi="Calibri" w:cs="Calibri"/>
          <w:shd w:val="clear" w:color="auto" w:fill="FFFFFF"/>
        </w:rPr>
        <w:t xml:space="preserve">roi arabe converti au judaïsme est au pouvoir dans le royaume </w:t>
      </w:r>
      <w:r w:rsidRPr="000B4007">
        <w:rPr>
          <w:rFonts w:ascii="Calibri" w:hAnsi="Calibri" w:cs="Calibri"/>
          <w:color w:val="222222"/>
          <w:shd w:val="clear" w:color="auto" w:fill="FFFFFF"/>
        </w:rPr>
        <w:t>d'</w:t>
      </w:r>
      <w:hyperlink r:id="rId156" w:tooltip="Himyar" w:history="1">
        <w:r w:rsidRPr="000B4007">
          <w:rPr>
            <w:rStyle w:val="Lienhypertexte"/>
            <w:rFonts w:ascii="Calibri" w:hAnsi="Calibri" w:cs="Calibri"/>
            <w:color w:val="0B0080"/>
            <w:shd w:val="clear" w:color="auto" w:fill="FFFFFF"/>
          </w:rPr>
          <w:t>Himyar</w:t>
        </w:r>
      </w:hyperlink>
      <w:r w:rsidRPr="000B4007">
        <w:rPr>
          <w:rFonts w:ascii="Calibri" w:hAnsi="Calibri" w:cs="Calibri"/>
          <w:color w:val="222222"/>
          <w:shd w:val="clear" w:color="auto" w:fill="FFFFFF"/>
        </w:rPr>
        <w:t xml:space="preserve">. </w:t>
      </w:r>
      <w:r w:rsidRPr="00A47B3D">
        <w:rPr>
          <w:rFonts w:ascii="Calibri" w:hAnsi="Calibri" w:cs="Calibri"/>
          <w:b/>
          <w:bCs/>
          <w:shd w:val="clear" w:color="auto" w:fill="FFFFFF"/>
        </w:rPr>
        <w:t>Il tue les chrétiens de l'oasis de </w:t>
      </w:r>
      <w:hyperlink r:id="rId157" w:tooltip="Najran" w:history="1">
        <w:r w:rsidRPr="00A47B3D">
          <w:rPr>
            <w:rStyle w:val="Lienhypertexte"/>
            <w:rFonts w:ascii="Calibri" w:hAnsi="Calibri" w:cs="Calibri"/>
            <w:b/>
            <w:bCs/>
            <w:color w:val="0B0080"/>
            <w:shd w:val="clear" w:color="auto" w:fill="FFFFFF"/>
          </w:rPr>
          <w:t>Najran</w:t>
        </w:r>
      </w:hyperlink>
      <w:r w:rsidR="00234E56">
        <w:rPr>
          <w:rStyle w:val="Appelnotedebasdep"/>
          <w:rFonts w:ascii="Calibri" w:hAnsi="Calibri" w:cs="Calibri"/>
          <w:b/>
          <w:bCs/>
          <w:color w:val="0B0080"/>
          <w:u w:val="single"/>
          <w:shd w:val="clear" w:color="auto" w:fill="FFFFFF"/>
        </w:rPr>
        <w:footnoteReference w:id="35"/>
      </w:r>
      <w:r w:rsidRPr="000B4007">
        <w:rPr>
          <w:rFonts w:ascii="Calibri" w:hAnsi="Calibri" w:cs="Calibri"/>
          <w:color w:val="222222"/>
          <w:shd w:val="clear" w:color="auto" w:fill="FFFFFF"/>
        </w:rPr>
        <w:t xml:space="preserve">. </w:t>
      </w:r>
    </w:p>
    <w:p w14:paraId="3E01A706" w14:textId="77777777" w:rsidR="00A47B3D" w:rsidRDefault="00A47B3D" w:rsidP="00A47B3D">
      <w:pPr>
        <w:spacing w:after="0" w:line="240" w:lineRule="auto"/>
        <w:jc w:val="both"/>
        <w:rPr>
          <w:rFonts w:ascii="Calibri" w:hAnsi="Calibri" w:cs="Calibri"/>
          <w:color w:val="222222"/>
          <w:shd w:val="clear" w:color="auto" w:fill="FFFFFF"/>
        </w:rPr>
      </w:pPr>
    </w:p>
    <w:p w14:paraId="0542904E" w14:textId="1502FB6C" w:rsidR="00A47B3D" w:rsidRDefault="00234E56" w:rsidP="00A47B3D">
      <w:pPr>
        <w:spacing w:after="0" w:line="240" w:lineRule="auto"/>
        <w:jc w:val="both"/>
        <w:rPr>
          <w:rFonts w:ascii="Calibri" w:hAnsi="Calibri" w:cs="Calibri"/>
          <w:shd w:val="clear" w:color="auto" w:fill="FFFFFF"/>
        </w:rPr>
      </w:pPr>
      <w:r w:rsidRPr="00234E56">
        <w:rPr>
          <w:rFonts w:ascii="Calibri" w:hAnsi="Calibri" w:cs="Calibri"/>
          <w:color w:val="202122"/>
          <w:shd w:val="clear" w:color="auto" w:fill="FFFFFF"/>
        </w:rPr>
        <w:t>Ce massacre donne le prétexte au </w:t>
      </w:r>
      <w:hyperlink r:id="rId158" w:tooltip="Négus" w:history="1">
        <w:r w:rsidRPr="00234E56">
          <w:rPr>
            <w:rStyle w:val="Lienhypertexte"/>
            <w:rFonts w:ascii="Calibri" w:hAnsi="Calibri" w:cs="Calibri"/>
            <w:color w:val="0B0080"/>
            <w:shd w:val="clear" w:color="auto" w:fill="FFFFFF"/>
          </w:rPr>
          <w:t>négus</w:t>
        </w:r>
      </w:hyperlink>
      <w:r w:rsidRPr="00234E56">
        <w:rPr>
          <w:rFonts w:ascii="Calibri" w:hAnsi="Calibri" w:cs="Calibri"/>
          <w:color w:val="202122"/>
          <w:shd w:val="clear" w:color="auto" w:fill="FFFFFF"/>
        </w:rPr>
        <w:t> chrétien </w:t>
      </w:r>
      <w:hyperlink r:id="rId159" w:tooltip="Ella Asbeha" w:history="1">
        <w:r w:rsidRPr="00234E56">
          <w:rPr>
            <w:rStyle w:val="Lienhypertexte"/>
            <w:rFonts w:ascii="Calibri" w:hAnsi="Calibri" w:cs="Calibri"/>
            <w:color w:val="0B0080"/>
            <w:shd w:val="clear" w:color="auto" w:fill="FFFFFF"/>
          </w:rPr>
          <w:t>Ella Asbeha</w:t>
        </w:r>
      </w:hyperlink>
      <w:r w:rsidRPr="00234E56">
        <w:rPr>
          <w:rFonts w:ascii="Calibri" w:hAnsi="Calibri" w:cs="Calibri"/>
          <w:color w:val="202122"/>
          <w:shd w:val="clear" w:color="auto" w:fill="FFFFFF"/>
        </w:rPr>
        <w:t> (</w:t>
      </w:r>
      <w:hyperlink r:id="rId160" w:tooltip="Ella Asbeha" w:history="1">
        <w:r w:rsidRPr="00234E56">
          <w:rPr>
            <w:rStyle w:val="Lienhypertexte"/>
            <w:rFonts w:ascii="Calibri" w:hAnsi="Calibri" w:cs="Calibri"/>
            <w:color w:val="0B0080"/>
            <w:shd w:val="clear" w:color="auto" w:fill="FFFFFF"/>
          </w:rPr>
          <w:t>Caleb</w:t>
        </w:r>
      </w:hyperlink>
      <w:r w:rsidRPr="00234E56">
        <w:rPr>
          <w:rFonts w:ascii="Calibri" w:hAnsi="Calibri" w:cs="Calibri"/>
          <w:color w:val="202122"/>
          <w:shd w:val="clear" w:color="auto" w:fill="FFFFFF"/>
        </w:rPr>
        <w:t>) d'</w:t>
      </w:r>
      <w:hyperlink r:id="rId161" w:tooltip="Éthiopie" w:history="1">
        <w:r w:rsidRPr="00234E56">
          <w:rPr>
            <w:rStyle w:val="Lienhypertexte"/>
            <w:rFonts w:ascii="Calibri" w:hAnsi="Calibri" w:cs="Calibri"/>
            <w:color w:val="0B0080"/>
            <w:shd w:val="clear" w:color="auto" w:fill="FFFFFF"/>
          </w:rPr>
          <w:t>Éthiopie</w:t>
        </w:r>
      </w:hyperlink>
      <w:r w:rsidRPr="00234E56">
        <w:rPr>
          <w:rFonts w:ascii="Calibri" w:hAnsi="Calibri" w:cs="Calibri"/>
          <w:color w:val="202122"/>
          <w:shd w:val="clear" w:color="auto" w:fill="FFFFFF"/>
        </w:rPr>
        <w:t> (Abyssinie) d'envahir le Yémen.</w:t>
      </w:r>
      <w:r>
        <w:rPr>
          <w:rFonts w:ascii="Arial" w:hAnsi="Arial" w:cs="Arial"/>
          <w:color w:val="202122"/>
          <w:sz w:val="21"/>
          <w:szCs w:val="21"/>
          <w:shd w:val="clear" w:color="auto" w:fill="FFFFFF"/>
        </w:rPr>
        <w:t> </w:t>
      </w:r>
      <w:r w:rsidR="00A47B3D" w:rsidRPr="00F55A98">
        <w:rPr>
          <w:rFonts w:ascii="Calibri" w:hAnsi="Calibri" w:cs="Calibri"/>
          <w:shd w:val="clear" w:color="auto" w:fill="FFFFFF"/>
        </w:rPr>
        <w:t>Pour permettre cette invasion, l'empereur byzantin </w:t>
      </w:r>
      <w:hyperlink r:id="rId162" w:tooltip="Justin Ier (empereur byzantin)" w:history="1">
        <w:r w:rsidR="00A47B3D" w:rsidRPr="000B4007">
          <w:rPr>
            <w:rStyle w:val="Lienhypertexte"/>
            <w:rFonts w:ascii="Calibri" w:hAnsi="Calibri" w:cs="Calibri"/>
            <w:color w:val="0B0080"/>
            <w:shd w:val="clear" w:color="auto" w:fill="FFFFFF"/>
          </w:rPr>
          <w:t>Justin Ier</w:t>
        </w:r>
      </w:hyperlink>
      <w:r w:rsidR="00A47B3D" w:rsidRPr="000B4007">
        <w:rPr>
          <w:rFonts w:ascii="Calibri" w:hAnsi="Calibri" w:cs="Calibri"/>
          <w:color w:val="222222"/>
          <w:shd w:val="clear" w:color="auto" w:fill="FFFFFF"/>
        </w:rPr>
        <w:t xml:space="preserve"> lui </w:t>
      </w:r>
      <w:r w:rsidR="00A47B3D" w:rsidRPr="00F55A98">
        <w:rPr>
          <w:rFonts w:ascii="Calibri" w:hAnsi="Calibri" w:cs="Calibri"/>
          <w:shd w:val="clear" w:color="auto" w:fill="FFFFFF"/>
        </w:rPr>
        <w:t>offre soixante navires. Ella Asbeha envoie une armée commandée par Aryat</w:t>
      </w:r>
      <w:hyperlink r:id="rId163" w:anchor="cite_note-3" w:history="1">
        <w:r w:rsidR="00A47B3D" w:rsidRPr="00F55A98">
          <w:rPr>
            <w:rStyle w:val="Lienhypertexte"/>
            <w:rFonts w:ascii="Calibri" w:hAnsi="Calibri" w:cs="Calibri"/>
            <w:shd w:val="clear" w:color="auto" w:fill="FFFFFF"/>
          </w:rPr>
          <w:t>3</w:t>
        </w:r>
      </w:hyperlink>
      <w:r w:rsidR="00A47B3D" w:rsidRPr="00F55A98">
        <w:rPr>
          <w:rFonts w:ascii="Calibri" w:hAnsi="Calibri" w:cs="Calibri"/>
          <w:shd w:val="clear" w:color="auto" w:fill="FFFFFF"/>
        </w:rPr>
        <w:t xml:space="preserve">. </w:t>
      </w:r>
    </w:p>
    <w:p w14:paraId="4586D8AB" w14:textId="77777777" w:rsidR="00A47B3D" w:rsidRDefault="00A47B3D" w:rsidP="00A47B3D">
      <w:pPr>
        <w:spacing w:after="0" w:line="240" w:lineRule="auto"/>
        <w:jc w:val="both"/>
        <w:rPr>
          <w:rFonts w:ascii="Calibri" w:hAnsi="Calibri" w:cs="Calibri"/>
          <w:shd w:val="clear" w:color="auto" w:fill="FFFFFF"/>
        </w:rPr>
      </w:pPr>
      <w:r w:rsidRPr="00F55A98">
        <w:rPr>
          <w:rFonts w:ascii="Calibri" w:hAnsi="Calibri" w:cs="Calibri"/>
          <w:shd w:val="clear" w:color="auto" w:fill="FFFFFF"/>
        </w:rPr>
        <w:t xml:space="preserve">Dhu-Nuwas négocie pour éviter l'affrontement avec cette trop forte armée. Il propose de se soumettre. Il attend que les armées éthiopiennes se dispersent pour attaquer et mettre en déroute cette armée </w:t>
      </w:r>
      <w:r w:rsidRPr="00C82D55">
        <w:rPr>
          <w:rFonts w:ascii="Calibri" w:hAnsi="Calibri" w:cs="Calibri"/>
          <w:shd w:val="clear" w:color="auto" w:fill="FFFFFF"/>
        </w:rPr>
        <w:t xml:space="preserve">divisée. </w:t>
      </w:r>
    </w:p>
    <w:p w14:paraId="4261BAA7" w14:textId="77777777" w:rsidR="00234E56" w:rsidRDefault="00A47B3D" w:rsidP="00A47B3D">
      <w:pPr>
        <w:spacing w:after="0" w:line="240" w:lineRule="auto"/>
        <w:jc w:val="both"/>
        <w:rPr>
          <w:rFonts w:ascii="Calibri" w:hAnsi="Calibri" w:cs="Calibri"/>
          <w:shd w:val="clear" w:color="auto" w:fill="FFFFFF"/>
        </w:rPr>
      </w:pPr>
      <w:r w:rsidRPr="00C82D55">
        <w:rPr>
          <w:rFonts w:ascii="Calibri" w:hAnsi="Calibri" w:cs="Calibri"/>
          <w:shd w:val="clear" w:color="auto" w:fill="FFFFFF"/>
        </w:rPr>
        <w:t xml:space="preserve">Aryât rentre en Éthiopie pour rendre compte de cet échec. </w:t>
      </w:r>
    </w:p>
    <w:p w14:paraId="1F473865" w14:textId="77777777" w:rsidR="00234E56" w:rsidRDefault="00234E56" w:rsidP="00A47B3D">
      <w:pPr>
        <w:spacing w:after="0" w:line="240" w:lineRule="auto"/>
        <w:jc w:val="both"/>
        <w:rPr>
          <w:rFonts w:ascii="Calibri" w:hAnsi="Calibri" w:cs="Calibri"/>
          <w:shd w:val="clear" w:color="auto" w:fill="FFFFFF"/>
        </w:rPr>
      </w:pPr>
    </w:p>
    <w:p w14:paraId="74B6AD60" w14:textId="3A425F1A" w:rsidR="00A47B3D" w:rsidRDefault="00A47B3D" w:rsidP="00A47B3D">
      <w:pPr>
        <w:spacing w:after="0" w:line="240" w:lineRule="auto"/>
        <w:jc w:val="both"/>
        <w:rPr>
          <w:rFonts w:ascii="Calibri" w:hAnsi="Calibri" w:cs="Calibri"/>
          <w:shd w:val="clear" w:color="auto" w:fill="FFFFFF"/>
        </w:rPr>
      </w:pPr>
      <w:r w:rsidRPr="00C82D55">
        <w:rPr>
          <w:rFonts w:ascii="Calibri" w:hAnsi="Calibri" w:cs="Calibri"/>
          <w:shd w:val="clear" w:color="auto" w:fill="FFFFFF"/>
        </w:rPr>
        <w:t>Le </w:t>
      </w:r>
      <w:hyperlink r:id="rId164" w:tooltip="Négus" w:history="1">
        <w:r w:rsidRPr="000B4007">
          <w:rPr>
            <w:rStyle w:val="Lienhypertexte"/>
            <w:rFonts w:ascii="Calibri" w:hAnsi="Calibri" w:cs="Calibri"/>
            <w:color w:val="0B0080"/>
            <w:shd w:val="clear" w:color="auto" w:fill="FFFFFF"/>
          </w:rPr>
          <w:t>négus</w:t>
        </w:r>
      </w:hyperlink>
      <w:r w:rsidRPr="000B4007">
        <w:rPr>
          <w:rFonts w:ascii="Calibri" w:hAnsi="Calibri" w:cs="Calibri"/>
          <w:color w:val="222222"/>
          <w:shd w:val="clear" w:color="auto" w:fill="FFFFFF"/>
        </w:rPr>
        <w:t> </w:t>
      </w:r>
      <w:r w:rsidRPr="00C82D55">
        <w:rPr>
          <w:rFonts w:ascii="Calibri" w:hAnsi="Calibri" w:cs="Calibri"/>
          <w:shd w:val="clear" w:color="auto" w:fill="FFFFFF"/>
        </w:rPr>
        <w:t>envoie cette fois une armée sous le commandement d'Abraha</w:t>
      </w:r>
      <w:hyperlink r:id="rId165" w:anchor="cite_note-4" w:history="1">
        <w:r w:rsidRPr="00C82D55">
          <w:rPr>
            <w:rStyle w:val="Lienhypertexte"/>
            <w:rFonts w:ascii="Calibri" w:hAnsi="Calibri" w:cs="Calibri"/>
            <w:shd w:val="clear" w:color="auto" w:fill="FFFFFF"/>
          </w:rPr>
          <w:t>4</w:t>
        </w:r>
      </w:hyperlink>
      <w:r w:rsidRPr="00C82D55">
        <w:rPr>
          <w:rFonts w:ascii="Calibri" w:hAnsi="Calibri" w:cs="Calibri"/>
          <w:shd w:val="clear" w:color="auto" w:fill="FFFFFF"/>
          <w:vertAlign w:val="superscript"/>
        </w:rPr>
        <w:t xml:space="preserve"> </w:t>
      </w:r>
      <w:r w:rsidRPr="00C82D55">
        <w:rPr>
          <w:rStyle w:val="Appelnotedebasdep"/>
          <w:rFonts w:ascii="Calibri" w:hAnsi="Calibri" w:cs="Calibri"/>
          <w:shd w:val="clear" w:color="auto" w:fill="FFFFFF"/>
        </w:rPr>
        <w:footnoteReference w:id="36"/>
      </w:r>
      <w:r w:rsidRPr="00C82D55">
        <w:rPr>
          <w:rFonts w:ascii="Calibri" w:hAnsi="Calibri" w:cs="Calibri"/>
          <w:shd w:val="clear" w:color="auto" w:fill="FFFFFF"/>
        </w:rPr>
        <w:t>. Abraha s'empare de </w:t>
      </w:r>
      <w:hyperlink r:id="rId166" w:tooltip="Sanaa" w:history="1">
        <w:r w:rsidRPr="000B4007">
          <w:rPr>
            <w:rStyle w:val="Lienhypertexte"/>
            <w:rFonts w:ascii="Calibri" w:hAnsi="Calibri" w:cs="Calibri"/>
            <w:color w:val="0B0080"/>
            <w:shd w:val="clear" w:color="auto" w:fill="FFFFFF"/>
          </w:rPr>
          <w:t>Sanâ'a</w:t>
        </w:r>
      </w:hyperlink>
      <w:r w:rsidRPr="000B4007">
        <w:rPr>
          <w:rFonts w:ascii="Calibri" w:hAnsi="Calibri" w:cs="Calibri"/>
          <w:color w:val="222222"/>
          <w:shd w:val="clear" w:color="auto" w:fill="FFFFFF"/>
        </w:rPr>
        <w:t xml:space="preserve">. </w:t>
      </w:r>
      <w:r w:rsidRPr="00A47B3D">
        <w:rPr>
          <w:rFonts w:ascii="Calibri" w:hAnsi="Calibri" w:cs="Calibri"/>
          <w:b/>
          <w:bCs/>
          <w:shd w:val="clear" w:color="auto" w:fill="FFFFFF"/>
        </w:rPr>
        <w:t>Abraha engage le peuple de la ville à abandonner la religion juive et à se convertir, ceux qui refusent ont la tête tranchée</w:t>
      </w:r>
      <w:r w:rsidRPr="00C82D55">
        <w:rPr>
          <w:rFonts w:ascii="Calibri" w:hAnsi="Calibri" w:cs="Calibri"/>
          <w:shd w:val="clear" w:color="auto" w:fill="FFFFFF"/>
        </w:rPr>
        <w:t>. Le négus attend de recevoir une part du butin et demande à Abraha de rentrer en Éthiopie. Abraha refuse prétextant qu'il ne peut quitter son poste au risque de perdre les positions acquises. Le négus envoie un nouveau contingent conduit par Aryât pour reprendre le contrôle des opérations. Tabari raconte que les deux hommes s'affrontèrent en duel. Au cours du combat Aryat blesse Abraha au nez. Abraha devient Abraha al-Achram (</w:t>
      </w:r>
      <w:r w:rsidRPr="00C82D55">
        <w:rPr>
          <w:rFonts w:ascii="Calibri" w:hAnsi="Calibri" w:cs="Calibri"/>
          <w:i/>
          <w:iCs/>
          <w:shd w:val="clear" w:color="auto" w:fill="FFFFFF"/>
        </w:rPr>
        <w:t>Abraha au nez coupé</w:t>
      </w:r>
      <w:r w:rsidRPr="00C82D55">
        <w:rPr>
          <w:rFonts w:ascii="Calibri" w:hAnsi="Calibri" w:cs="Calibri"/>
          <w:shd w:val="clear" w:color="auto" w:fill="FFFFFF"/>
        </w:rPr>
        <w:t xml:space="preserve">). </w:t>
      </w:r>
    </w:p>
    <w:p w14:paraId="60716D91" w14:textId="3F77DF1A" w:rsidR="00A47B3D" w:rsidRPr="000B4007" w:rsidRDefault="00A47B3D" w:rsidP="00A47B3D">
      <w:pPr>
        <w:spacing w:after="0" w:line="240" w:lineRule="auto"/>
        <w:jc w:val="both"/>
        <w:rPr>
          <w:rFonts w:ascii="Calibri" w:hAnsi="Calibri" w:cs="Calibri"/>
        </w:rPr>
      </w:pPr>
      <w:r w:rsidRPr="00C82D55">
        <w:rPr>
          <w:rFonts w:ascii="Calibri" w:hAnsi="Calibri" w:cs="Calibri"/>
          <w:shd w:val="clear" w:color="auto" w:fill="FFFFFF"/>
        </w:rPr>
        <w:t xml:space="preserve">Un général d'Abraha qui se nommait 'Atwada frappe Aryat d'un coup de lance et le </w:t>
      </w:r>
      <w:r w:rsidRPr="000B4007">
        <w:rPr>
          <w:rFonts w:ascii="Calibri" w:hAnsi="Calibri" w:cs="Calibri"/>
          <w:shd w:val="clear" w:color="auto" w:fill="FFFFFF"/>
        </w:rPr>
        <w:t>tue</w:t>
      </w:r>
      <w:hyperlink r:id="rId167" w:anchor="cite_note-5" w:history="1">
        <w:r w:rsidRPr="000B4007">
          <w:rPr>
            <w:rStyle w:val="Lienhypertexte"/>
            <w:rFonts w:ascii="Calibri" w:hAnsi="Calibri" w:cs="Calibri"/>
            <w:shd w:val="clear" w:color="auto" w:fill="FFFFFF"/>
          </w:rPr>
          <w:t>5</w:t>
        </w:r>
      </w:hyperlink>
      <w:r w:rsidRPr="00C82D55">
        <w:rPr>
          <w:rFonts w:ascii="Calibri" w:hAnsi="Calibri" w:cs="Calibri"/>
          <w:shd w:val="clear" w:color="auto" w:fill="FFFFFF"/>
        </w:rPr>
        <w:t>. Les troupes qui l'accompagnaient se dispersent. Abraha s'installe sur le trône</w:t>
      </w:r>
      <w:hyperlink r:id="rId168" w:anchor="cite_note-6" w:history="1">
        <w:r w:rsidRPr="00C82D55">
          <w:rPr>
            <w:rStyle w:val="Lienhypertexte"/>
            <w:rFonts w:ascii="Calibri" w:hAnsi="Calibri" w:cs="Calibri"/>
            <w:shd w:val="clear" w:color="auto" w:fill="FFFFFF"/>
          </w:rPr>
          <w:t>6</w:t>
        </w:r>
      </w:hyperlink>
      <w:r w:rsidRPr="00C82D55">
        <w:rPr>
          <w:rFonts w:ascii="Calibri" w:hAnsi="Calibri" w:cs="Calibri"/>
          <w:shd w:val="clear" w:color="auto" w:fill="FFFFFF"/>
        </w:rPr>
        <w:t>. Ella Asbeha averti de la mort d'Aryat jure de tuer Abraha. Celui-ci sait qu'il risque la mort si le négus vient le combattre car les soldats abyssins refuseront de se battre contre leur roi. Il envoie un messager au négus pour lui présenter une version plus acceptable de la mort d'Aryat. Le négus n'ayant plus réellement les moyens de mobiliser une nouvelle armée se satisfait de cette explication et confirme Abraha dans son poste de roi du Yémen (vers 558).</w:t>
      </w:r>
    </w:p>
    <w:p w14:paraId="7A85378D" w14:textId="77777777" w:rsidR="00A47B3D" w:rsidRDefault="00A47B3D" w:rsidP="00A47B3D">
      <w:pPr>
        <w:spacing w:after="0" w:line="240" w:lineRule="auto"/>
        <w:rPr>
          <w:rFonts w:ascii="Arial" w:hAnsi="Arial" w:cs="Arial"/>
          <w:color w:val="222222"/>
          <w:sz w:val="21"/>
          <w:szCs w:val="21"/>
          <w:shd w:val="clear" w:color="auto" w:fill="FFFFFF"/>
        </w:rPr>
      </w:pPr>
    </w:p>
    <w:p w14:paraId="63B1214B" w14:textId="77777777" w:rsidR="00A47B3D" w:rsidRPr="002D0084" w:rsidRDefault="00A47B3D" w:rsidP="00A47B3D">
      <w:pPr>
        <w:spacing w:after="0" w:line="240" w:lineRule="auto"/>
        <w:jc w:val="both"/>
        <w:rPr>
          <w:rFonts w:cstheme="minorHAnsi"/>
        </w:rPr>
      </w:pPr>
      <w:r w:rsidRPr="00234E56">
        <w:rPr>
          <w:rFonts w:cstheme="minorHAnsi"/>
          <w:b/>
          <w:bCs/>
          <w:color w:val="222222"/>
          <w:shd w:val="clear" w:color="auto" w:fill="FFFFFF"/>
        </w:rPr>
        <w:t>La tradition musulmane attribue à Abraha une attaque de </w:t>
      </w:r>
      <w:hyperlink r:id="rId169" w:history="1">
        <w:r w:rsidRPr="00234E56">
          <w:rPr>
            <w:rStyle w:val="Lienhypertexte"/>
            <w:rFonts w:cstheme="minorHAnsi"/>
            <w:b/>
            <w:bCs/>
            <w:color w:val="0B0080"/>
            <w:shd w:val="clear" w:color="auto" w:fill="FFFFFF"/>
          </w:rPr>
          <w:t>La Mecque</w:t>
        </w:r>
      </w:hyperlink>
      <w:r w:rsidRPr="002D0084">
        <w:rPr>
          <w:rFonts w:cstheme="minorHAnsi"/>
        </w:rPr>
        <w:t xml:space="preserve">. </w:t>
      </w:r>
      <w:r w:rsidRPr="002D0084">
        <w:rPr>
          <w:rFonts w:cstheme="minorHAnsi"/>
          <w:color w:val="222222"/>
          <w:shd w:val="clear" w:color="auto" w:fill="FFFFFF"/>
        </w:rPr>
        <w:t> le nom d'Abraha n'est pas cité dans le </w:t>
      </w:r>
      <w:hyperlink r:id="rId170" w:tooltip="Coran" w:history="1">
        <w:r w:rsidRPr="002D0084">
          <w:rPr>
            <w:rStyle w:val="Lienhypertexte"/>
            <w:rFonts w:cstheme="minorHAnsi"/>
            <w:color w:val="0B0080"/>
            <w:shd w:val="clear" w:color="auto" w:fill="FFFFFF"/>
          </w:rPr>
          <w:t>Coran</w:t>
        </w:r>
      </w:hyperlink>
      <w:r w:rsidRPr="002D0084">
        <w:rPr>
          <w:rFonts w:cstheme="minorHAnsi"/>
          <w:color w:val="222222"/>
          <w:shd w:val="clear" w:color="auto" w:fill="FFFFFF"/>
        </w:rPr>
        <w:t>, mais aussi bien </w:t>
      </w:r>
      <w:hyperlink r:id="rId171" w:tooltip="Tabari" w:history="1">
        <w:r w:rsidRPr="002D0084">
          <w:rPr>
            <w:rStyle w:val="Lienhypertexte"/>
            <w:rFonts w:cstheme="minorHAnsi"/>
            <w:color w:val="0B0080"/>
            <w:shd w:val="clear" w:color="auto" w:fill="FFFFFF"/>
          </w:rPr>
          <w:t>Tabari</w:t>
        </w:r>
      </w:hyperlink>
      <w:r w:rsidRPr="002D0084">
        <w:rPr>
          <w:rFonts w:cstheme="minorHAnsi"/>
          <w:color w:val="222222"/>
          <w:shd w:val="clear" w:color="auto" w:fill="FFFFFF"/>
        </w:rPr>
        <w:t> dans </w:t>
      </w:r>
      <w:r w:rsidRPr="002D0084">
        <w:rPr>
          <w:rFonts w:cstheme="minorHAnsi"/>
          <w:i/>
          <w:iCs/>
          <w:color w:val="222222"/>
          <w:shd w:val="clear" w:color="auto" w:fill="FFFFFF"/>
        </w:rPr>
        <w:t>La Chronique</w:t>
      </w:r>
      <w:r w:rsidRPr="002D0084">
        <w:rPr>
          <w:rFonts w:cstheme="minorHAnsi"/>
          <w:color w:val="222222"/>
          <w:shd w:val="clear" w:color="auto" w:fill="FFFFFF"/>
        </w:rPr>
        <w:t>, que la </w:t>
      </w:r>
      <w:hyperlink r:id="rId172" w:tooltip="Sira (biographie)" w:history="1">
        <w:r w:rsidRPr="002D0084">
          <w:rPr>
            <w:rStyle w:val="Lienhypertexte"/>
            <w:rFonts w:cstheme="minorHAnsi"/>
            <w:color w:val="0B0080"/>
            <w:shd w:val="clear" w:color="auto" w:fill="FFFFFF"/>
          </w:rPr>
          <w:t>Sira</w:t>
        </w:r>
      </w:hyperlink>
      <w:r w:rsidRPr="002D0084">
        <w:rPr>
          <w:rFonts w:cstheme="minorHAnsi"/>
          <w:color w:val="222222"/>
          <w:shd w:val="clear" w:color="auto" w:fill="FFFFFF"/>
        </w:rPr>
        <w:t> lui attribuent cette attaque. La Mecque est alors défendue par </w:t>
      </w:r>
      <w:hyperlink r:id="rId173" w:tooltip="Abd al-Muttalib" w:history="1">
        <w:r w:rsidRPr="002D0084">
          <w:rPr>
            <w:rStyle w:val="Lienhypertexte"/>
            <w:rFonts w:cstheme="minorHAnsi"/>
            <w:color w:val="0B0080"/>
            <w:shd w:val="clear" w:color="auto" w:fill="FFFFFF"/>
          </w:rPr>
          <w:t>Abd al-Muttalib</w:t>
        </w:r>
      </w:hyperlink>
      <w:r w:rsidRPr="002D0084">
        <w:rPr>
          <w:rFonts w:cstheme="minorHAnsi"/>
          <w:color w:val="222222"/>
          <w:shd w:val="clear" w:color="auto" w:fill="FFFFFF"/>
        </w:rPr>
        <w:t> grand-père de </w:t>
      </w:r>
      <w:hyperlink r:id="rId174" w:tooltip="Mahomet" w:history="1">
        <w:r w:rsidRPr="002D0084">
          <w:rPr>
            <w:rStyle w:val="Lienhypertexte"/>
            <w:rFonts w:cstheme="minorHAnsi"/>
            <w:color w:val="0B0080"/>
            <w:shd w:val="clear" w:color="auto" w:fill="FFFFFF"/>
          </w:rPr>
          <w:t>Mohammed</w:t>
        </w:r>
      </w:hyperlink>
      <w:r w:rsidRPr="002D0084">
        <w:rPr>
          <w:rFonts w:cstheme="minorHAnsi"/>
          <w:color w:val="222222"/>
          <w:shd w:val="clear" w:color="auto" w:fill="FFFFFF"/>
        </w:rPr>
        <w:t xml:space="preserve">. La Mecque est préservée « miraculeusement ». Le Coran rapporte ce </w:t>
      </w:r>
      <w:r w:rsidRPr="00F55A98">
        <w:rPr>
          <w:rFonts w:cstheme="minorHAnsi"/>
          <w:shd w:val="clear" w:color="auto" w:fill="FFFFFF"/>
        </w:rPr>
        <w:t xml:space="preserve">récit (Coran </w:t>
      </w:r>
      <w:r w:rsidRPr="00F55A98">
        <w:rPr>
          <w:rFonts w:cstheme="minorHAnsi"/>
          <w:shd w:val="clear" w:color="auto" w:fill="FFFFFF"/>
        </w:rPr>
        <w:lastRenderedPageBreak/>
        <w:t xml:space="preserve">105:1-5).  L'année de cette attaque, appelée « année de l'éléphant », serait celle de la naissance </w:t>
      </w:r>
      <w:r w:rsidRPr="002D0084">
        <w:rPr>
          <w:rFonts w:cstheme="minorHAnsi"/>
          <w:color w:val="222222"/>
          <w:shd w:val="clear" w:color="auto" w:fill="FFFFFF"/>
        </w:rPr>
        <w:t>de </w:t>
      </w:r>
      <w:hyperlink r:id="rId175" w:tooltip="Mahomet" w:history="1">
        <w:r w:rsidRPr="002D0084">
          <w:rPr>
            <w:rStyle w:val="Lienhypertexte"/>
            <w:rFonts w:cstheme="minorHAnsi"/>
            <w:color w:val="0B0080"/>
            <w:shd w:val="clear" w:color="auto" w:fill="FFFFFF"/>
          </w:rPr>
          <w:t>Mohammed</w:t>
        </w:r>
      </w:hyperlink>
      <w:r w:rsidRPr="002D0084">
        <w:rPr>
          <w:rFonts w:cstheme="minorHAnsi"/>
          <w:color w:val="222222"/>
          <w:shd w:val="clear" w:color="auto" w:fill="FFFFFF"/>
        </w:rPr>
        <w:t>, traditionnellement située en </w:t>
      </w:r>
      <w:hyperlink r:id="rId176" w:tooltip="570" w:history="1">
        <w:r w:rsidRPr="002D0084">
          <w:rPr>
            <w:rStyle w:val="Lienhypertexte"/>
            <w:rFonts w:cstheme="minorHAnsi"/>
            <w:color w:val="0B0080"/>
            <w:shd w:val="clear" w:color="auto" w:fill="FFFFFF"/>
          </w:rPr>
          <w:t>570</w:t>
        </w:r>
      </w:hyperlink>
      <w:r w:rsidRPr="002D0084">
        <w:rPr>
          <w:rFonts w:cstheme="minorHAnsi"/>
          <w:color w:val="222222"/>
          <w:shd w:val="clear" w:color="auto" w:fill="FFFFFF"/>
        </w:rPr>
        <w:t> ou </w:t>
      </w:r>
      <w:hyperlink r:id="rId177" w:tooltip="571" w:history="1">
        <w:r w:rsidRPr="002D0084">
          <w:rPr>
            <w:rStyle w:val="Lienhypertexte"/>
            <w:rFonts w:cstheme="minorHAnsi"/>
            <w:color w:val="0B0080"/>
            <w:shd w:val="clear" w:color="auto" w:fill="FFFFFF"/>
          </w:rPr>
          <w:t>571</w:t>
        </w:r>
      </w:hyperlink>
      <w:r w:rsidRPr="002D0084">
        <w:rPr>
          <w:rFonts w:cstheme="minorHAnsi"/>
        </w:rPr>
        <w:t>.</w:t>
      </w:r>
    </w:p>
    <w:p w14:paraId="1D572ADE" w14:textId="77777777" w:rsidR="00A47B3D" w:rsidRPr="00F55A98" w:rsidRDefault="00A47B3D" w:rsidP="00A47B3D">
      <w:pPr>
        <w:spacing w:after="0" w:line="240" w:lineRule="auto"/>
        <w:jc w:val="both"/>
        <w:rPr>
          <w:rFonts w:cstheme="minorHAnsi"/>
        </w:rPr>
      </w:pPr>
      <w:r w:rsidRPr="00234E56">
        <w:rPr>
          <w:rFonts w:cstheme="minorHAnsi"/>
          <w:b/>
          <w:bCs/>
          <w:shd w:val="clear" w:color="auto" w:fill="FFFFFF"/>
        </w:rPr>
        <w:t>La tradition fixe à cette même année la rupture définitive du barrage de </w:t>
      </w:r>
      <w:hyperlink r:id="rId178" w:tooltip="Marib" w:history="1">
        <w:r w:rsidRPr="00234E56">
          <w:rPr>
            <w:rStyle w:val="Lienhypertexte"/>
            <w:rFonts w:cstheme="minorHAnsi"/>
            <w:b/>
            <w:bCs/>
            <w:color w:val="0B0080"/>
            <w:shd w:val="clear" w:color="auto" w:fill="FFFFFF"/>
          </w:rPr>
          <w:t>Marib</w:t>
        </w:r>
      </w:hyperlink>
      <w:r w:rsidRPr="00234E56">
        <w:rPr>
          <w:rFonts w:cstheme="minorHAnsi"/>
          <w:b/>
          <w:bCs/>
          <w:color w:val="222222"/>
          <w:shd w:val="clear" w:color="auto" w:fill="FFFFFF"/>
        </w:rPr>
        <w:t> </w:t>
      </w:r>
      <w:r w:rsidRPr="00234E56">
        <w:rPr>
          <w:rFonts w:cstheme="minorHAnsi"/>
          <w:b/>
          <w:bCs/>
          <w:shd w:val="clear" w:color="auto" w:fill="FFFFFF"/>
        </w:rPr>
        <w:t>entrainant « la grande inondation », cause de l'émigration de tribus arabes vers le nord de la péninsule</w:t>
      </w:r>
      <w:r w:rsidRPr="00F55A98">
        <w:rPr>
          <w:rFonts w:cstheme="minorHAnsi"/>
          <w:shd w:val="clear" w:color="auto" w:fill="FFFFFF"/>
        </w:rPr>
        <w:t>.</w:t>
      </w:r>
    </w:p>
    <w:p w14:paraId="34143A5A" w14:textId="77777777" w:rsidR="00A47B3D" w:rsidRPr="002D0084" w:rsidRDefault="00A47B3D" w:rsidP="00A47B3D">
      <w:pPr>
        <w:spacing w:after="0" w:line="240" w:lineRule="auto"/>
        <w:jc w:val="both"/>
        <w:rPr>
          <w:rFonts w:cstheme="minorHAnsi"/>
        </w:rPr>
      </w:pPr>
    </w:p>
    <w:p w14:paraId="08114792" w14:textId="77777777" w:rsidR="00234E56" w:rsidRDefault="00A47B3D" w:rsidP="00A47B3D">
      <w:pPr>
        <w:spacing w:after="0" w:line="240" w:lineRule="auto"/>
        <w:jc w:val="both"/>
        <w:rPr>
          <w:rFonts w:cstheme="minorHAnsi"/>
          <w:shd w:val="clear" w:color="auto" w:fill="FFFFFF"/>
        </w:rPr>
      </w:pPr>
      <w:r w:rsidRPr="00BE506A">
        <w:rPr>
          <w:rFonts w:cstheme="minorHAnsi"/>
          <w:shd w:val="clear" w:color="auto" w:fill="FFFFFF"/>
        </w:rPr>
        <w:t>Un de ses fils d’Abraha nommé Axoum (Yaksoum ou Yaksum) lui aurait succédé et aurait régné dix-neuf mois. Son frère Mashrouq (Masruq) le remplace à sa mort</w:t>
      </w:r>
      <w:hyperlink r:id="rId179" w:anchor="cite_note-17" w:history="1">
        <w:r w:rsidRPr="00BE506A">
          <w:rPr>
            <w:rStyle w:val="Lienhypertexte"/>
            <w:rFonts w:cstheme="minorHAnsi"/>
            <w:shd w:val="clear" w:color="auto" w:fill="FFFFFF"/>
          </w:rPr>
          <w:t>17</w:t>
        </w:r>
      </w:hyperlink>
      <w:r w:rsidRPr="00BE506A">
        <w:rPr>
          <w:rFonts w:cstheme="minorHAnsi"/>
          <w:shd w:val="clear" w:color="auto" w:fill="FFFFFF"/>
        </w:rPr>
        <w:t xml:space="preserve">. </w:t>
      </w:r>
      <w:r w:rsidRPr="00234E56">
        <w:rPr>
          <w:rFonts w:cstheme="minorHAnsi"/>
          <w:b/>
          <w:bCs/>
          <w:shd w:val="clear" w:color="auto" w:fill="FFFFFF"/>
        </w:rPr>
        <w:t>Leur règne tyrannique provoque la réaction des aristocrates </w:t>
      </w:r>
      <w:hyperlink r:id="rId180" w:tooltip="Himyar" w:history="1">
        <w:r w:rsidRPr="00234E56">
          <w:rPr>
            <w:rStyle w:val="Lienhypertexte"/>
            <w:rFonts w:cstheme="minorHAnsi"/>
            <w:b/>
            <w:bCs/>
            <w:color w:val="0B0080"/>
            <w:shd w:val="clear" w:color="auto" w:fill="FFFFFF"/>
          </w:rPr>
          <w:t>Himyarites</w:t>
        </w:r>
      </w:hyperlink>
      <w:r w:rsidRPr="002D0084">
        <w:rPr>
          <w:rFonts w:cstheme="minorHAnsi"/>
          <w:color w:val="222222"/>
          <w:shd w:val="clear" w:color="auto" w:fill="FFFFFF"/>
        </w:rPr>
        <w:t xml:space="preserve">. </w:t>
      </w:r>
      <w:r w:rsidRPr="00BE506A">
        <w:rPr>
          <w:rFonts w:cstheme="minorHAnsi"/>
          <w:shd w:val="clear" w:color="auto" w:fill="FFFFFF"/>
        </w:rPr>
        <w:t>Un prince juif yéménite</w:t>
      </w:r>
      <w:r w:rsidRPr="002D0084">
        <w:rPr>
          <w:rFonts w:cstheme="minorHAnsi"/>
          <w:color w:val="222222"/>
          <w:shd w:val="clear" w:color="auto" w:fill="FFFFFF"/>
        </w:rPr>
        <w:t>, </w:t>
      </w:r>
      <w:hyperlink r:id="rId181" w:tooltip="Sirat Sayf ibn Dhi Yazan" w:history="1">
        <w:r w:rsidRPr="002D0084">
          <w:rPr>
            <w:rStyle w:val="Lienhypertexte"/>
            <w:rFonts w:cstheme="minorHAnsi"/>
            <w:color w:val="0B0080"/>
            <w:shd w:val="clear" w:color="auto" w:fill="FFFFFF"/>
          </w:rPr>
          <w:t>Sayf Ibn Dhi-Yaz'an</w:t>
        </w:r>
      </w:hyperlink>
      <w:r w:rsidRPr="002D0084">
        <w:rPr>
          <w:rFonts w:cstheme="minorHAnsi"/>
          <w:color w:val="222222"/>
          <w:shd w:val="clear" w:color="auto" w:fill="FFFFFF"/>
        </w:rPr>
        <w:t xml:space="preserve">, </w:t>
      </w:r>
      <w:r w:rsidRPr="00BE506A">
        <w:rPr>
          <w:rFonts w:cstheme="minorHAnsi"/>
          <w:shd w:val="clear" w:color="auto" w:fill="FFFFFF"/>
        </w:rPr>
        <w:t>se rend à Constantinople à la cour de </w:t>
      </w:r>
      <w:hyperlink r:id="rId182" w:tooltip="Justin II" w:history="1">
        <w:r w:rsidRPr="002D0084">
          <w:rPr>
            <w:rStyle w:val="Lienhypertexte"/>
            <w:rFonts w:cstheme="minorHAnsi"/>
            <w:color w:val="0B0080"/>
            <w:shd w:val="clear" w:color="auto" w:fill="FFFFFF"/>
          </w:rPr>
          <w:t>Justin II</w:t>
        </w:r>
      </w:hyperlink>
      <w:r w:rsidRPr="002D0084">
        <w:rPr>
          <w:rFonts w:cstheme="minorHAnsi"/>
          <w:color w:val="222222"/>
          <w:shd w:val="clear" w:color="auto" w:fill="FFFFFF"/>
        </w:rPr>
        <w:t> (r. 565-578), à qui il promet le Yémen s'il l'aide à chasser les Éthiopiens. Après l'échec de sa demande, il prend contact avec le prince </w:t>
      </w:r>
      <w:hyperlink r:id="rId183" w:tooltip="Lakhmides" w:history="1">
        <w:r w:rsidRPr="002D0084">
          <w:rPr>
            <w:rStyle w:val="Lienhypertexte"/>
            <w:rFonts w:cstheme="minorHAnsi"/>
            <w:color w:val="0B0080"/>
            <w:shd w:val="clear" w:color="auto" w:fill="FFFFFF"/>
          </w:rPr>
          <w:t>Lakhmide</w:t>
        </w:r>
      </w:hyperlink>
      <w:r w:rsidRPr="002D0084">
        <w:rPr>
          <w:rFonts w:cstheme="minorHAnsi"/>
          <w:color w:val="222222"/>
          <w:shd w:val="clear" w:color="auto" w:fill="FFFFFF"/>
        </w:rPr>
        <w:t> d'</w:t>
      </w:r>
      <w:hyperlink r:id="rId184" w:tooltip="Al-Hira" w:history="1">
        <w:r w:rsidRPr="002D0084">
          <w:rPr>
            <w:rStyle w:val="Lienhypertexte"/>
            <w:rFonts w:cstheme="minorHAnsi"/>
            <w:color w:val="0B0080"/>
            <w:shd w:val="clear" w:color="auto" w:fill="FFFFFF"/>
          </w:rPr>
          <w:t>Al-Hira</w:t>
        </w:r>
      </w:hyperlink>
      <w:r w:rsidRPr="002D0084">
        <w:rPr>
          <w:rFonts w:cstheme="minorHAnsi"/>
          <w:color w:val="222222"/>
          <w:shd w:val="clear" w:color="auto" w:fill="FFFFFF"/>
        </w:rPr>
        <w:t xml:space="preserve">, </w:t>
      </w:r>
      <w:r w:rsidRPr="00BE506A">
        <w:rPr>
          <w:rFonts w:cstheme="minorHAnsi"/>
          <w:shd w:val="clear" w:color="auto" w:fill="FFFFFF"/>
        </w:rPr>
        <w:t>qui l'introduit à la cour du shah </w:t>
      </w:r>
      <w:hyperlink r:id="rId185" w:tooltip="Sassanides" w:history="1">
        <w:r w:rsidRPr="002D0084">
          <w:rPr>
            <w:rStyle w:val="Lienhypertexte"/>
            <w:rFonts w:cstheme="minorHAnsi"/>
            <w:color w:val="0B0080"/>
            <w:shd w:val="clear" w:color="auto" w:fill="FFFFFF"/>
          </w:rPr>
          <w:t>sassanide</w:t>
        </w:r>
      </w:hyperlink>
      <w:r w:rsidRPr="002D0084">
        <w:rPr>
          <w:rFonts w:cstheme="minorHAnsi"/>
          <w:color w:val="222222"/>
          <w:shd w:val="clear" w:color="auto" w:fill="FFFFFF"/>
        </w:rPr>
        <w:t> </w:t>
      </w:r>
      <w:r w:rsidRPr="00BE506A">
        <w:rPr>
          <w:rFonts w:cstheme="minorHAnsi"/>
          <w:shd w:val="clear" w:color="auto" w:fill="FFFFFF"/>
        </w:rPr>
        <w:t xml:space="preserve">de Perse. Sayf meurt à la cour </w:t>
      </w:r>
      <w:r w:rsidRPr="002D0084">
        <w:rPr>
          <w:rFonts w:cstheme="minorHAnsi"/>
          <w:color w:val="222222"/>
          <w:shd w:val="clear" w:color="auto" w:fill="FFFFFF"/>
        </w:rPr>
        <w:t>de </w:t>
      </w:r>
      <w:hyperlink r:id="rId186" w:tooltip="Khosro Ier" w:history="1">
        <w:r w:rsidRPr="002D0084">
          <w:rPr>
            <w:rStyle w:val="Lienhypertexte"/>
            <w:rFonts w:cstheme="minorHAnsi"/>
            <w:color w:val="0B0080"/>
            <w:shd w:val="clear" w:color="auto" w:fill="FFFFFF"/>
          </w:rPr>
          <w:t>Khosro</w:t>
        </w:r>
      </w:hyperlink>
      <w:r w:rsidRPr="002D0084">
        <w:rPr>
          <w:rFonts w:cstheme="minorHAnsi"/>
          <w:color w:val="222222"/>
          <w:shd w:val="clear" w:color="auto" w:fill="FFFFFF"/>
        </w:rPr>
        <w:t> </w:t>
      </w:r>
      <w:r w:rsidRPr="00BE506A">
        <w:rPr>
          <w:rFonts w:cstheme="minorHAnsi"/>
          <w:shd w:val="clear" w:color="auto" w:fill="FFFFFF"/>
        </w:rPr>
        <w:t xml:space="preserve">avant d'avoir eu une réponse. Son fils Ma'di Karib obtient cependant l'envoi d'une expédition de 800 hommes tirés des geôles perses, conduite par Vahriz. Malgré des pertes subies en route, elle parvient à prendre pied au Yémen et à éliminer Masruq (575). </w:t>
      </w:r>
    </w:p>
    <w:p w14:paraId="070F4EEA" w14:textId="792C3442" w:rsidR="00A47B3D" w:rsidRDefault="00A47B3D" w:rsidP="00A47B3D">
      <w:pPr>
        <w:spacing w:after="0" w:line="240" w:lineRule="auto"/>
        <w:jc w:val="both"/>
        <w:rPr>
          <w:rFonts w:cstheme="minorHAnsi"/>
          <w:color w:val="222222"/>
          <w:shd w:val="clear" w:color="auto" w:fill="FFFFFF"/>
        </w:rPr>
      </w:pPr>
      <w:r w:rsidRPr="00BE506A">
        <w:rPr>
          <w:rFonts w:cstheme="minorHAnsi"/>
          <w:shd w:val="clear" w:color="auto" w:fill="FFFFFF"/>
        </w:rPr>
        <w:t>Ma'di Karib, devenu tributaire des Perses, règne pendant deux ans avant d'être assassiné par une conspiration orchestrée par les </w:t>
      </w:r>
      <w:hyperlink r:id="rId187" w:tooltip="Royaume d'Axoum" w:history="1">
        <w:r w:rsidRPr="002D0084">
          <w:rPr>
            <w:rStyle w:val="Lienhypertexte"/>
            <w:rFonts w:cstheme="minorHAnsi"/>
            <w:color w:val="0B0080"/>
            <w:shd w:val="clear" w:color="auto" w:fill="FFFFFF"/>
          </w:rPr>
          <w:t>Axoumites</w:t>
        </w:r>
      </w:hyperlink>
      <w:r w:rsidRPr="002D0084">
        <w:rPr>
          <w:rFonts w:cstheme="minorHAnsi"/>
          <w:color w:val="222222"/>
          <w:shd w:val="clear" w:color="auto" w:fill="FFFFFF"/>
        </w:rPr>
        <w:t xml:space="preserve">. </w:t>
      </w:r>
      <w:r w:rsidRPr="00234E56">
        <w:rPr>
          <w:rFonts w:cstheme="minorHAnsi"/>
          <w:b/>
          <w:bCs/>
          <w:shd w:val="clear" w:color="auto" w:fill="FFFFFF"/>
        </w:rPr>
        <w:t xml:space="preserve">Vahriz est envoyé de nouveau par le roi de Perse, cette fois avec 4 000 hommes, </w:t>
      </w:r>
      <w:r w:rsidRPr="00234E56">
        <w:rPr>
          <w:rFonts w:cstheme="minorHAnsi"/>
          <w:b/>
          <w:bCs/>
          <w:i/>
          <w:shd w:val="clear" w:color="auto" w:fill="FFFFFF"/>
        </w:rPr>
        <w:t>avec l'ordre de massacrer tous les Éthiopiens</w:t>
      </w:r>
      <w:r w:rsidRPr="00234E56">
        <w:rPr>
          <w:rFonts w:cstheme="minorHAnsi"/>
          <w:b/>
          <w:bCs/>
          <w:shd w:val="clear" w:color="auto" w:fill="FFFFFF"/>
        </w:rPr>
        <w:t>. Après ce massacre, le Yémen devient une satrapie perse avec Vahriz à sa tête</w:t>
      </w:r>
      <w:r w:rsidRPr="00BE506A">
        <w:rPr>
          <w:rFonts w:cstheme="minorHAnsi"/>
          <w:shd w:val="clear" w:color="auto" w:fill="FFFFFF"/>
        </w:rPr>
        <w:t xml:space="preserve"> </w:t>
      </w:r>
      <w:r w:rsidRPr="002D0084">
        <w:rPr>
          <w:rFonts w:cstheme="minorHAnsi"/>
          <w:color w:val="222222"/>
          <w:shd w:val="clear" w:color="auto" w:fill="FFFFFF"/>
        </w:rPr>
        <w:t>(577)</w:t>
      </w:r>
      <w:hyperlink r:id="rId188" w:anchor="cite_note-18" w:history="1">
        <w:r w:rsidRPr="002D0084">
          <w:rPr>
            <w:rStyle w:val="Lienhypertexte"/>
            <w:rFonts w:cstheme="minorHAnsi"/>
            <w:color w:val="0B0080"/>
            <w:shd w:val="clear" w:color="auto" w:fill="FFFFFF"/>
          </w:rPr>
          <w:t>18</w:t>
        </w:r>
      </w:hyperlink>
      <w:r w:rsidRPr="002D0084">
        <w:rPr>
          <w:rFonts w:cstheme="minorHAnsi"/>
          <w:color w:val="222222"/>
          <w:shd w:val="clear" w:color="auto" w:fill="FFFFFF"/>
        </w:rPr>
        <w:t>.</w:t>
      </w:r>
    </w:p>
    <w:p w14:paraId="2FDDBE97" w14:textId="68E56F02" w:rsidR="00234E56" w:rsidRDefault="00234E56" w:rsidP="00A47B3D">
      <w:pPr>
        <w:spacing w:after="0" w:line="240" w:lineRule="auto"/>
        <w:jc w:val="both"/>
        <w:rPr>
          <w:rFonts w:cstheme="minorHAnsi"/>
          <w:color w:val="222222"/>
          <w:shd w:val="clear" w:color="auto" w:fill="FFFFFF"/>
        </w:rPr>
      </w:pPr>
    </w:p>
    <w:p w14:paraId="44E09CDB" w14:textId="50BF4782" w:rsidR="00234E56" w:rsidRPr="002D0084" w:rsidRDefault="00234E56" w:rsidP="00234E56">
      <w:pPr>
        <w:pStyle w:val="Titre2"/>
      </w:pPr>
      <w:bookmarkStart w:id="38" w:name="_Toc48287082"/>
      <w:r>
        <w:rPr>
          <w:shd w:val="clear" w:color="auto" w:fill="FFFFFF"/>
        </w:rPr>
        <w:t>Des circonstances favorables, le moment opportun, ayant permis la réussite de Mahomet</w:t>
      </w:r>
      <w:bookmarkEnd w:id="38"/>
    </w:p>
    <w:p w14:paraId="2084043F" w14:textId="3ED147BF" w:rsidR="000E4831" w:rsidRDefault="000E4831" w:rsidP="005751DC">
      <w:pPr>
        <w:spacing w:after="0" w:line="240" w:lineRule="auto"/>
        <w:jc w:val="both"/>
        <w:rPr>
          <w:rFonts w:ascii="Calibri" w:hAnsi="Calibri" w:cs="Calibri"/>
        </w:rPr>
      </w:pPr>
    </w:p>
    <w:p w14:paraId="5245AF17" w14:textId="77777777" w:rsidR="00234E56" w:rsidRDefault="00234E56" w:rsidP="00234E56">
      <w:pPr>
        <w:spacing w:after="0" w:line="240" w:lineRule="auto"/>
        <w:jc w:val="both"/>
      </w:pPr>
      <w:r>
        <w:t>Selon les musulmans, l’islam est la « religion vraie » pour essentiellement deux raisons principales :</w:t>
      </w:r>
    </w:p>
    <w:p w14:paraId="565AE018" w14:textId="77777777" w:rsidR="00234E56" w:rsidRDefault="00234E56" w:rsidP="00234E56">
      <w:pPr>
        <w:spacing w:after="0" w:line="240" w:lineRule="auto"/>
        <w:jc w:val="both"/>
      </w:pPr>
    </w:p>
    <w:p w14:paraId="7753D148" w14:textId="77777777" w:rsidR="00234E56" w:rsidRPr="0012790C" w:rsidRDefault="00234E56" w:rsidP="00234E56">
      <w:pPr>
        <w:pStyle w:val="Paragraphedeliste"/>
        <w:numPr>
          <w:ilvl w:val="0"/>
          <w:numId w:val="3"/>
        </w:numPr>
        <w:spacing w:after="0" w:line="240" w:lineRule="auto"/>
        <w:jc w:val="both"/>
        <w:rPr>
          <w:lang w:val="fr-FR"/>
        </w:rPr>
      </w:pPr>
      <w:r w:rsidRPr="0012790C">
        <w:rPr>
          <w:lang w:val="fr-FR"/>
        </w:rPr>
        <w:t>Mahomet recevait la parole de Dieu, via l’ange Gabriel, </w:t>
      </w:r>
    </w:p>
    <w:p w14:paraId="6590ABD1" w14:textId="77777777" w:rsidR="00234E56" w:rsidRPr="0012790C" w:rsidRDefault="00234E56" w:rsidP="00234E56">
      <w:pPr>
        <w:pStyle w:val="Paragraphedeliste"/>
        <w:numPr>
          <w:ilvl w:val="0"/>
          <w:numId w:val="3"/>
        </w:numPr>
        <w:spacing w:after="0" w:line="240" w:lineRule="auto"/>
        <w:jc w:val="both"/>
        <w:rPr>
          <w:lang w:val="fr-FR"/>
        </w:rPr>
      </w:pPr>
      <w:r w:rsidRPr="0012790C">
        <w:rPr>
          <w:lang w:val="fr-FR"/>
        </w:rPr>
        <w:t>Le succès de l’islam : cette religion a réussi à s’étendre, rapidement, sur un quart de la surface du globe _ l’islam étant maintenant un des religions les plus importantes du globe (donc un miracle divin pour les musulmans).</w:t>
      </w:r>
    </w:p>
    <w:p w14:paraId="7A1C6A15" w14:textId="77777777" w:rsidR="00234E56" w:rsidRDefault="00234E56" w:rsidP="00234E56">
      <w:pPr>
        <w:spacing w:after="0" w:line="240" w:lineRule="auto"/>
        <w:jc w:val="both"/>
      </w:pPr>
    </w:p>
    <w:p w14:paraId="2F1E9CD1" w14:textId="77777777" w:rsidR="00234E56" w:rsidRDefault="00234E56" w:rsidP="00234E56">
      <w:pPr>
        <w:spacing w:after="0" w:line="240" w:lineRule="auto"/>
        <w:jc w:val="both"/>
      </w:pPr>
      <w:r>
        <w:t>Selon les propres hypothèses de l’auteur</w:t>
      </w:r>
      <w:r w:rsidRPr="00677932">
        <w:t xml:space="preserve">, les prophètes et leur religion sont des gourous </w:t>
      </w:r>
      <w:r>
        <w:t>dont</w:t>
      </w:r>
      <w:r w:rsidRPr="00677932">
        <w:t xml:space="preserve"> l</w:t>
      </w:r>
      <w:r>
        <w:t>a</w:t>
      </w:r>
      <w:r w:rsidRPr="00677932">
        <w:t xml:space="preserve"> secte </w:t>
      </w:r>
      <w:r>
        <w:t>a</w:t>
      </w:r>
      <w:r w:rsidRPr="00677932">
        <w:t xml:space="preserve"> réussi, en fonction de </w:t>
      </w:r>
      <w:r w:rsidRPr="00C64697">
        <w:rPr>
          <w:b/>
          <w:i/>
        </w:rPr>
        <w:t>certaines circonstances historiques favorables</w:t>
      </w:r>
      <w:r>
        <w:t>. Pour l’auteur, i</w:t>
      </w:r>
      <w:r w:rsidRPr="00677932">
        <w:t>l n'y a rien de divin</w:t>
      </w:r>
      <w:r>
        <w:t>, de « surnaturel », aucun plan divin</w:t>
      </w:r>
      <w:r w:rsidRPr="00677932">
        <w:t xml:space="preserve">, dans </w:t>
      </w:r>
      <w:r>
        <w:t>l</w:t>
      </w:r>
      <w:r w:rsidRPr="00677932">
        <w:t>es succès</w:t>
      </w:r>
      <w:r>
        <w:t xml:space="preserve"> de l’islam</w:t>
      </w:r>
      <w:r w:rsidRPr="00677932">
        <w:t xml:space="preserve">. </w:t>
      </w:r>
      <w:r>
        <w:t>Cette religion</w:t>
      </w:r>
      <w:r w:rsidRPr="00677932">
        <w:t xml:space="preserve"> a pu se répandre et avoir du succès,</w:t>
      </w:r>
      <w:r>
        <w:t xml:space="preserve"> surtout parce que :</w:t>
      </w:r>
    </w:p>
    <w:p w14:paraId="4472DB10" w14:textId="77777777" w:rsidR="00234E56" w:rsidRDefault="00234E56" w:rsidP="00234E56">
      <w:pPr>
        <w:spacing w:after="0" w:line="240" w:lineRule="auto"/>
        <w:jc w:val="both"/>
      </w:pPr>
    </w:p>
    <w:p w14:paraId="054AC630" w14:textId="77777777" w:rsidR="00234E56" w:rsidRDefault="00234E56" w:rsidP="00234E56">
      <w:pPr>
        <w:spacing w:after="0" w:line="240" w:lineRule="auto"/>
        <w:jc w:val="both"/>
      </w:pPr>
      <w:r w:rsidRPr="00677932">
        <w:t xml:space="preserve">1) </w:t>
      </w:r>
      <w:r>
        <w:t xml:space="preserve">L’islam s’est répandu, </w:t>
      </w:r>
      <w:r w:rsidRPr="00677932">
        <w:t>d'abord</w:t>
      </w:r>
      <w:r>
        <w:t>,</w:t>
      </w:r>
      <w:r w:rsidRPr="00677932">
        <w:t xml:space="preserve"> dans un environnement</w:t>
      </w:r>
      <w:r>
        <w:t xml:space="preserve"> _ la péninsule arabique _, loin de l’influence et de l’orbite des grands empires</w:t>
      </w:r>
      <w:r w:rsidRPr="00677932">
        <w:t>,</w:t>
      </w:r>
      <w:r>
        <w:t xml:space="preserve"> une zone</w:t>
      </w:r>
      <w:r w:rsidRPr="00677932">
        <w:t xml:space="preserve"> où il n'y avait pas d'état unifié fort</w:t>
      </w:r>
      <w:r>
        <w:t xml:space="preserve"> ou aucun grand royaume unifié</w:t>
      </w:r>
      <w:r w:rsidRPr="00677932">
        <w:t xml:space="preserve"> (</w:t>
      </w:r>
      <w:r>
        <w:t>avec un grand nombre</w:t>
      </w:r>
      <w:r w:rsidRPr="00677932">
        <w:t xml:space="preserve"> d'oasis indépendantes, </w:t>
      </w:r>
      <w:r>
        <w:t xml:space="preserve">dirigés par </w:t>
      </w:r>
      <w:r w:rsidRPr="00677932">
        <w:t>de petits roitelets</w:t>
      </w:r>
      <w:r>
        <w:t>, des chefs de tribus, de clans, divisés, et donc relativement faibles …</w:t>
      </w:r>
      <w:r w:rsidRPr="00677932">
        <w:t xml:space="preserve">). </w:t>
      </w:r>
      <w:r>
        <w:t>La péninsule arabique semblait désertique et aucun empire, byzantin, perse, n’aurait pu imaginer que la menace serait venue de ce désert.</w:t>
      </w:r>
    </w:p>
    <w:p w14:paraId="20A1DCF5" w14:textId="10D2E4E4" w:rsidR="00234E56" w:rsidRDefault="00234E56" w:rsidP="00234E56">
      <w:pPr>
        <w:spacing w:after="0" w:line="240" w:lineRule="auto"/>
        <w:jc w:val="both"/>
      </w:pPr>
      <w:r w:rsidRPr="00677932">
        <w:t>2) En en face, les empires byz</w:t>
      </w:r>
      <w:r>
        <w:t>antins (dirigé par l'Empereur</w:t>
      </w:r>
      <w:r w:rsidR="00405F79">
        <w:t xml:space="preserve"> ou </w:t>
      </w:r>
      <w:r w:rsidR="00405F79" w:rsidRPr="00405F79">
        <w:t>basileus</w:t>
      </w:r>
      <w:r>
        <w:t xml:space="preserve"> </w:t>
      </w:r>
      <w:r w:rsidRPr="00E51CF3">
        <w:rPr>
          <w:b/>
          <w:bCs/>
        </w:rPr>
        <w:t>Héraclius</w:t>
      </w:r>
      <w:r>
        <w:rPr>
          <w:rStyle w:val="Appelnotedebasdep"/>
        </w:rPr>
        <w:footnoteReference w:id="37"/>
      </w:r>
      <w:r w:rsidRPr="00677932">
        <w:t xml:space="preserve">) et l'empire sassanide perse (dirigé par l'Empereur </w:t>
      </w:r>
      <w:r w:rsidRPr="00E51CF3">
        <w:rPr>
          <w:b/>
          <w:bCs/>
        </w:rPr>
        <w:t>Chosroès</w:t>
      </w:r>
      <w:r>
        <w:t xml:space="preserve"> </w:t>
      </w:r>
      <w:r w:rsidR="00405F79">
        <w:t xml:space="preserve">II </w:t>
      </w:r>
      <w:r>
        <w:t>ou Khosro</w:t>
      </w:r>
      <w:r w:rsidRPr="00677932">
        <w:t xml:space="preserve"> II</w:t>
      </w:r>
      <w:r>
        <w:rPr>
          <w:rStyle w:val="Appelnotedebasdep"/>
        </w:rPr>
        <w:footnoteReference w:id="38"/>
      </w:r>
      <w:r w:rsidRPr="00677932">
        <w:t>) étaient exsangues</w:t>
      </w:r>
      <w:r>
        <w:t xml:space="preserve">, </w:t>
      </w:r>
      <w:r w:rsidRPr="00677932">
        <w:t>et totalement affaiblis, après 20 ans de guerre</w:t>
      </w:r>
      <w:r>
        <w:t>s</w:t>
      </w:r>
      <w:r w:rsidR="00405F79">
        <w:t xml:space="preserve"> religieuses (entre Christianisme orthodoxe et </w:t>
      </w:r>
      <w:r w:rsidR="00405F79" w:rsidRPr="00405F79">
        <w:t>zoroastrisme</w:t>
      </w:r>
      <w:r w:rsidR="000920B6">
        <w:t xml:space="preserve"> et christianisme nestorien</w:t>
      </w:r>
      <w:r w:rsidR="00405F79">
        <w:t>)</w:t>
      </w:r>
      <w:r>
        <w:t xml:space="preserve"> </w:t>
      </w:r>
      <w:r w:rsidR="00405F79">
        <w:t>et « </w:t>
      </w:r>
      <w:r>
        <w:t>fratricides</w:t>
      </w:r>
      <w:r w:rsidR="00405F79">
        <w:t> »</w:t>
      </w:r>
      <w:r>
        <w:t>, entre ces deux grands empires</w:t>
      </w:r>
      <w:r w:rsidRPr="00677932">
        <w:t>. Les peuples de ces empires étaient épuisés par ces guerres et n'en désiraient plus.</w:t>
      </w:r>
      <w:r>
        <w:t xml:space="preserve"> C’est pourquoi il n’y eu quasiment pas eu de résistances de leur part à Damas</w:t>
      </w:r>
      <w:r>
        <w:rPr>
          <w:rStyle w:val="Appelnotedebasdep"/>
        </w:rPr>
        <w:footnoteReference w:id="39"/>
      </w:r>
      <w:r>
        <w:t xml:space="preserve"> et en Egypte, lors de l’arrivée des conquérants arabes et musulmans.</w:t>
      </w:r>
    </w:p>
    <w:p w14:paraId="7CA65B59" w14:textId="77777777" w:rsidR="00234E56" w:rsidRDefault="00234E56" w:rsidP="00234E56">
      <w:pPr>
        <w:spacing w:after="0" w:line="240" w:lineRule="auto"/>
        <w:jc w:val="both"/>
      </w:pPr>
      <w:r>
        <w:t>3) l’utilisation de la taqiya, avec une présentation trompeuse de l’islam _ et les ruses de guerre préconisée par Mahomet _, pour endormir la méfiance, rassurer les populations à conquérir ou conquises (comme, par exemple, affirmer « </w:t>
      </w:r>
      <w:r w:rsidRPr="00994B94">
        <w:rPr>
          <w:i/>
        </w:rPr>
        <w:t>nulle contrainte en religion</w:t>
      </w:r>
      <w:r>
        <w:t> » (</w:t>
      </w:r>
      <w:r w:rsidRPr="00994B94">
        <w:t>Coran 2.256</w:t>
      </w:r>
      <w:r>
        <w:t xml:space="preserve">, </w:t>
      </w:r>
      <w:r w:rsidRPr="007F0D1B">
        <w:t>10.99</w:t>
      </w:r>
      <w:r>
        <w:t xml:space="preserve"> …), mais cacher le fait qu’il est interdit de quitter l’islam après la conversion à cette religion (Coran </w:t>
      </w:r>
      <w:r w:rsidRPr="007F0D1B">
        <w:t>7.72</w:t>
      </w:r>
      <w:r>
        <w:t>, …) ou faire croire que l’islam est une religion semblable au christianisme).</w:t>
      </w:r>
      <w:r w:rsidRPr="00677932">
        <w:t xml:space="preserve"> </w:t>
      </w:r>
    </w:p>
    <w:p w14:paraId="150B55F4" w14:textId="77777777" w:rsidR="00234E56" w:rsidRDefault="00234E56" w:rsidP="00234E56">
      <w:pPr>
        <w:spacing w:after="0" w:line="240" w:lineRule="auto"/>
        <w:jc w:val="both"/>
      </w:pPr>
      <w:r>
        <w:t xml:space="preserve">4) </w:t>
      </w:r>
      <w:r w:rsidRPr="00947A8F">
        <w:t xml:space="preserve">La </w:t>
      </w:r>
      <w:r w:rsidRPr="003A16DD">
        <w:rPr>
          <w:b/>
        </w:rPr>
        <w:t>peste de Justinien</w:t>
      </w:r>
      <w:r w:rsidRPr="00947A8F">
        <w:t xml:space="preserve"> qui a sévi à partir de 541 jusqu'en 767 et qui a affaibli l'empire byzantin. En affaiblissant durablement l'Empire byzantin mais aussi l'Empire sassanide, elle aurait joué un rôle non négligeable dans la rapide expansion de l'islam quelques décennies plus tard, lors des guerres arabo-byzantines et de conquête musulmane de la </w:t>
      </w:r>
      <w:r w:rsidRPr="00947A8F">
        <w:lastRenderedPageBreak/>
        <w:t>Perse</w:t>
      </w:r>
      <w:r>
        <w:rPr>
          <w:rStyle w:val="Appelnotedebasdep"/>
        </w:rPr>
        <w:footnoteReference w:id="40"/>
      </w:r>
      <w:r>
        <w:t xml:space="preserve"> [cette peste est liée à de mauvaises récoltes, elles-mêmes liées à un refroidissement climatique _ une année glacière _, lié à l’éruption du </w:t>
      </w:r>
      <w:r w:rsidRPr="00183EEE">
        <w:t xml:space="preserve">volcan </w:t>
      </w:r>
      <w:r>
        <w:t>I</w:t>
      </w:r>
      <w:r w:rsidRPr="00183EEE">
        <w:t xml:space="preserve">lopango </w:t>
      </w:r>
      <w:r>
        <w:t>(dans l’actuel S</w:t>
      </w:r>
      <w:r w:rsidRPr="00183EEE">
        <w:t>alvador</w:t>
      </w:r>
      <w:r>
        <w:t>), vers 536 Après JC]</w:t>
      </w:r>
      <w:r>
        <w:rPr>
          <w:rStyle w:val="Appelnotedebasdep"/>
        </w:rPr>
        <w:footnoteReference w:id="41"/>
      </w:r>
      <w:r>
        <w:t>.</w:t>
      </w:r>
    </w:p>
    <w:p w14:paraId="6EED256A" w14:textId="77777777" w:rsidR="00234E56" w:rsidRDefault="00234E56" w:rsidP="00234E56">
      <w:pPr>
        <w:spacing w:after="0" w:line="240" w:lineRule="auto"/>
        <w:jc w:val="both"/>
      </w:pPr>
    </w:p>
    <w:p w14:paraId="1AC1410E" w14:textId="77777777" w:rsidR="00234E56" w:rsidRDefault="00234E56" w:rsidP="00234E56">
      <w:pPr>
        <w:spacing w:after="0" w:line="240" w:lineRule="auto"/>
        <w:jc w:val="both"/>
      </w:pPr>
      <w:r w:rsidRPr="00677932">
        <w:t xml:space="preserve">Ce sont </w:t>
      </w:r>
      <w:r>
        <w:t xml:space="preserve">donc </w:t>
      </w:r>
      <w:r w:rsidRPr="00677932">
        <w:t xml:space="preserve">des </w:t>
      </w:r>
      <w:r w:rsidRPr="00183EEE">
        <w:rPr>
          <w:b/>
        </w:rPr>
        <w:t>circonstances historiques et géographiques particulières</w:t>
      </w:r>
      <w:r w:rsidRPr="00677932">
        <w:t>, en plus de la redoutable habileté politique de Mahomet</w:t>
      </w:r>
      <w:r>
        <w:t>,</w:t>
      </w:r>
      <w:r w:rsidRPr="00677932">
        <w:t xml:space="preserve"> le caractère séduisant</w:t>
      </w:r>
      <w:r>
        <w:t xml:space="preserve"> et simplificateur</w:t>
      </w:r>
      <w:r w:rsidRPr="00677932">
        <w:t xml:space="preserve"> de la doctrine ou de la prédication</w:t>
      </w:r>
      <w:r>
        <w:t xml:space="preserve"> islamique [car toutes les doctrines des sectes sont séduisantes et simplificatrices] et l’extraordinaire imagination et génie de Mahomet</w:t>
      </w:r>
      <w:r w:rsidRPr="00677932">
        <w:t>, qui</w:t>
      </w:r>
      <w:r>
        <w:t xml:space="preserve"> </w:t>
      </w:r>
      <w:r w:rsidRPr="00677932">
        <w:t>explique</w:t>
      </w:r>
      <w:r>
        <w:t>raie</w:t>
      </w:r>
      <w:r w:rsidRPr="00677932">
        <w:t>nt le</w:t>
      </w:r>
      <w:r>
        <w:t>s</w:t>
      </w:r>
      <w:r w:rsidRPr="00677932">
        <w:t xml:space="preserve"> succès de l'islam.</w:t>
      </w:r>
    </w:p>
    <w:p w14:paraId="7DBA463F" w14:textId="26CB6343" w:rsidR="00234E56" w:rsidRDefault="00234E56" w:rsidP="005751DC">
      <w:pPr>
        <w:spacing w:after="0" w:line="240" w:lineRule="auto"/>
        <w:jc w:val="both"/>
        <w:rPr>
          <w:rFonts w:ascii="Calibri" w:hAnsi="Calibri" w:cs="Calibri"/>
        </w:rPr>
      </w:pPr>
    </w:p>
    <w:p w14:paraId="500D6786" w14:textId="77777777" w:rsidR="00234E56" w:rsidRDefault="00234E56" w:rsidP="00234E56">
      <w:pPr>
        <w:spacing w:after="0" w:line="240" w:lineRule="auto"/>
        <w:jc w:val="both"/>
      </w:pPr>
      <w:r w:rsidRPr="00AE2EBE">
        <w:rPr>
          <w:b/>
          <w:bCs/>
        </w:rPr>
        <w:t>Mahomet a peut-être joué un rôle opportun dans la création d'une forte identité arabe, face aux menaces qu'ils rencontraient entre les Ethiopiens, qui voulaient les convertir de force, les Byzantins, qui voulaient aussi les convertir de force, les Perses</w:t>
      </w:r>
      <w:r w:rsidRPr="000B4007">
        <w:t>,</w:t>
      </w:r>
      <w:r>
        <w:t xml:space="preserve"> </w:t>
      </w:r>
      <w:r w:rsidRPr="000B4007">
        <w:t xml:space="preserve">... </w:t>
      </w:r>
    </w:p>
    <w:p w14:paraId="2D4966DB" w14:textId="77777777" w:rsidR="00234E56" w:rsidRDefault="00234E56" w:rsidP="00234E56">
      <w:pPr>
        <w:spacing w:after="0" w:line="240" w:lineRule="auto"/>
      </w:pPr>
      <w:r w:rsidRPr="000B4007">
        <w:t>Au départ, il a joué un rôle politique</w:t>
      </w:r>
      <w:r>
        <w:t>, de rassembleur, de catalyseur,</w:t>
      </w:r>
      <w:r w:rsidRPr="000B4007">
        <w:t xml:space="preserve"> pour des juifs "dissidents" et arabo-b</w:t>
      </w:r>
      <w:r>
        <w:t>é</w:t>
      </w:r>
      <w:r w:rsidRPr="000B4007">
        <w:t xml:space="preserve">douins qui ne voulaient pas être convertis. </w:t>
      </w:r>
      <w:r>
        <w:t>D</w:t>
      </w:r>
      <w:r w:rsidRPr="000B4007">
        <w:t>ernière Mahomet, il y avait</w:t>
      </w:r>
      <w:r>
        <w:t xml:space="preserve"> peut-être</w:t>
      </w:r>
      <w:r w:rsidRPr="000B4007">
        <w:t xml:space="preserve"> des enjeux politiques, dans une situation très troublées (</w:t>
      </w:r>
      <w:r>
        <w:t xml:space="preserve">dans </w:t>
      </w:r>
      <w:r w:rsidRPr="000B4007">
        <w:t xml:space="preserve">une péninsule qui </w:t>
      </w:r>
      <w:r>
        <w:t xml:space="preserve">déjà </w:t>
      </w:r>
      <w:r w:rsidRPr="000B4007">
        <w:t>avait subi plusieurs guerres successives récentes</w:t>
      </w:r>
      <w:r>
        <w:t>).</w:t>
      </w:r>
    </w:p>
    <w:p w14:paraId="73FBBDF7" w14:textId="77777777" w:rsidR="00234E56" w:rsidRDefault="00234E56" w:rsidP="00234E56">
      <w:pPr>
        <w:spacing w:after="0" w:line="240" w:lineRule="auto"/>
      </w:pPr>
    </w:p>
    <w:p w14:paraId="1BB3A7D7" w14:textId="3E358B17" w:rsidR="00234E56" w:rsidRDefault="00234E56" w:rsidP="00234E56">
      <w:pPr>
        <w:spacing w:after="0" w:line="240" w:lineRule="auto"/>
      </w:pPr>
      <w:r>
        <w:t>Sans la naissance de Mahomet (ou s’il était mort prématurément à cause d’une maladie et d’un meurtre), l’histoire du monde aurait totalement changé. L’arrivée de Mahomet constitue un vrai point de divergence historique.</w:t>
      </w:r>
    </w:p>
    <w:p w14:paraId="2725CF2B" w14:textId="708967FB" w:rsidR="00AB10C0" w:rsidRDefault="00AB10C0" w:rsidP="00234E56">
      <w:pPr>
        <w:spacing w:after="0" w:line="240" w:lineRule="auto"/>
      </w:pPr>
    </w:p>
    <w:p w14:paraId="6266ED56" w14:textId="59377FAF" w:rsidR="00AB10C0" w:rsidRDefault="00AB10C0" w:rsidP="00AB10C0">
      <w:pPr>
        <w:spacing w:after="0" w:line="240" w:lineRule="auto"/>
        <w:jc w:val="both"/>
      </w:pPr>
      <w:r>
        <w:t>Je pense que nous avons la reproduction du même schéma de conquête d’un empire par leurs anciens auxiliaires, dès que ceux-ci constatent l’affaiblissement militaire de l’empire (qu’ils avaient précédemment servi). Comme avec les Wisigoths avec l’Empire romain d’Occident au 5° siècle (en 476)</w:t>
      </w:r>
      <w:r>
        <w:rPr>
          <w:rStyle w:val="Appelnotedebasdep"/>
        </w:rPr>
        <w:footnoteReference w:id="42"/>
      </w:r>
      <w:r>
        <w:t xml:space="preserve">. </w:t>
      </w:r>
    </w:p>
    <w:p w14:paraId="15E0091E" w14:textId="77777777" w:rsidR="0031311E" w:rsidRDefault="0031311E" w:rsidP="00AB10C0">
      <w:pPr>
        <w:spacing w:after="0" w:line="240" w:lineRule="auto"/>
        <w:jc w:val="both"/>
        <w:rPr>
          <w:rFonts w:ascii="Calibri" w:hAnsi="Calibri" w:cs="Calibri"/>
        </w:rPr>
      </w:pPr>
    </w:p>
    <w:p w14:paraId="412A5403" w14:textId="3FF42FF1" w:rsidR="00F94982" w:rsidRPr="00F94982" w:rsidRDefault="00F94982" w:rsidP="00AB10C0">
      <w:pPr>
        <w:spacing w:after="0" w:line="240" w:lineRule="auto"/>
        <w:jc w:val="both"/>
        <w:rPr>
          <w:rFonts w:ascii="Calibri" w:hAnsi="Calibri" w:cs="Calibri"/>
        </w:rPr>
      </w:pPr>
      <w:r w:rsidRPr="00F94982">
        <w:rPr>
          <w:rFonts w:ascii="Calibri" w:hAnsi="Calibri" w:cs="Calibri"/>
        </w:rPr>
        <w:t xml:space="preserve">Les historiens situent le début de la fin de l’empire romain d’Occident, à sa défaite d’Andrinople. L’empereur </w:t>
      </w:r>
      <w:r w:rsidRPr="00F94982">
        <w:rPr>
          <w:rFonts w:ascii="Calibri" w:hAnsi="Calibri" w:cs="Calibri"/>
          <w:color w:val="202122"/>
          <w:shd w:val="clear" w:color="auto" w:fill="FFFFFF"/>
        </w:rPr>
        <w:t>Valens périt le </w:t>
      </w:r>
      <w:hyperlink r:id="rId189" w:tooltip="9 août" w:history="1">
        <w:r w:rsidRPr="00F94982">
          <w:rPr>
            <w:rStyle w:val="Lienhypertexte"/>
            <w:rFonts w:ascii="Calibri" w:hAnsi="Calibri" w:cs="Calibri"/>
            <w:color w:val="0B0080"/>
          </w:rPr>
          <w:t>9 août</w:t>
        </w:r>
      </w:hyperlink>
      <w:r w:rsidRPr="00F94982">
        <w:rPr>
          <w:rFonts w:ascii="Calibri" w:hAnsi="Calibri" w:cs="Calibri"/>
        </w:rPr>
        <w:t> </w:t>
      </w:r>
      <w:hyperlink r:id="rId190" w:tooltip="378" w:history="1">
        <w:r w:rsidRPr="00F94982">
          <w:rPr>
            <w:rStyle w:val="Lienhypertexte"/>
            <w:rFonts w:ascii="Calibri" w:hAnsi="Calibri" w:cs="Calibri"/>
            <w:color w:val="0B0080"/>
          </w:rPr>
          <w:t>378</w:t>
        </w:r>
      </w:hyperlink>
      <w:r w:rsidRPr="00F94982">
        <w:rPr>
          <w:rFonts w:ascii="Calibri" w:hAnsi="Calibri" w:cs="Calibri"/>
          <w:color w:val="202122"/>
          <w:shd w:val="clear" w:color="auto" w:fill="FFFFFF"/>
        </w:rPr>
        <w:t> dans la </w:t>
      </w:r>
      <w:hyperlink r:id="rId191" w:tooltip="Bataille d'Andrinople (378)" w:history="1">
        <w:r w:rsidRPr="00F94982">
          <w:rPr>
            <w:rStyle w:val="Lienhypertexte"/>
            <w:rFonts w:ascii="Calibri" w:hAnsi="Calibri" w:cs="Calibri"/>
            <w:color w:val="0B0080"/>
            <w:shd w:val="clear" w:color="auto" w:fill="FFFFFF"/>
          </w:rPr>
          <w:t>bataille d'Andrinople</w:t>
        </w:r>
      </w:hyperlink>
      <w:r w:rsidRPr="00F94982">
        <w:rPr>
          <w:rFonts w:ascii="Calibri" w:hAnsi="Calibri" w:cs="Calibri"/>
          <w:color w:val="202122"/>
          <w:shd w:val="clear" w:color="auto" w:fill="FFFFFF"/>
        </w:rPr>
        <w:t> où les </w:t>
      </w:r>
      <w:hyperlink r:id="rId192" w:tooltip="Wisigoths" w:history="1">
        <w:r w:rsidRPr="00F94982">
          <w:rPr>
            <w:rStyle w:val="Lienhypertexte"/>
            <w:rFonts w:ascii="Calibri" w:hAnsi="Calibri" w:cs="Calibri"/>
            <w:color w:val="0B0080"/>
            <w:shd w:val="clear" w:color="auto" w:fill="FFFFFF"/>
          </w:rPr>
          <w:t>Wisigoths</w:t>
        </w:r>
      </w:hyperlink>
      <w:r w:rsidRPr="00F94982">
        <w:rPr>
          <w:rFonts w:ascii="Calibri" w:hAnsi="Calibri" w:cs="Calibri"/>
          <w:color w:val="202122"/>
          <w:shd w:val="clear" w:color="auto" w:fill="FFFFFF"/>
        </w:rPr>
        <w:t> conduits par </w:t>
      </w:r>
      <w:hyperlink r:id="rId193" w:tooltip="Fritigern" w:history="1">
        <w:r w:rsidRPr="00F94982">
          <w:rPr>
            <w:rStyle w:val="Lienhypertexte"/>
            <w:rFonts w:ascii="Calibri" w:hAnsi="Calibri" w:cs="Calibri"/>
            <w:color w:val="0B0080"/>
            <w:shd w:val="clear" w:color="auto" w:fill="FFFFFF"/>
          </w:rPr>
          <w:t>Fritigern</w:t>
        </w:r>
      </w:hyperlink>
      <w:r w:rsidRPr="00F94982">
        <w:rPr>
          <w:rFonts w:ascii="Calibri" w:hAnsi="Calibri" w:cs="Calibri"/>
          <w:color w:val="202122"/>
          <w:shd w:val="clear" w:color="auto" w:fill="FFFFFF"/>
        </w:rPr>
        <w:t> et </w:t>
      </w:r>
      <w:hyperlink r:id="rId194" w:tooltip="Alaviv" w:history="1">
        <w:r w:rsidRPr="00F94982">
          <w:rPr>
            <w:rStyle w:val="Lienhypertexte"/>
            <w:rFonts w:ascii="Calibri" w:hAnsi="Calibri" w:cs="Calibri"/>
            <w:color w:val="0B0080"/>
            <w:shd w:val="clear" w:color="auto" w:fill="FFFFFF"/>
          </w:rPr>
          <w:t>Alaviv</w:t>
        </w:r>
      </w:hyperlink>
      <w:r w:rsidRPr="00F94982">
        <w:rPr>
          <w:rFonts w:ascii="Calibri" w:hAnsi="Calibri" w:cs="Calibri"/>
          <w:color w:val="202122"/>
          <w:shd w:val="clear" w:color="auto" w:fill="FFFFFF"/>
        </w:rPr>
        <w:t xml:space="preserve">, </w:t>
      </w:r>
      <w:r w:rsidRPr="00F94982">
        <w:rPr>
          <w:rFonts w:ascii="Calibri" w:hAnsi="Calibri" w:cs="Calibri"/>
          <w:shd w:val="clear" w:color="auto" w:fill="FFFFFF"/>
        </w:rPr>
        <w:t>bien qu'affaiblis par la misère et la famine, battent sévèrement son armée</w:t>
      </w:r>
      <w:r>
        <w:rPr>
          <w:rStyle w:val="Appelnotedebasdep"/>
          <w:rFonts w:ascii="Calibri" w:hAnsi="Calibri" w:cs="Calibri"/>
          <w:shd w:val="clear" w:color="auto" w:fill="FFFFFF"/>
        </w:rPr>
        <w:footnoteReference w:id="43"/>
      </w:r>
      <w:r w:rsidRPr="00F94982">
        <w:rPr>
          <w:rFonts w:ascii="Calibri" w:hAnsi="Calibri" w:cs="Calibri"/>
          <w:shd w:val="clear" w:color="auto" w:fill="FFFFFF"/>
        </w:rPr>
        <w:t>. </w:t>
      </w:r>
    </w:p>
    <w:p w14:paraId="4DA58228" w14:textId="77777777" w:rsidR="00C84687" w:rsidRPr="00C84687" w:rsidRDefault="00C84687" w:rsidP="005751DC">
      <w:pPr>
        <w:spacing w:after="0" w:line="240" w:lineRule="auto"/>
        <w:jc w:val="both"/>
        <w:rPr>
          <w:rFonts w:ascii="Calibri" w:hAnsi="Calibri" w:cs="Calibri"/>
        </w:rPr>
      </w:pPr>
    </w:p>
    <w:p w14:paraId="5AA10B5A" w14:textId="21DCD96F" w:rsidR="00234E56" w:rsidRDefault="00234E56" w:rsidP="00234E56">
      <w:pPr>
        <w:pStyle w:val="Titre1"/>
      </w:pPr>
      <w:bookmarkStart w:id="39" w:name="_Toc48287083"/>
      <w:r>
        <w:t xml:space="preserve">Les raisons du caractère guerrier de l’islam, dès </w:t>
      </w:r>
      <w:r w:rsidR="000604DA">
        <w:t xml:space="preserve">son </w:t>
      </w:r>
      <w:r>
        <w:t>origine</w:t>
      </w:r>
      <w:bookmarkEnd w:id="39"/>
    </w:p>
    <w:p w14:paraId="22A1F0EE" w14:textId="490036F8" w:rsidR="00234E56" w:rsidRDefault="00234E56" w:rsidP="005751DC">
      <w:pPr>
        <w:spacing w:after="0" w:line="240" w:lineRule="auto"/>
        <w:jc w:val="both"/>
        <w:rPr>
          <w:rFonts w:ascii="Calibri" w:hAnsi="Calibri" w:cs="Calibri"/>
        </w:rPr>
      </w:pPr>
    </w:p>
    <w:p w14:paraId="67F5F153" w14:textId="1046F2EF" w:rsidR="00913234" w:rsidRDefault="00913234" w:rsidP="0031311E">
      <w:pPr>
        <w:pStyle w:val="Titre2"/>
      </w:pPr>
      <w:bookmarkStart w:id="40" w:name="_Toc29199892"/>
      <w:bookmarkStart w:id="41" w:name="_Toc45211899"/>
      <w:bookmarkStart w:id="42" w:name="_Toc48287084"/>
      <w:r>
        <w:t>L’enfance dysfonctionnelle de Mahomet</w:t>
      </w:r>
      <w:bookmarkEnd w:id="40"/>
      <w:bookmarkEnd w:id="41"/>
      <w:bookmarkEnd w:id="42"/>
    </w:p>
    <w:p w14:paraId="6137F735" w14:textId="77777777" w:rsidR="00913234" w:rsidRDefault="00913234" w:rsidP="00913234">
      <w:pPr>
        <w:spacing w:after="0" w:line="240" w:lineRule="auto"/>
        <w:jc w:val="both"/>
      </w:pPr>
    </w:p>
    <w:p w14:paraId="3B13A856" w14:textId="77777777" w:rsidR="00913234" w:rsidRDefault="00913234" w:rsidP="00913234">
      <w:pPr>
        <w:spacing w:after="0" w:line="240" w:lineRule="auto"/>
        <w:jc w:val="both"/>
      </w:pPr>
      <w:r>
        <w:t>Au-delà des non-dits sur l’enfance de Mahomet, il est très clair que son enfance a été particulièrement dysfonctionnelle.</w:t>
      </w:r>
    </w:p>
    <w:p w14:paraId="7C2DBD49" w14:textId="77777777" w:rsidR="00913234" w:rsidRDefault="00913234" w:rsidP="00913234">
      <w:pPr>
        <w:spacing w:after="0" w:line="240" w:lineRule="auto"/>
        <w:jc w:val="both"/>
      </w:pPr>
    </w:p>
    <w:p w14:paraId="01C395C1" w14:textId="77777777" w:rsidR="00913234" w:rsidRDefault="00913234" w:rsidP="00913234">
      <w:pPr>
        <w:spacing w:after="0" w:line="240" w:lineRule="auto"/>
        <w:jc w:val="both"/>
      </w:pPr>
      <w:r>
        <w:t>Il a d’abord été rejeté par sa mère biologique Amina.</w:t>
      </w:r>
    </w:p>
    <w:p w14:paraId="4754C6E2" w14:textId="77777777" w:rsidR="00913234" w:rsidRDefault="00913234" w:rsidP="00913234">
      <w:pPr>
        <w:spacing w:after="0" w:line="240" w:lineRule="auto"/>
        <w:jc w:val="both"/>
      </w:pPr>
    </w:p>
    <w:p w14:paraId="1A5EA7AB" w14:textId="77777777" w:rsidR="00913234" w:rsidRDefault="00913234" w:rsidP="00913234">
      <w:pPr>
        <w:spacing w:after="0" w:line="240" w:lineRule="auto"/>
        <w:jc w:val="both"/>
      </w:pPr>
      <w:r>
        <w:t xml:space="preserve">Quelles ont été les raisons de son rejet par Amina : souffrait-elle d'une dépression grave, dépression post-partum, d'une maladie mentale ? _ comme la mère de </w:t>
      </w:r>
      <w:r w:rsidRPr="00A7282F">
        <w:t>Jeffrey Dahmer</w:t>
      </w:r>
      <w:r>
        <w:t xml:space="preserve"> (?). De quelle maladie souffrait-elle ? Aurait-elle été violée ?  Pourquoi, Mahomet, n’a-t-il pas bénéficié d'un statut égalitaire par rapport à ses frères de sang ?</w:t>
      </w:r>
    </w:p>
    <w:p w14:paraId="3C531440" w14:textId="77777777" w:rsidR="00913234" w:rsidRDefault="00913234" w:rsidP="00913234">
      <w:pPr>
        <w:spacing w:after="0" w:line="240" w:lineRule="auto"/>
        <w:jc w:val="both"/>
      </w:pPr>
    </w:p>
    <w:p w14:paraId="5A3CBFE1" w14:textId="77777777" w:rsidR="00913234" w:rsidRDefault="00913234" w:rsidP="00913234">
      <w:pPr>
        <w:spacing w:after="0" w:line="240" w:lineRule="auto"/>
        <w:jc w:val="both"/>
      </w:pPr>
      <w:r>
        <w:t xml:space="preserve">Le père de Mahomet, Abdallah, serait mort 6 mois avant sa naissance. En 570 après J.C., à la Mecque (Arabie), sa jeune veuve, Amina, donne naissance à Mahomet (son enfant unique), qu’elle confie à </w:t>
      </w:r>
      <w:r w:rsidRPr="00261546">
        <w:rPr>
          <w:b/>
          <w:bCs/>
        </w:rPr>
        <w:t>une femme bédouine pour l’élever dans le désert, alors qu’il n’avait que 6 mois</w:t>
      </w:r>
      <w:r>
        <w:t>.</w:t>
      </w:r>
    </w:p>
    <w:p w14:paraId="6799F267" w14:textId="77777777" w:rsidR="00913234" w:rsidRDefault="00913234" w:rsidP="00913234">
      <w:pPr>
        <w:spacing w:after="0" w:line="240" w:lineRule="auto"/>
        <w:jc w:val="both"/>
      </w:pPr>
    </w:p>
    <w:p w14:paraId="17F54731" w14:textId="77777777" w:rsidR="00913234" w:rsidRDefault="00913234" w:rsidP="00913234">
      <w:pPr>
        <w:spacing w:after="0" w:line="240" w:lineRule="auto"/>
        <w:jc w:val="both"/>
      </w:pPr>
      <w:r>
        <w:t>Ali Sina s’interroge et explique, dans son livre « </w:t>
      </w:r>
      <w:r w:rsidRPr="00871C9C">
        <w:rPr>
          <w:i/>
          <w:iCs/>
        </w:rPr>
        <w:t>la psychologie de Mahomet et des musulmans</w:t>
      </w:r>
      <w:r>
        <w:t> », pages 28 à 33 :</w:t>
      </w:r>
    </w:p>
    <w:p w14:paraId="37B8DA40" w14:textId="77777777" w:rsidR="00913234" w:rsidRDefault="00913234" w:rsidP="00913234">
      <w:pPr>
        <w:spacing w:after="0" w:line="240" w:lineRule="auto"/>
        <w:jc w:val="both"/>
      </w:pPr>
    </w:p>
    <w:p w14:paraId="49998C9C" w14:textId="77777777" w:rsidR="00913234" w:rsidRDefault="00913234" w:rsidP="00913234">
      <w:pPr>
        <w:spacing w:after="0" w:line="240" w:lineRule="auto"/>
        <w:jc w:val="both"/>
      </w:pPr>
      <w:r>
        <w:lastRenderedPageBreak/>
        <w:t xml:space="preserve">« Pourquoi Amina a-t-elle donné son unique enfant pour le faire élever par quelqu'un d'autre ? </w:t>
      </w:r>
      <w:r w:rsidRPr="00A82E37">
        <w:rPr>
          <w:b/>
          <w:bCs/>
        </w:rPr>
        <w:t>Elle ne l'a pas nourri</w:t>
      </w:r>
      <w:r>
        <w:t xml:space="preserve">. Après sa naissance, </w:t>
      </w:r>
      <w:r w:rsidRPr="00A82E37">
        <w:rPr>
          <w:b/>
          <w:bCs/>
        </w:rPr>
        <w:t>Mahomet fut donné à Thueiba, une servante de son oncle Abou Lahab</w:t>
      </w:r>
      <w:r>
        <w:t xml:space="preserve"> (le même oncle que Mahomet allait maudire dans la sourate 111) pour être nourri. Nous ne savons pas pourquoi Amina n'a pas nourri et élevé son enfant. Nous ne pouvons que conjecturer. Etait-elle déprimée ? Jugeait-elle que l'enfant était un obstacle pour un remariage ?</w:t>
      </w:r>
    </w:p>
    <w:p w14:paraId="22B421D4" w14:textId="77777777" w:rsidR="00913234" w:rsidRPr="00A82E37" w:rsidRDefault="00913234" w:rsidP="00913234">
      <w:pPr>
        <w:spacing w:after="0" w:line="240" w:lineRule="auto"/>
        <w:jc w:val="both"/>
        <w:rPr>
          <w:b/>
          <w:bCs/>
        </w:rPr>
      </w:pPr>
      <w:r>
        <w:t>Un deuil dans la famille peut entrainer la dépression. D'autres facteurs susceptibles d'aggraver les risques de dépression sont : la solitude, l'angoisse au sujet du fœtus, des problèmes financiers ou conjugaux, et le jeune âge de la mère</w:t>
      </w:r>
      <w:r>
        <w:rPr>
          <w:rStyle w:val="Appelnotedebasdep"/>
        </w:rPr>
        <w:footnoteReference w:id="44"/>
      </w:r>
      <w:r>
        <w:t xml:space="preserve">. Amina venait de perdre son mari, était seule, pauvre, jeune. Elle était une bonne candidate à la dépression. </w:t>
      </w:r>
      <w:r w:rsidRPr="00A82E37">
        <w:rPr>
          <w:b/>
          <w:bCs/>
        </w:rPr>
        <w:t>La dépression peut compromettre la capacité d'une mère à nouer des liens avec son enfant qui grandit.</w:t>
      </w:r>
    </w:p>
    <w:p w14:paraId="73827DBB" w14:textId="77777777" w:rsidR="00913234" w:rsidRDefault="00913234" w:rsidP="00913234">
      <w:pPr>
        <w:spacing w:after="0" w:line="240" w:lineRule="auto"/>
        <w:jc w:val="both"/>
      </w:pPr>
      <w:r w:rsidRPr="00A82E37">
        <w:rPr>
          <w:b/>
          <w:bCs/>
        </w:rPr>
        <w:t>Certains spécialistes suggèrent que la dépression d'une femme enceinte peut avoir des conséquences directes sur le fœtus</w:t>
      </w:r>
      <w:r>
        <w:t>. Leurs bébés se montrent souvent irritables et léthargiques. Ces nouveau-nés peuvent devenir des enfants lents à apprendre, peu réactifs émotionnellement, avoir des problèmes de comportement comme de l'agressivité.</w:t>
      </w:r>
    </w:p>
    <w:p w14:paraId="701E6638" w14:textId="77777777" w:rsidR="00913234" w:rsidRDefault="00913234" w:rsidP="00913234">
      <w:pPr>
        <w:spacing w:after="0" w:line="240" w:lineRule="auto"/>
        <w:jc w:val="both"/>
      </w:pPr>
    </w:p>
    <w:p w14:paraId="594452C6" w14:textId="77777777" w:rsidR="00913234" w:rsidRDefault="00913234" w:rsidP="00913234">
      <w:pPr>
        <w:spacing w:after="0" w:line="240" w:lineRule="auto"/>
        <w:jc w:val="both"/>
      </w:pPr>
      <w:r>
        <w:t xml:space="preserve">Mahomet grandit au milieu d'étrangers. Il se rendit peu à peu compte qu'il n'était pas comme eux. Il pouvait voir que les autres enfants avaient des parents. </w:t>
      </w:r>
      <w:r w:rsidRPr="0081627F">
        <w:rPr>
          <w:b/>
          <w:bCs/>
        </w:rPr>
        <w:t>Pourquoi sa mère, qu'il visitait deux fois par an, ne le voulait-elle pas</w:t>
      </w:r>
      <w:r>
        <w:t xml:space="preserve"> ? </w:t>
      </w:r>
      <w:r w:rsidRPr="0081627F">
        <w:rPr>
          <w:b/>
          <w:bCs/>
        </w:rPr>
        <w:t>Peut-être les autres enfants le dédaignaient-ils parce qu'il était orphelin. Être orphelin est encore stigmatisant de nos jours dans ces régions</w:t>
      </w:r>
      <w:r>
        <w:t>.</w:t>
      </w:r>
    </w:p>
    <w:p w14:paraId="2D286D71" w14:textId="77777777" w:rsidR="00913234" w:rsidRPr="0081627F" w:rsidRDefault="00913234" w:rsidP="00913234">
      <w:pPr>
        <w:spacing w:after="0" w:line="240" w:lineRule="auto"/>
        <w:jc w:val="both"/>
        <w:rPr>
          <w:b/>
          <w:bCs/>
        </w:rPr>
      </w:pPr>
      <w:r>
        <w:t xml:space="preserve">Plusieurs décades après, </w:t>
      </w:r>
      <w:r w:rsidRPr="0081627F">
        <w:rPr>
          <w:b/>
          <w:bCs/>
        </w:rPr>
        <w:t>Halima, la nourrice de Mahomet, raconta qu'elle n'avait d'abord pas voulu prendre un orphelin d'une pauvre veuve. Elle finit par accepter parce qu'elle n'avait pas trouvé d'enfant d'une famille aisée, et elle ne voulait pas revenir sans enfant alors que toutes ses amies en avaient trouvé à prendre en charge. Cela influa-t-il sur la façon dont elle s'en occupa ? Mahomet demeura-t-il sans amour dans sa famille d'accueil pendant les années les plus cruciales, quand le caractère d'une personne se forme ?</w:t>
      </w:r>
    </w:p>
    <w:p w14:paraId="02FB5707" w14:textId="77777777" w:rsidR="00913234" w:rsidRPr="0081627F" w:rsidRDefault="00913234" w:rsidP="00913234">
      <w:pPr>
        <w:spacing w:after="0" w:line="240" w:lineRule="auto"/>
        <w:jc w:val="both"/>
        <w:rPr>
          <w:b/>
          <w:bCs/>
        </w:rPr>
      </w:pPr>
      <w:r w:rsidRPr="0081627F">
        <w:rPr>
          <w:b/>
          <w:bCs/>
        </w:rPr>
        <w:t>Halima rapporta que Mahomet était un enfant solitaire. Il se réfugiait dans un monde imaginaire et conversait avec des amis que personne d'autre ne voyait. N'est-ce pas la réaction prévisible d'un enfant privé d'amour dans le monde réel, qui s'en invente un où il est aimé ?</w:t>
      </w:r>
    </w:p>
    <w:p w14:paraId="7F466C40" w14:textId="77777777" w:rsidR="00913234" w:rsidRPr="0081627F" w:rsidRDefault="00913234" w:rsidP="00913234">
      <w:pPr>
        <w:spacing w:after="0" w:line="240" w:lineRule="auto"/>
        <w:jc w:val="both"/>
        <w:rPr>
          <w:b/>
          <w:bCs/>
        </w:rPr>
      </w:pPr>
      <w:r>
        <w:t xml:space="preserve">La santé mentale de Mahomet posa des problèmes à </w:t>
      </w:r>
      <w:r w:rsidRPr="0081627F">
        <w:rPr>
          <w:b/>
          <w:bCs/>
        </w:rPr>
        <w:t>ses parents adoptifs qui, quand il eut cinq ans, voulurent le rendre à Amina. N'ayant pu se remarier, cette dernière était réticente pour reprendre l'enfant</w:t>
      </w:r>
      <w:r>
        <w:t>, jusqu'à ce que Halima lui parla de son étrange comportement. Ils avaient tenté de lui rendre Mahomet depuis qu'il était sevré à deux ans, mais à chaque fois Amina insistait pour qu'ils le gardent encore. Ibn Ishaq a rapporté les mots d'Halima. « Mon mari me dit : ‘</w:t>
      </w:r>
      <w:r w:rsidRPr="0081627F">
        <w:rPr>
          <w:b/>
          <w:bCs/>
        </w:rPr>
        <w:t>Halima, je crains que ce garçon n'ait été atteint d'un mal grave. Ramenons-le à sa famille avant que le mal ne</w:t>
      </w:r>
      <w:r>
        <w:rPr>
          <w:b/>
          <w:bCs/>
        </w:rPr>
        <w:t xml:space="preserve"> </w:t>
      </w:r>
      <w:r w:rsidRPr="0081627F">
        <w:rPr>
          <w:b/>
          <w:bCs/>
        </w:rPr>
        <w:t>se manifeste’</w:t>
      </w:r>
      <w:r w:rsidRPr="0081627F">
        <w:t xml:space="preserve">. </w:t>
      </w:r>
      <w:r w:rsidRPr="0081627F">
        <w:rPr>
          <w:b/>
          <w:bCs/>
        </w:rPr>
        <w:t>Nous le ramenâmes à sa mère qui s'étonna</w:t>
      </w:r>
      <w:r>
        <w:rPr>
          <w:rStyle w:val="Appelnotedebasdep"/>
          <w:b/>
          <w:bCs/>
        </w:rPr>
        <w:footnoteReference w:id="45"/>
      </w:r>
      <w:r>
        <w:t xml:space="preserve"> </w:t>
      </w:r>
      <w:r w:rsidRPr="0081627F">
        <w:t>... -»</w:t>
      </w:r>
      <w:r>
        <w:t>.</w:t>
      </w:r>
    </w:p>
    <w:p w14:paraId="4BB3C2BF" w14:textId="77777777" w:rsidR="00913234" w:rsidRDefault="00913234" w:rsidP="00913234">
      <w:pPr>
        <w:spacing w:after="0" w:line="240" w:lineRule="auto"/>
        <w:jc w:val="both"/>
      </w:pPr>
    </w:p>
    <w:p w14:paraId="4A42EEBB" w14:textId="77777777" w:rsidR="00913234" w:rsidRDefault="00913234" w:rsidP="00913234">
      <w:pPr>
        <w:spacing w:after="0" w:line="240" w:lineRule="auto"/>
        <w:jc w:val="both"/>
      </w:pPr>
      <w:r>
        <w:t xml:space="preserve">Il n'est pas anormal pour des enfants d'avoir une imagination débridée. Le cas de Mahomet doit avoir été assez inhabituel pour inquiéter Halima et son mari. Ce dernier dit : « </w:t>
      </w:r>
      <w:r w:rsidRPr="00507C1B">
        <w:rPr>
          <w:b/>
          <w:bCs/>
        </w:rPr>
        <w:t>Je crains que ce garçon n'ait été atteint d'un mal grave</w:t>
      </w:r>
      <w:r>
        <w:t xml:space="preserve"> ». </w:t>
      </w:r>
    </w:p>
    <w:p w14:paraId="04CD5181" w14:textId="77777777" w:rsidR="00913234" w:rsidRDefault="00913234" w:rsidP="00913234">
      <w:pPr>
        <w:spacing w:after="0" w:line="240" w:lineRule="auto"/>
        <w:jc w:val="both"/>
      </w:pPr>
      <w:r>
        <w:t>[...]</w:t>
      </w:r>
    </w:p>
    <w:p w14:paraId="53BC85F9" w14:textId="77777777" w:rsidR="00913234" w:rsidRDefault="00913234" w:rsidP="00913234">
      <w:pPr>
        <w:spacing w:after="0" w:line="240" w:lineRule="auto"/>
        <w:jc w:val="both"/>
      </w:pPr>
      <w:r>
        <w:t xml:space="preserve">Il avait retrouvé sa mère, mais cela ne dura pas. </w:t>
      </w:r>
      <w:r w:rsidRPr="00507C1B">
        <w:rPr>
          <w:b/>
          <w:bCs/>
        </w:rPr>
        <w:t>Un an après, Amina , mourut. Mahomet n'a guère parlé d'elle</w:t>
      </w:r>
      <w:r>
        <w:t xml:space="preserve">. Quand il prit La Mecque, cinquante-cinq ans après, il visita sa tombe à Abwa, une localité entre La Mecque et Médine, et pleura. Il </w:t>
      </w:r>
      <w:r>
        <w:lastRenderedPageBreak/>
        <w:t>dit à ses compagnons : « Ceci est la tombe de ma mère. Le Seigneur m'a permis de la visiter. Et je demandai j'appelai ma mère dans mon souvenir, et sa tendre mémoire me domina, et je pleurai »</w:t>
      </w:r>
      <w:r>
        <w:rPr>
          <w:rStyle w:val="Appelnotedebasdep"/>
        </w:rPr>
        <w:footnoteReference w:id="46"/>
      </w:r>
      <w:r>
        <w:t>.</w:t>
      </w:r>
    </w:p>
    <w:p w14:paraId="026C7F92" w14:textId="77777777" w:rsidR="00913234" w:rsidRDefault="00913234" w:rsidP="00913234">
      <w:pPr>
        <w:spacing w:after="0" w:line="240" w:lineRule="auto"/>
        <w:jc w:val="both"/>
      </w:pPr>
    </w:p>
    <w:p w14:paraId="1766BCEA" w14:textId="77777777" w:rsidR="00913234" w:rsidRDefault="00913234" w:rsidP="00913234">
      <w:pPr>
        <w:spacing w:after="0" w:line="240" w:lineRule="auto"/>
        <w:jc w:val="both"/>
      </w:pPr>
      <w:r w:rsidRPr="008107AC">
        <w:rPr>
          <w:b/>
          <w:bCs/>
        </w:rPr>
        <w:t>Pourquoi Dieu ne permettrait-il pas à Mahomet de prier pour sa mère ?</w:t>
      </w:r>
      <w:r>
        <w:t xml:space="preserve"> Qu'avait-elle fait pour ne mériter aucun pardon ? A moins de penser que Dieu est injuste, cela n'a pas de sens. De toute évidence, Dieu n'a rien à y voir. C'était Mahomet qui ne pouvait pas pardonner à sa mère, même plus d'un demi-siècle après sa mort. Se souvenait-il d'elle comme d'une femme froide, sans amour ? Etait-il rempli de ressentiment contre elle, avec des blessures émotionnelles jamais guéries ? […]</w:t>
      </w:r>
    </w:p>
    <w:p w14:paraId="5B6A0B51" w14:textId="77777777" w:rsidR="00913234" w:rsidRDefault="00913234" w:rsidP="00913234">
      <w:pPr>
        <w:spacing w:after="0" w:line="240" w:lineRule="auto"/>
        <w:jc w:val="both"/>
      </w:pPr>
    </w:p>
    <w:p w14:paraId="0E40F6A6" w14:textId="77777777" w:rsidR="00913234" w:rsidRDefault="00913234" w:rsidP="00913234">
      <w:pPr>
        <w:spacing w:after="0" w:line="240" w:lineRule="auto"/>
        <w:jc w:val="both"/>
      </w:pPr>
      <w:r w:rsidRPr="008107AC">
        <w:t xml:space="preserve">Après la mort d'Amina, Mahomet passa deux ans dans la maison de </w:t>
      </w:r>
      <w:r w:rsidRPr="00507C1B">
        <w:rPr>
          <w:b/>
          <w:bCs/>
        </w:rPr>
        <w:t>son grand-père qui, conscient qu'il était orphelin, lui prodigua un amour excessif. Ibn Sa'd écrit qu'Abd Al-Muttalib accorda à l'enfant plus d'attention qu'il n'en avait eu pour aucun de ses fils</w:t>
      </w:r>
      <w:r>
        <w:rPr>
          <w:rStyle w:val="Appelnotedebasdep"/>
        </w:rPr>
        <w:footnoteReference w:id="47"/>
      </w:r>
      <w:r>
        <w:t> ». […]</w:t>
      </w:r>
    </w:p>
    <w:p w14:paraId="6D42F812" w14:textId="77777777" w:rsidR="00913234" w:rsidRDefault="00913234" w:rsidP="00913234">
      <w:pPr>
        <w:spacing w:after="0" w:line="240" w:lineRule="auto"/>
        <w:jc w:val="both"/>
      </w:pPr>
    </w:p>
    <w:p w14:paraId="3D33CC77" w14:textId="77777777" w:rsidR="00913234" w:rsidRDefault="00913234" w:rsidP="00913234">
      <w:pPr>
        <w:spacing w:after="0" w:line="240" w:lineRule="auto"/>
        <w:jc w:val="both"/>
      </w:pPr>
      <w:r>
        <w:t xml:space="preserve">Mahomet se souvenait du favoritisme que lui avait témoigné </w:t>
      </w:r>
      <w:r w:rsidRPr="00564666">
        <w:rPr>
          <w:b/>
          <w:bCs/>
        </w:rPr>
        <w:t>Abd Al-Muttalib</w:t>
      </w:r>
      <w:r>
        <w:t xml:space="preserve">. L'enrichissant par son imagination, il affirma plus tard que son grand-père avait coutume de dire : « </w:t>
      </w:r>
      <w:r w:rsidRPr="00564666">
        <w:rPr>
          <w:i/>
          <w:iCs/>
        </w:rPr>
        <w:t xml:space="preserve">Laissez-le car il a un grand destin et sera l'héritier d'un royaume </w:t>
      </w:r>
      <w:r>
        <w:t xml:space="preserve">», et qu'il aurait dit à la nourrice Baraka : « </w:t>
      </w:r>
      <w:r w:rsidRPr="00564666">
        <w:rPr>
          <w:i/>
          <w:iCs/>
        </w:rPr>
        <w:t>Veille à ce qu'il ne tombe pas aux mains des juifs et des chrétiens car ils le cherchent et pourraient le maltraiter</w:t>
      </w:r>
      <w:r>
        <w:t xml:space="preserve"> »</w:t>
      </w:r>
      <w:r>
        <w:rPr>
          <w:rStyle w:val="Appelnotedebasdep"/>
        </w:rPr>
        <w:footnoteReference w:id="48"/>
      </w:r>
      <w:r>
        <w:t>. Néanmoins, ses oncles ne se souvenaient pas de telles déclarations et aucun d'entre eux ne se fit musulman, excepté Harriza qui était du même âge. Abbas accepta aussi l'Islam, mais seulement quand l'armée musulmane approcha irrésistiblement de La Mecque.</w:t>
      </w:r>
    </w:p>
    <w:p w14:paraId="0737C9E0" w14:textId="77777777" w:rsidR="00913234" w:rsidRDefault="00913234" w:rsidP="00913234">
      <w:pPr>
        <w:spacing w:after="0" w:line="240" w:lineRule="auto"/>
        <w:jc w:val="both"/>
      </w:pPr>
      <w:r>
        <w:t xml:space="preserve">Le destin ne fut pas clément pour Mahomet. Seulement deux ans après son arrivée chez son grand-père, ce dernier mourut à 82 ans, et il fut recueilli par son oncle </w:t>
      </w:r>
      <w:r w:rsidRPr="00564666">
        <w:rPr>
          <w:b/>
          <w:bCs/>
        </w:rPr>
        <w:t>Abou Talib</w:t>
      </w:r>
      <w:r>
        <w:t>.</w:t>
      </w:r>
    </w:p>
    <w:p w14:paraId="02484549" w14:textId="77777777" w:rsidR="00913234" w:rsidRDefault="00913234" w:rsidP="00913234">
      <w:pPr>
        <w:spacing w:after="0" w:line="240" w:lineRule="auto"/>
        <w:jc w:val="both"/>
      </w:pPr>
      <w:r>
        <w:t>L'enfant vécut douloureusement la perte de son grand-père. On le vit pleurer en suivant sa dépouille au cimetière ; et des années après il en gardait un souvenir ému. […]</w:t>
      </w:r>
    </w:p>
    <w:p w14:paraId="2996A9C2" w14:textId="77777777" w:rsidR="00913234" w:rsidRDefault="00913234" w:rsidP="00913234">
      <w:pPr>
        <w:spacing w:after="0" w:line="240" w:lineRule="auto"/>
        <w:jc w:val="both"/>
      </w:pPr>
    </w:p>
    <w:p w14:paraId="13FB3FB6" w14:textId="77777777" w:rsidR="00913234" w:rsidRDefault="00913234" w:rsidP="00913234">
      <w:pPr>
        <w:spacing w:after="0" w:line="240" w:lineRule="auto"/>
        <w:jc w:val="both"/>
      </w:pPr>
      <w:r>
        <w:t xml:space="preserve">Abou Talib s'acquitta fidèlement de cette responsabilité. « </w:t>
      </w:r>
      <w:r w:rsidRPr="007677C9">
        <w:rPr>
          <w:i/>
          <w:iCs/>
        </w:rPr>
        <w:t xml:space="preserve">Son affection pour l'enfant égalait celle d'Abd al-Muttalib </w:t>
      </w:r>
      <w:r>
        <w:t xml:space="preserve">», écrit Muir, « </w:t>
      </w:r>
      <w:r w:rsidRPr="007677C9">
        <w:rPr>
          <w:i/>
          <w:iCs/>
        </w:rPr>
        <w:t>il le faisait dormir dans son lit, manger à ses côtés, et l'emmenait partout où il allait. Et cela continua jusqu'à ce que Mahomet sortit de l'enfance</w:t>
      </w:r>
      <w:r>
        <w:t xml:space="preserve"> »</w:t>
      </w:r>
      <w:r>
        <w:rPr>
          <w:rStyle w:val="Appelnotedebasdep"/>
        </w:rPr>
        <w:footnoteReference w:id="49"/>
      </w:r>
      <w:r>
        <w:t>.</w:t>
      </w:r>
    </w:p>
    <w:p w14:paraId="28C7F77E" w14:textId="77777777" w:rsidR="00913234" w:rsidRDefault="00913234" w:rsidP="00913234">
      <w:pPr>
        <w:spacing w:after="0" w:line="240" w:lineRule="auto"/>
        <w:jc w:val="both"/>
      </w:pPr>
    </w:p>
    <w:p w14:paraId="1A6E7677" w14:textId="77777777" w:rsidR="00913234" w:rsidRDefault="00913234" w:rsidP="00913234">
      <w:pPr>
        <w:spacing w:after="0" w:line="240" w:lineRule="auto"/>
        <w:jc w:val="both"/>
      </w:pPr>
      <w:r>
        <w:t xml:space="preserve">En dépit de cette grande affection et alors qu’Abou Talib l’avait défendu tout au long de sa vie, l’aimant plus que ses propres fils, Mahomet se révéla un neveu ingrat […].  [Lorsque Abou Talib était mourant, Mahomet lui alors demanda de se convertir à sa religion, l’islam]. Mais le mourant sourit et déclara qu’il préférait mourir dans la foi de ses ancêtres. </w:t>
      </w:r>
    </w:p>
    <w:p w14:paraId="1AC376F8" w14:textId="77777777" w:rsidR="00913234" w:rsidRPr="00261546" w:rsidRDefault="00913234" w:rsidP="00913234">
      <w:pPr>
        <w:spacing w:after="0" w:line="240" w:lineRule="auto"/>
        <w:jc w:val="both"/>
        <w:rPr>
          <w:b/>
          <w:bCs/>
        </w:rPr>
      </w:pPr>
      <w:r w:rsidRPr="00261546">
        <w:rPr>
          <w:b/>
          <w:bCs/>
        </w:rPr>
        <w:t>Ses espoirs [déçus], Mahomet quitta la pièce en murmurant « </w:t>
      </w:r>
      <w:r w:rsidRPr="00F22B9A">
        <w:rPr>
          <w:b/>
          <w:bCs/>
          <w:i/>
          <w:iCs/>
        </w:rPr>
        <w:t>Je voulais prier pour lui, mais Allah me l’a interdit</w:t>
      </w:r>
      <w:r w:rsidRPr="00261546">
        <w:rPr>
          <w:b/>
          <w:bCs/>
        </w:rPr>
        <w:t> »</w:t>
      </w:r>
      <w:r>
        <w:rPr>
          <w:rStyle w:val="Appelnotedebasdep"/>
          <w:b/>
          <w:bCs/>
        </w:rPr>
        <w:footnoteReference w:id="50"/>
      </w:r>
      <w:r w:rsidRPr="00261546">
        <w:rPr>
          <w:b/>
          <w:bCs/>
        </w:rPr>
        <w:t>.</w:t>
      </w:r>
    </w:p>
    <w:p w14:paraId="57B7C35C" w14:textId="77777777" w:rsidR="00913234" w:rsidRDefault="00913234" w:rsidP="00913234">
      <w:pPr>
        <w:spacing w:after="0" w:line="240" w:lineRule="auto"/>
        <w:jc w:val="both"/>
      </w:pPr>
    </w:p>
    <w:p w14:paraId="3FCE9443" w14:textId="77777777" w:rsidR="00913234" w:rsidRDefault="00913234" w:rsidP="00913234">
      <w:pPr>
        <w:spacing w:after="0" w:line="240" w:lineRule="auto"/>
        <w:jc w:val="both"/>
      </w:pPr>
      <w:r>
        <w:t>En résumé, Mahomet a été successivement :</w:t>
      </w:r>
    </w:p>
    <w:p w14:paraId="731AA122" w14:textId="77777777" w:rsidR="00913234" w:rsidRDefault="00913234" w:rsidP="00913234">
      <w:pPr>
        <w:spacing w:after="0" w:line="240" w:lineRule="auto"/>
        <w:jc w:val="both"/>
      </w:pPr>
    </w:p>
    <w:p w14:paraId="5FA48A8A" w14:textId="77777777" w:rsidR="00913234" w:rsidRDefault="00913234" w:rsidP="00913234">
      <w:pPr>
        <w:spacing w:after="0" w:line="240" w:lineRule="auto"/>
        <w:jc w:val="both"/>
      </w:pPr>
      <w:r>
        <w:t xml:space="preserve">1) </w:t>
      </w:r>
      <w:r w:rsidRPr="00564666">
        <w:t xml:space="preserve">donné </w:t>
      </w:r>
      <w:r w:rsidRPr="00261546">
        <w:rPr>
          <w:b/>
          <w:bCs/>
        </w:rPr>
        <w:t>à</w:t>
      </w:r>
      <w:r w:rsidRPr="00564666">
        <w:t xml:space="preserve"> </w:t>
      </w:r>
      <w:r w:rsidRPr="00BE4075">
        <w:rPr>
          <w:b/>
          <w:bCs/>
        </w:rPr>
        <w:t>Thueiba</w:t>
      </w:r>
      <w:r w:rsidRPr="00564666">
        <w:t xml:space="preserve">, une servante de son oncle </w:t>
      </w:r>
      <w:r w:rsidRPr="0075598D">
        <w:rPr>
          <w:b/>
          <w:bCs/>
        </w:rPr>
        <w:t>Abou Lahab</w:t>
      </w:r>
      <w:r>
        <w:t xml:space="preserve"> (sa mère biologique, </w:t>
      </w:r>
      <w:r w:rsidRPr="0075598D">
        <w:rPr>
          <w:b/>
          <w:bCs/>
        </w:rPr>
        <w:t>Amina</w:t>
      </w:r>
      <w:r>
        <w:t>, refusant de s’en occuper)</w:t>
      </w:r>
      <w:r w:rsidRPr="00564666">
        <w:t>,</w:t>
      </w:r>
    </w:p>
    <w:p w14:paraId="4663AD45" w14:textId="77777777" w:rsidR="00913234" w:rsidRDefault="00913234" w:rsidP="00913234">
      <w:pPr>
        <w:spacing w:after="0" w:line="240" w:lineRule="auto"/>
        <w:jc w:val="both"/>
      </w:pPr>
      <w:r>
        <w:t xml:space="preserve">2) confie à </w:t>
      </w:r>
      <w:r w:rsidRPr="00261546">
        <w:rPr>
          <w:b/>
          <w:bCs/>
        </w:rPr>
        <w:t>une femme bédouine pour l’élever dans le désert, alors qu’il n’avait que 6 mois</w:t>
      </w:r>
      <w:r>
        <w:t>.</w:t>
      </w:r>
    </w:p>
    <w:p w14:paraId="78FB016F" w14:textId="77777777" w:rsidR="00913234" w:rsidRDefault="00913234" w:rsidP="00913234">
      <w:pPr>
        <w:spacing w:after="0" w:line="240" w:lineRule="auto"/>
        <w:jc w:val="both"/>
      </w:pPr>
      <w:r>
        <w:t xml:space="preserve">3) confié à une nourrice, </w:t>
      </w:r>
      <w:r w:rsidRPr="00261546">
        <w:rPr>
          <w:b/>
          <w:bCs/>
        </w:rPr>
        <w:t>Halima</w:t>
      </w:r>
      <w:r>
        <w:t xml:space="preserve"> (qui, au départ, n’en voulait pas … puis qui s’est inquiété pour sa santé mentale),</w:t>
      </w:r>
    </w:p>
    <w:p w14:paraId="50730991" w14:textId="77777777" w:rsidR="00913234" w:rsidRDefault="00913234" w:rsidP="00913234">
      <w:pPr>
        <w:spacing w:after="0" w:line="240" w:lineRule="auto"/>
        <w:jc w:val="both"/>
      </w:pPr>
      <w:r>
        <w:t xml:space="preserve">4) Puis de nouveau confié à </w:t>
      </w:r>
      <w:r w:rsidRPr="00261546">
        <w:rPr>
          <w:b/>
          <w:bCs/>
        </w:rPr>
        <w:t>Amina</w:t>
      </w:r>
      <w:r>
        <w:t>, durant un an, avant le décès de cette dernière.</w:t>
      </w:r>
    </w:p>
    <w:p w14:paraId="6842DE75" w14:textId="77777777" w:rsidR="00913234" w:rsidRDefault="00913234" w:rsidP="00913234">
      <w:pPr>
        <w:spacing w:after="0" w:line="240" w:lineRule="auto"/>
        <w:jc w:val="both"/>
      </w:pPr>
      <w:r>
        <w:lastRenderedPageBreak/>
        <w:t>5) puis élevé et adulé par son grand-père, Abd Al-Muttalib, qui malheureusement n’a pas vécu longtemps,</w:t>
      </w:r>
    </w:p>
    <w:p w14:paraId="685D2616" w14:textId="77777777" w:rsidR="00913234" w:rsidRDefault="00913234" w:rsidP="00913234">
      <w:pPr>
        <w:spacing w:after="0" w:line="240" w:lineRule="auto"/>
        <w:jc w:val="both"/>
      </w:pPr>
      <w:r>
        <w:t xml:space="preserve">6) puis confié à son oncle, </w:t>
      </w:r>
      <w:r w:rsidRPr="00261546">
        <w:rPr>
          <w:b/>
          <w:bCs/>
        </w:rPr>
        <w:t>Abou Talib</w:t>
      </w:r>
      <w:r>
        <w:t xml:space="preserve">, après le décès de Abd Al-Muttalib, (envers lequel Mahomet aurait peut-être témoigné peu d’affection, si l'on en croit le verset 9.113 et le hadith Bukhari 5, 58, 224), </w:t>
      </w:r>
    </w:p>
    <w:p w14:paraId="588B164C" w14:textId="77777777" w:rsidR="00913234" w:rsidRDefault="00913234" w:rsidP="00913234">
      <w:pPr>
        <w:spacing w:after="0" w:line="240" w:lineRule="auto"/>
        <w:jc w:val="both"/>
      </w:pPr>
    </w:p>
    <w:p w14:paraId="6AE3488F" w14:textId="77777777" w:rsidR="00913234" w:rsidRDefault="00913234" w:rsidP="00913234">
      <w:pPr>
        <w:spacing w:after="0" w:line="240" w:lineRule="auto"/>
        <w:jc w:val="both"/>
      </w:pPr>
      <w:r>
        <w:t>Le fait de passer de mains en mains (il a été confié à 6 personnes différentes successivement) et le fait de changer régulièrement de statut peut être déstabilisant pour un enfant. C’est comme si Mahomet était l’enfant dont personne ne veut (du moins au départ).</w:t>
      </w:r>
    </w:p>
    <w:p w14:paraId="2C6385D2" w14:textId="77777777" w:rsidR="00913234" w:rsidRDefault="00913234" w:rsidP="00913234">
      <w:pPr>
        <w:spacing w:after="0" w:line="240" w:lineRule="auto"/>
        <w:jc w:val="both"/>
      </w:pPr>
    </w:p>
    <w:p w14:paraId="0111841D" w14:textId="77777777" w:rsidR="00913234" w:rsidRDefault="00913234" w:rsidP="00913234">
      <w:pPr>
        <w:spacing w:after="0" w:line="240" w:lineRule="auto"/>
        <w:jc w:val="both"/>
      </w:pPr>
      <w:r>
        <w:t xml:space="preserve">Il est connu pour avoir vécu une enfance solitaire _ un fait rapporté par Halima (Sira, Ibn Ishaq, 160-167, p52) _, durant laquelle il a développé sa recherche du grandiose, et son imagination fertile, pour compenser peut-être son statut ou son sentiment d'infériorité (?). </w:t>
      </w:r>
    </w:p>
    <w:p w14:paraId="3063E31A" w14:textId="2E8EC18B" w:rsidR="000604DA" w:rsidRDefault="000604DA" w:rsidP="005751DC">
      <w:pPr>
        <w:spacing w:after="0" w:line="240" w:lineRule="auto"/>
        <w:jc w:val="both"/>
        <w:rPr>
          <w:rFonts w:ascii="Calibri" w:hAnsi="Calibri" w:cs="Calibri"/>
        </w:rPr>
      </w:pPr>
    </w:p>
    <w:p w14:paraId="35A3CCD6" w14:textId="77777777" w:rsidR="00913234" w:rsidRDefault="00913234" w:rsidP="005751DC">
      <w:pPr>
        <w:spacing w:after="0" w:line="240" w:lineRule="auto"/>
        <w:jc w:val="both"/>
        <w:rPr>
          <w:rFonts w:ascii="Calibri" w:hAnsi="Calibri" w:cs="Calibri"/>
        </w:rPr>
      </w:pPr>
    </w:p>
    <w:p w14:paraId="762EB182" w14:textId="4F0075F3" w:rsidR="00913234" w:rsidRPr="00F667B2" w:rsidRDefault="00913234" w:rsidP="0031311E">
      <w:pPr>
        <w:pStyle w:val="Titre2"/>
      </w:pPr>
      <w:bookmarkStart w:id="43" w:name="_Toc29199893"/>
      <w:bookmarkStart w:id="44" w:name="_Toc45211900"/>
      <w:bookmarkStart w:id="45" w:name="_Toc48287085"/>
      <w:r w:rsidRPr="00F667B2">
        <w:t>D’où viendrait le goût de Mahomet pour la guerre ?</w:t>
      </w:r>
      <w:bookmarkEnd w:id="45"/>
      <w:r w:rsidRPr="00F667B2">
        <w:t xml:space="preserve"> </w:t>
      </w:r>
      <w:bookmarkEnd w:id="43"/>
      <w:bookmarkEnd w:id="44"/>
    </w:p>
    <w:p w14:paraId="785CCC06" w14:textId="0CE2635D" w:rsidR="00913234" w:rsidRDefault="00913234" w:rsidP="00913234">
      <w:pPr>
        <w:spacing w:after="0" w:line="240" w:lineRule="auto"/>
        <w:jc w:val="both"/>
      </w:pPr>
    </w:p>
    <w:p w14:paraId="640AA486" w14:textId="7FF5A682" w:rsidR="00913234" w:rsidRDefault="00913234" w:rsidP="00913234">
      <w:pPr>
        <w:spacing w:after="0" w:line="240" w:lineRule="auto"/>
        <w:jc w:val="both"/>
      </w:pPr>
      <w:r w:rsidRPr="00913234">
        <w:t>Adolescent, Mahomet participa, avec ses oncles, à la guerre de al-Fijâr</w:t>
      </w:r>
      <w:r>
        <w:t xml:space="preserve"> (la guerre sacrilège)</w:t>
      </w:r>
      <w:r w:rsidRPr="00913234">
        <w:t>.</w:t>
      </w:r>
    </w:p>
    <w:p w14:paraId="20B6CD81" w14:textId="77777777" w:rsidR="00913234" w:rsidRDefault="00913234" w:rsidP="00913234">
      <w:pPr>
        <w:spacing w:after="0" w:line="240" w:lineRule="auto"/>
        <w:jc w:val="both"/>
      </w:pPr>
    </w:p>
    <w:p w14:paraId="1B0BEF81" w14:textId="77777777" w:rsidR="00913234" w:rsidRDefault="00913234" w:rsidP="00913234">
      <w:pPr>
        <w:spacing w:after="0" w:line="240" w:lineRule="auto"/>
        <w:jc w:val="both"/>
      </w:pPr>
      <w:r>
        <w:t>Le jeune Mahomet, âgé de 14 ou 15 ans (ou de 20 ans), a participé avec ses oncles aux combats de la guerre de al-Fijâr (signifiant en arabe immoral, sacrilège ou illégal, car ayant éclaté pendant les mois sacrés, Al-Ash-hur Al-Hurum, période interdisant les guerres), conflit opposant les Koraïchites aux bédouins Hawâzin, se terminant par la victoire des premiers</w:t>
      </w:r>
      <w:r>
        <w:rPr>
          <w:rStyle w:val="Appelnotedebasdep"/>
        </w:rPr>
        <w:footnoteReference w:id="51"/>
      </w:r>
      <w:r>
        <w:t xml:space="preserve">. </w:t>
      </w:r>
    </w:p>
    <w:p w14:paraId="33EFDBF1" w14:textId="77777777" w:rsidR="00913234" w:rsidRDefault="00913234" w:rsidP="00913234">
      <w:pPr>
        <w:spacing w:after="0" w:line="240" w:lineRule="auto"/>
        <w:jc w:val="both"/>
      </w:pPr>
    </w:p>
    <w:p w14:paraId="13D5693F" w14:textId="77777777" w:rsidR="00913234" w:rsidRDefault="00913234" w:rsidP="00913234">
      <w:pPr>
        <w:spacing w:after="0" w:line="240" w:lineRule="auto"/>
        <w:jc w:val="both"/>
      </w:pPr>
      <w:r>
        <w:t>Selon le témoignage de Mahomet : « </w:t>
      </w:r>
      <w:r w:rsidRPr="00C2099B">
        <w:rPr>
          <w:i/>
        </w:rPr>
        <w:t>J'avais l'habitude de rendre les flèches (tirées par les ennemis) à mes oncles</w:t>
      </w:r>
      <w:r>
        <w:t> » (il aurait aussi porté des pierres sur ses épaules pour construire la kaaba)</w:t>
      </w:r>
      <w:r>
        <w:rPr>
          <w:rStyle w:val="Appelnotedebasdep"/>
        </w:rPr>
        <w:footnoteReference w:id="52"/>
      </w:r>
      <w:r>
        <w:t>.</w:t>
      </w:r>
    </w:p>
    <w:p w14:paraId="7D334E4E" w14:textId="77777777" w:rsidR="00913234" w:rsidRDefault="00913234" w:rsidP="00913234">
      <w:pPr>
        <w:spacing w:after="0" w:line="240" w:lineRule="auto"/>
        <w:jc w:val="both"/>
      </w:pPr>
    </w:p>
    <w:p w14:paraId="344FFDEC" w14:textId="77777777" w:rsidR="00913234" w:rsidRDefault="00913234" w:rsidP="00913234">
      <w:pPr>
        <w:spacing w:after="0" w:line="240" w:lineRule="auto"/>
        <w:jc w:val="both"/>
      </w:pPr>
      <w:r>
        <w:t>Ces 5 ans (?) de batailles sont peut-être importants dans la formation morale du jeune Mahomet. Ils lui auraient donné le goût de la guerre. Une expérience à peut-être rapprocher avec celle de Hitler "estafette", porteur d'ordres écrits de l'état-major, durant la 1ère guerre mondiale</w:t>
      </w:r>
      <w:r>
        <w:rPr>
          <w:rStyle w:val="Appelnotedebasdep"/>
        </w:rPr>
        <w:footnoteReference w:id="53"/>
      </w:r>
      <w:r>
        <w:t>, où il a été reconnu pour son courage (</w:t>
      </w:r>
      <w:r w:rsidRPr="00F667B2">
        <w:t>Hitler était titulaire de la croix de fer « 1914 » de première classe</w:t>
      </w:r>
      <w:r>
        <w:t>), comme l’aurait été aussi Mahomet (?).</w:t>
      </w:r>
    </w:p>
    <w:p w14:paraId="7BCD1CAC" w14:textId="77777777" w:rsidR="00913234" w:rsidRDefault="00913234" w:rsidP="00913234">
      <w:pPr>
        <w:spacing w:after="0" w:line="240" w:lineRule="auto"/>
        <w:jc w:val="both"/>
      </w:pPr>
    </w:p>
    <w:p w14:paraId="06D1FFCE" w14:textId="77777777" w:rsidR="00913234" w:rsidRDefault="00913234" w:rsidP="00913234">
      <w:pPr>
        <w:spacing w:after="0" w:line="240" w:lineRule="auto"/>
        <w:jc w:val="both"/>
        <w:rPr>
          <w:rFonts w:ascii="Calibri" w:hAnsi="Calibri" w:cs="Calibri"/>
          <w:shd w:val="clear" w:color="auto" w:fill="FFFFFF"/>
        </w:rPr>
      </w:pPr>
      <w:r w:rsidRPr="007103BA">
        <w:rPr>
          <w:rFonts w:ascii="Calibri" w:hAnsi="Calibri" w:cs="Calibri"/>
          <w:shd w:val="clear" w:color="auto" w:fill="FFFFFF"/>
        </w:rPr>
        <w:t>« Les Quraychites, ayant déclaré la guerre (connue sous le nom d'al-Fijâr</w:t>
      </w:r>
      <w:r w:rsidRPr="007103BA">
        <w:rPr>
          <w:rStyle w:val="Appelnotedebasdep"/>
          <w:rFonts w:ascii="Calibri" w:hAnsi="Calibri" w:cs="Calibri"/>
          <w:shd w:val="clear" w:color="auto" w:fill="FFFFFF"/>
        </w:rPr>
        <w:footnoteReference w:id="54"/>
      </w:r>
      <w:r w:rsidRPr="007103BA">
        <w:rPr>
          <w:rFonts w:ascii="Calibri" w:hAnsi="Calibri" w:cs="Calibri"/>
          <w:shd w:val="clear" w:color="auto" w:fill="FFFFFF"/>
        </w:rPr>
        <w:t>, (</w:t>
      </w:r>
      <w:r w:rsidRPr="007103BA">
        <w:rPr>
          <w:rFonts w:ascii="Calibri" w:hAnsi="Calibri" w:cs="Calibri"/>
          <w:i/>
          <w:iCs/>
          <w:shd w:val="clear" w:color="auto" w:fill="FFFFFF"/>
        </w:rPr>
        <w:t>l'impie</w:t>
      </w:r>
      <w:r w:rsidRPr="007103BA">
        <w:rPr>
          <w:rFonts w:ascii="Calibri" w:hAnsi="Calibri" w:cs="Calibri"/>
          <w:shd w:val="clear" w:color="auto" w:fill="FFFFFF"/>
        </w:rPr>
        <w:t xml:space="preserve">) vers 590) aux Tribus de Kénan </w:t>
      </w:r>
      <w:r w:rsidRPr="005332AD">
        <w:rPr>
          <w:rFonts w:ascii="Calibri" w:hAnsi="Calibri" w:cs="Calibri"/>
          <w:color w:val="222222"/>
          <w:shd w:val="clear" w:color="auto" w:fill="FFFFFF"/>
        </w:rPr>
        <w:t>(</w:t>
      </w:r>
      <w:hyperlink r:id="rId195" w:tooltip="Pays de Canaan" w:history="1">
        <w:r w:rsidRPr="005332AD">
          <w:rPr>
            <w:rStyle w:val="Lienhypertexte"/>
            <w:rFonts w:ascii="Calibri" w:hAnsi="Calibri" w:cs="Calibri"/>
            <w:color w:val="0B0080"/>
            <w:shd w:val="clear" w:color="auto" w:fill="FFFFFF"/>
          </w:rPr>
          <w:t>Canaan</w:t>
        </w:r>
      </w:hyperlink>
      <w:r w:rsidRPr="005332AD">
        <w:rPr>
          <w:rFonts w:ascii="Calibri" w:hAnsi="Calibri" w:cs="Calibri"/>
          <w:color w:val="222222"/>
          <w:shd w:val="clear" w:color="auto" w:fill="FFFFFF"/>
        </w:rPr>
        <w:t xml:space="preserve">) </w:t>
      </w:r>
      <w:r w:rsidRPr="007103BA">
        <w:rPr>
          <w:rFonts w:ascii="Calibri" w:hAnsi="Calibri" w:cs="Calibri"/>
          <w:shd w:val="clear" w:color="auto" w:fill="FFFFFF"/>
        </w:rPr>
        <w:t>et de Hawazan</w:t>
      </w:r>
      <w:r w:rsidRPr="007103BA">
        <w:rPr>
          <w:rStyle w:val="Appelnotedebasdep"/>
          <w:rFonts w:ascii="Calibri" w:hAnsi="Calibri" w:cs="Calibri"/>
          <w:shd w:val="clear" w:color="auto" w:fill="FFFFFF"/>
        </w:rPr>
        <w:footnoteReference w:id="55"/>
      </w:r>
      <w:r w:rsidRPr="007103BA">
        <w:rPr>
          <w:rFonts w:ascii="Calibri" w:hAnsi="Calibri" w:cs="Calibri"/>
          <w:shd w:val="clear" w:color="auto" w:fill="FFFFFF"/>
        </w:rPr>
        <w:t xml:space="preserve">, ils marchèrent contre elles commandés par </w:t>
      </w:r>
      <w:r w:rsidRPr="007103BA">
        <w:rPr>
          <w:rFonts w:ascii="Calibri" w:hAnsi="Calibri" w:cs="Calibri"/>
          <w:b/>
          <w:bCs/>
          <w:shd w:val="clear" w:color="auto" w:fill="FFFFFF"/>
        </w:rPr>
        <w:t>Abu Talib</w:t>
      </w:r>
      <w:r w:rsidRPr="007103BA">
        <w:rPr>
          <w:rFonts w:ascii="Calibri" w:hAnsi="Calibri" w:cs="Calibri"/>
          <w:shd w:val="clear" w:color="auto" w:fill="FFFFFF"/>
        </w:rPr>
        <w:t>. Mahomet, âgé de vingt ans (ou de quatorze ans</w:t>
      </w:r>
      <w:r w:rsidRPr="007103BA">
        <w:rPr>
          <w:rStyle w:val="Appelnotedebasdep"/>
          <w:rFonts w:ascii="Calibri" w:hAnsi="Calibri" w:cs="Calibri"/>
          <w:shd w:val="clear" w:color="auto" w:fill="FFFFFF"/>
        </w:rPr>
        <w:footnoteReference w:id="56"/>
      </w:r>
      <w:r w:rsidRPr="007103BA">
        <w:rPr>
          <w:rFonts w:ascii="Calibri" w:hAnsi="Calibri" w:cs="Calibri"/>
          <w:shd w:val="clear" w:color="auto" w:fill="FFFFFF"/>
        </w:rPr>
        <w:t>) se serait distingué par son intrépidité. Les deux Tribus sont battues et dispersées</w:t>
      </w:r>
      <w:r w:rsidRPr="007103BA">
        <w:rPr>
          <w:rStyle w:val="Appelnotedebasdep"/>
          <w:rFonts w:ascii="Calibri" w:hAnsi="Calibri" w:cs="Calibri"/>
          <w:shd w:val="clear" w:color="auto" w:fill="FFFFFF"/>
        </w:rPr>
        <w:footnoteReference w:id="57"/>
      </w:r>
      <w:r w:rsidRPr="007103BA">
        <w:rPr>
          <w:rFonts w:ascii="Calibri" w:hAnsi="Calibri" w:cs="Calibri"/>
          <w:shd w:val="clear" w:color="auto" w:fill="FFFFFF"/>
        </w:rPr>
        <w:t> »</w:t>
      </w:r>
      <w:r w:rsidRPr="007103BA">
        <w:rPr>
          <w:rStyle w:val="Appelnotedebasdep"/>
          <w:rFonts w:ascii="Calibri" w:hAnsi="Calibri" w:cs="Calibri"/>
          <w:shd w:val="clear" w:color="auto" w:fill="FFFFFF"/>
        </w:rPr>
        <w:footnoteReference w:id="58"/>
      </w:r>
      <w:r w:rsidRPr="007103BA">
        <w:rPr>
          <w:rFonts w:ascii="Calibri" w:hAnsi="Calibri" w:cs="Calibri"/>
          <w:shd w:val="clear" w:color="auto" w:fill="FFFFFF"/>
        </w:rPr>
        <w:t>.</w:t>
      </w:r>
    </w:p>
    <w:p w14:paraId="414F2521" w14:textId="77777777" w:rsidR="00913234" w:rsidRDefault="00913234" w:rsidP="00913234">
      <w:pPr>
        <w:spacing w:after="0" w:line="240" w:lineRule="auto"/>
        <w:jc w:val="both"/>
        <w:rPr>
          <w:rFonts w:ascii="Calibri" w:hAnsi="Calibri" w:cs="Calibri"/>
          <w:shd w:val="clear" w:color="auto" w:fill="FFFFFF"/>
        </w:rPr>
      </w:pPr>
    </w:p>
    <w:p w14:paraId="14502BAC" w14:textId="77777777" w:rsidR="00913234" w:rsidRDefault="00913234" w:rsidP="0031311E">
      <w:pPr>
        <w:pStyle w:val="Titre2"/>
        <w:rPr>
          <w:shd w:val="clear" w:color="auto" w:fill="FFFFFF"/>
        </w:rPr>
      </w:pPr>
      <w:bookmarkStart w:id="46" w:name="_Toc45211901"/>
      <w:bookmarkStart w:id="47" w:name="_Toc48287086"/>
      <w:r>
        <w:rPr>
          <w:shd w:val="clear" w:color="auto" w:fill="FFFFFF"/>
        </w:rPr>
        <w:t>Les possibles pathologies de Mahomet décelées par Maxime Rodinson, historien</w:t>
      </w:r>
      <w:bookmarkEnd w:id="46"/>
      <w:bookmarkEnd w:id="47"/>
    </w:p>
    <w:p w14:paraId="62A8204D" w14:textId="77777777" w:rsidR="00913234" w:rsidRDefault="00913234" w:rsidP="00913234">
      <w:pPr>
        <w:spacing w:after="0" w:line="240" w:lineRule="auto"/>
        <w:jc w:val="both"/>
        <w:rPr>
          <w:rFonts w:ascii="Calibri" w:hAnsi="Calibri" w:cs="Calibri"/>
          <w:shd w:val="clear" w:color="auto" w:fill="FFFFFF"/>
        </w:rPr>
      </w:pPr>
    </w:p>
    <w:p w14:paraId="66EC1A5D" w14:textId="77777777" w:rsidR="00913234" w:rsidRDefault="00913234" w:rsidP="00913234">
      <w:pPr>
        <w:spacing w:after="0" w:line="240" w:lineRule="auto"/>
        <w:jc w:val="both"/>
        <w:rPr>
          <w:rFonts w:ascii="Calibri" w:hAnsi="Calibri" w:cs="Calibri"/>
        </w:rPr>
      </w:pPr>
      <w:r>
        <w:rPr>
          <w:rFonts w:ascii="Calibri" w:hAnsi="Calibri" w:cs="Calibri"/>
        </w:rPr>
        <w:t>Maxime Rodinson le décrit comme un homme frustré au départ et un éternel insatisfait :</w:t>
      </w:r>
    </w:p>
    <w:p w14:paraId="0ABC4D50" w14:textId="77777777" w:rsidR="00913234" w:rsidRDefault="00913234" w:rsidP="00913234">
      <w:pPr>
        <w:spacing w:after="0" w:line="240" w:lineRule="auto"/>
        <w:jc w:val="both"/>
        <w:rPr>
          <w:rFonts w:ascii="Calibri" w:hAnsi="Calibri" w:cs="Calibri"/>
        </w:rPr>
      </w:pPr>
    </w:p>
    <w:p w14:paraId="74EE9C46" w14:textId="77777777" w:rsidR="00913234" w:rsidRPr="00C80329" w:rsidRDefault="00913234" w:rsidP="00913234">
      <w:pPr>
        <w:spacing w:after="0" w:line="240" w:lineRule="auto"/>
        <w:jc w:val="both"/>
        <w:rPr>
          <w:rFonts w:ascii="Calibri" w:hAnsi="Calibri" w:cs="Calibri"/>
          <w:i/>
          <w:iCs/>
        </w:rPr>
      </w:pPr>
      <w:r>
        <w:rPr>
          <w:rFonts w:ascii="Calibri" w:hAnsi="Calibri" w:cs="Calibri"/>
        </w:rPr>
        <w:lastRenderedPageBreak/>
        <w:t>« </w:t>
      </w:r>
      <w:r w:rsidRPr="00C80329">
        <w:rPr>
          <w:rFonts w:ascii="Calibri" w:hAnsi="Calibri" w:cs="Calibri"/>
          <w:i/>
          <w:iCs/>
        </w:rPr>
        <w:t xml:space="preserve">Mohammad donnait en général l’impression d’un homme sage, pondéré, équilibré. [...] C’est un diplomate hors ligne. Il raisonne clairement, logiquement, avec lucidité. Et pourtant, derrière toute cette façade, il y a un tempérament nerveux, passionné, inquiet, fiévreux, plein d’aspirations impatientes et ardentes à l’impossible. </w:t>
      </w:r>
      <w:r w:rsidRPr="00C80329">
        <w:rPr>
          <w:rFonts w:ascii="Calibri" w:hAnsi="Calibri" w:cs="Calibri"/>
          <w:b/>
          <w:bCs/>
          <w:i/>
          <w:iCs/>
        </w:rPr>
        <w:t>Cela allait jusqu’à des crises nerveuses d’une nature tout à fait pathologiqu</w:t>
      </w:r>
      <w:r w:rsidRPr="00C80329">
        <w:rPr>
          <w:rFonts w:ascii="Calibri" w:hAnsi="Calibri" w:cs="Calibri"/>
          <w:i/>
          <w:iCs/>
        </w:rPr>
        <w:t>e.</w:t>
      </w:r>
    </w:p>
    <w:p w14:paraId="00EE1BB3" w14:textId="77777777" w:rsidR="00913234" w:rsidRPr="00C80329" w:rsidRDefault="00913234" w:rsidP="00913234">
      <w:pPr>
        <w:spacing w:after="0" w:line="240" w:lineRule="auto"/>
        <w:jc w:val="both"/>
        <w:rPr>
          <w:rFonts w:ascii="Calibri" w:hAnsi="Calibri" w:cs="Calibri"/>
          <w:i/>
          <w:iCs/>
        </w:rPr>
      </w:pPr>
      <w:r w:rsidRPr="00C80329">
        <w:rPr>
          <w:rFonts w:ascii="Calibri" w:hAnsi="Calibri" w:cs="Calibri"/>
          <w:i/>
          <w:iCs/>
        </w:rPr>
        <w:t xml:space="preserve">Mohammad avait, comme on dit, tout ce qu’il fallait pour être heureux, </w:t>
      </w:r>
      <w:r w:rsidRPr="00C80329">
        <w:rPr>
          <w:rFonts w:ascii="Calibri" w:hAnsi="Calibri" w:cs="Calibri"/>
          <w:b/>
          <w:bCs/>
          <w:i/>
          <w:iCs/>
        </w:rPr>
        <w:t>mais il n’était pas heureux. [...] Et une jeunesse pauvre et frustrée d’orphelin</w:t>
      </w:r>
      <w:r w:rsidRPr="00C80329">
        <w:rPr>
          <w:rFonts w:ascii="Calibri" w:hAnsi="Calibri" w:cs="Calibri"/>
          <w:i/>
          <w:iCs/>
        </w:rPr>
        <w:t>, comme celle qu’eut Mohammad, ne pouvait qu’être favorable au développement de cette capacité indéfinie de désirer. Seuls des succès extraordinaires, surhumains pourrait-on dire, devaient la calmer.</w:t>
      </w:r>
    </w:p>
    <w:p w14:paraId="49A955A7" w14:textId="77777777" w:rsidR="00913234" w:rsidRPr="00C80329" w:rsidRDefault="00913234" w:rsidP="00913234">
      <w:pPr>
        <w:spacing w:after="0" w:line="240" w:lineRule="auto"/>
        <w:jc w:val="both"/>
        <w:rPr>
          <w:rFonts w:ascii="Calibri" w:hAnsi="Calibri" w:cs="Calibri"/>
          <w:i/>
          <w:iCs/>
        </w:rPr>
      </w:pPr>
      <w:r w:rsidRPr="00C80329">
        <w:rPr>
          <w:rFonts w:ascii="Calibri" w:hAnsi="Calibri" w:cs="Calibri"/>
          <w:b/>
          <w:bCs/>
          <w:i/>
          <w:iCs/>
        </w:rPr>
        <w:t>Mohammad était certainement insatisfait</w:t>
      </w:r>
      <w:r w:rsidRPr="00C80329">
        <w:rPr>
          <w:rFonts w:ascii="Calibri" w:hAnsi="Calibri" w:cs="Calibri"/>
          <w:i/>
          <w:iCs/>
        </w:rPr>
        <w:t xml:space="preserve">. Une des choses qui lui étaient le plus sensibles, [...] </w:t>
      </w:r>
      <w:r w:rsidRPr="00C80329">
        <w:rPr>
          <w:rFonts w:ascii="Calibri" w:hAnsi="Calibri" w:cs="Calibri"/>
          <w:b/>
          <w:bCs/>
          <w:i/>
          <w:iCs/>
        </w:rPr>
        <w:t xml:space="preserve">c’était d’être privé d’héritiers mâles. C’était là une honte chez les Arabes comme chez les Sémites en général, et on désignait les hommes qui en souffraient par le nom d’abtar, ce qui signifie à peu près « mutilé, amputé ». </w:t>
      </w:r>
      <w:r w:rsidRPr="00C80329">
        <w:rPr>
          <w:rFonts w:ascii="Calibri" w:hAnsi="Calibri" w:cs="Calibri"/>
          <w:i/>
          <w:iCs/>
        </w:rPr>
        <w:t xml:space="preserve">[...] Mohammad était lié à la mère de ses enfants [Khadîja] par des liens bien plus forts que toutes les stipulations écrites. Pourtant, avec le tempérament érotique que nous lui connaissons à un âge plus avancé, il est inconcevable qu’il n’ait pas bien des fois « commis l’adultère dans son </w:t>
      </w:r>
      <w:r>
        <w:rPr>
          <w:rFonts w:ascii="Calibri" w:hAnsi="Calibri" w:cs="Calibri"/>
          <w:i/>
          <w:iCs/>
        </w:rPr>
        <w:t xml:space="preserve">cœur </w:t>
      </w:r>
      <w:r w:rsidRPr="00C80329">
        <w:rPr>
          <w:rFonts w:ascii="Calibri" w:hAnsi="Calibri" w:cs="Calibri"/>
          <w:i/>
          <w:iCs/>
        </w:rPr>
        <w:t>», [...] La tentation, il a dû la refouler bien des fois, peut-être avec une apparente facilité. Mais ces triomphes, qu’ils aient paru faciles ou difficiles</w:t>
      </w:r>
      <w:r w:rsidRPr="00C80329">
        <w:rPr>
          <w:rFonts w:ascii="Calibri" w:hAnsi="Calibri" w:cs="Calibri"/>
          <w:b/>
          <w:bCs/>
          <w:i/>
          <w:iCs/>
        </w:rPr>
        <w:t>, nous savons maintenant combien ils peuvent laisser de sentiments de frustration, combien chèrement ils peuvent être payés</w:t>
      </w:r>
      <w:r w:rsidRPr="00C80329">
        <w:rPr>
          <w:rFonts w:ascii="Calibri" w:hAnsi="Calibri" w:cs="Calibri"/>
          <w:i/>
          <w:iCs/>
        </w:rPr>
        <w:t xml:space="preserve">. </w:t>
      </w:r>
    </w:p>
    <w:p w14:paraId="0047C748" w14:textId="77777777" w:rsidR="00913234" w:rsidRPr="00C80329" w:rsidRDefault="00913234" w:rsidP="00913234">
      <w:pPr>
        <w:spacing w:after="0" w:line="240" w:lineRule="auto"/>
        <w:jc w:val="both"/>
        <w:rPr>
          <w:rFonts w:ascii="Calibri" w:hAnsi="Calibri" w:cs="Calibri"/>
          <w:i/>
          <w:iCs/>
        </w:rPr>
      </w:pPr>
      <w:r w:rsidRPr="00C80329">
        <w:rPr>
          <w:rFonts w:ascii="Calibri" w:hAnsi="Calibri" w:cs="Calibri"/>
          <w:i/>
          <w:iCs/>
        </w:rPr>
        <w:t xml:space="preserve">Une autre cause d’insatisfaction encore, et qui a été moins souvent aperçue, </w:t>
      </w:r>
      <w:r w:rsidRPr="00C80329">
        <w:rPr>
          <w:rFonts w:ascii="Calibri" w:hAnsi="Calibri" w:cs="Calibri"/>
          <w:b/>
          <w:bCs/>
          <w:i/>
          <w:iCs/>
        </w:rPr>
        <w:t>c’était l’ambition qui la provoquait, une ambition légitime, due à une très nette conscience de sa valeur. Très tôt, sans doute, Mohammad s’est considéré comme une personnalité exceptionnelle</w:t>
      </w:r>
      <w:r w:rsidRPr="00C80329">
        <w:rPr>
          <w:rFonts w:ascii="Calibri" w:hAnsi="Calibri" w:cs="Calibri"/>
          <w:i/>
          <w:iCs/>
        </w:rPr>
        <w:t xml:space="preserve">. </w:t>
      </w:r>
      <w:r w:rsidRPr="00C80329">
        <w:rPr>
          <w:rFonts w:ascii="Calibri" w:hAnsi="Calibri" w:cs="Calibri"/>
          <w:b/>
          <w:bCs/>
          <w:i/>
          <w:iCs/>
        </w:rPr>
        <w:t>[...] Les préoccupations de Mohammad à l’époque devaient le faire considérer comme un inoffensif idéaliste, inapte à s’occuper des questions sérieuses</w:t>
      </w:r>
      <w:r w:rsidRPr="00C80329">
        <w:rPr>
          <w:rFonts w:ascii="Calibri" w:hAnsi="Calibri" w:cs="Calibri"/>
          <w:i/>
          <w:iCs/>
        </w:rPr>
        <w:t>. [...]</w:t>
      </w:r>
    </w:p>
    <w:p w14:paraId="5CB4CB67" w14:textId="77777777" w:rsidR="00913234" w:rsidRPr="00C80329" w:rsidRDefault="00913234" w:rsidP="00913234">
      <w:pPr>
        <w:spacing w:after="0" w:line="240" w:lineRule="auto"/>
        <w:jc w:val="both"/>
        <w:rPr>
          <w:rFonts w:ascii="Calibri" w:hAnsi="Calibri" w:cs="Calibri"/>
          <w:i/>
          <w:iCs/>
        </w:rPr>
      </w:pPr>
      <w:r w:rsidRPr="00C80329">
        <w:rPr>
          <w:rFonts w:ascii="Calibri" w:hAnsi="Calibri" w:cs="Calibri"/>
          <w:b/>
          <w:bCs/>
          <w:i/>
          <w:iCs/>
        </w:rPr>
        <w:t>Malaise d’homme ridiculisé pour sa stérilité en mâles, frustration de l’homme de tempérament érotique que sa propre conscience morale empêche de réaliser ses désirs, colère rentrée de l’homme intimement sûr de lui, méprisé par les réalistes de la politique, tout cela pouvait créer une personnalité avide de revanche sur tous ces points</w:t>
      </w:r>
      <w:r w:rsidRPr="00C80329">
        <w:rPr>
          <w:rFonts w:ascii="Calibri" w:hAnsi="Calibri" w:cs="Calibri"/>
          <w:i/>
          <w:iCs/>
        </w:rPr>
        <w:t xml:space="preserve"> [...]</w:t>
      </w:r>
    </w:p>
    <w:p w14:paraId="1EEC1BBE" w14:textId="77777777" w:rsidR="00913234" w:rsidRPr="00C80329" w:rsidRDefault="00913234" w:rsidP="00913234">
      <w:pPr>
        <w:spacing w:after="0" w:line="240" w:lineRule="auto"/>
        <w:jc w:val="both"/>
        <w:rPr>
          <w:rFonts w:ascii="Calibri" w:hAnsi="Calibri" w:cs="Calibri"/>
          <w:i/>
          <w:iCs/>
        </w:rPr>
      </w:pPr>
      <w:r w:rsidRPr="00C80329">
        <w:rPr>
          <w:rFonts w:ascii="Calibri" w:hAnsi="Calibri" w:cs="Calibri"/>
          <w:b/>
          <w:bCs/>
          <w:i/>
          <w:iCs/>
        </w:rPr>
        <w:t>Ce quelque chose était une certaine constitution pathologique</w:t>
      </w:r>
      <w:r w:rsidRPr="00C80329">
        <w:rPr>
          <w:rFonts w:ascii="Calibri" w:hAnsi="Calibri" w:cs="Calibri"/>
          <w:i/>
          <w:iCs/>
        </w:rPr>
        <w:t xml:space="preserve">. Peut-être déjà les récits sur les anges qui étaient venus le prendre pour lui ouvrir le </w:t>
      </w:r>
      <w:r>
        <w:rPr>
          <w:rFonts w:ascii="Calibri" w:hAnsi="Calibri" w:cs="Calibri"/>
          <w:i/>
          <w:iCs/>
        </w:rPr>
        <w:t xml:space="preserve">cœur, </w:t>
      </w:r>
      <w:r w:rsidRPr="00C80329">
        <w:rPr>
          <w:rFonts w:ascii="Calibri" w:hAnsi="Calibri" w:cs="Calibri"/>
          <w:i/>
          <w:iCs/>
        </w:rPr>
        <w:t xml:space="preserve">alors qu’il faisait paître le troupeau de la famille de sa nourrice, se sont-ils développés autour de la </w:t>
      </w:r>
      <w:r w:rsidRPr="00C80329">
        <w:rPr>
          <w:rFonts w:ascii="Calibri" w:hAnsi="Calibri" w:cs="Calibri"/>
          <w:b/>
          <w:bCs/>
          <w:i/>
          <w:iCs/>
        </w:rPr>
        <w:t>constatation d’une crise maladive.</w:t>
      </w:r>
      <w:r w:rsidRPr="00C80329">
        <w:rPr>
          <w:rFonts w:ascii="Calibri" w:hAnsi="Calibri" w:cs="Calibri"/>
          <w:i/>
          <w:iCs/>
        </w:rPr>
        <w:t xml:space="preserve"> Halîma l’aurait un jour trouvé bouleversé, debout, le visage défait. Interrogé, il avait raconté l’histoire de deux hommes aux habits blancs, qui étaient venus vers lui, lui avaient fendu la poitrine et y avaient touché « quelque chose, je ne sais quoi ». Le père nourricier inquiet avait dit : « Halîma, j’ai peur que ce garçon n’ait eu une attaque, ramène-le à sa famille avant que cela ne se déclare. » Mohammad n’avait pas, souvenons-nous-en, plus de six ans</w:t>
      </w:r>
      <w:r>
        <w:rPr>
          <w:rStyle w:val="Appelnotedebasdep"/>
          <w:rFonts w:ascii="Calibri" w:hAnsi="Calibri" w:cs="Calibri"/>
          <w:i/>
          <w:iCs/>
        </w:rPr>
        <w:footnoteReference w:id="59"/>
      </w:r>
      <w:r w:rsidRPr="00C80329">
        <w:rPr>
          <w:rFonts w:ascii="Calibri" w:hAnsi="Calibri" w:cs="Calibri"/>
          <w:i/>
          <w:iCs/>
        </w:rPr>
        <w:t>.</w:t>
      </w:r>
    </w:p>
    <w:p w14:paraId="62F10A68" w14:textId="77777777" w:rsidR="00913234" w:rsidRPr="00C80329" w:rsidRDefault="00913234" w:rsidP="00913234">
      <w:pPr>
        <w:spacing w:after="0" w:line="240" w:lineRule="auto"/>
        <w:jc w:val="both"/>
        <w:rPr>
          <w:rFonts w:ascii="Calibri" w:hAnsi="Calibri" w:cs="Calibri"/>
          <w:i/>
          <w:iCs/>
        </w:rPr>
      </w:pPr>
      <w:r w:rsidRPr="00C80329">
        <w:rPr>
          <w:rFonts w:ascii="Calibri" w:hAnsi="Calibri" w:cs="Calibri"/>
          <w:i/>
          <w:iCs/>
        </w:rPr>
        <w:t>Cette histoire a peut-être été inventée de toutes pièces. Peut-être aussi l’enfant Mohammad avait-il eu une expérience mentale qui est familière à beaucoup de chamanes d’Asie centrale et septentrionale et aux sorciers australiens. [...] Il est certain, en tout cas, que des crises tourmentaient le prophète parvenu à son âge mûr. Ses ennemis chrétiens y voyaient de l’épilepsie. [...]</w:t>
      </w:r>
    </w:p>
    <w:p w14:paraId="5429356F" w14:textId="77777777" w:rsidR="00913234" w:rsidRPr="00C80329" w:rsidRDefault="00913234" w:rsidP="00913234">
      <w:pPr>
        <w:spacing w:after="0" w:line="240" w:lineRule="auto"/>
        <w:jc w:val="both"/>
        <w:rPr>
          <w:rFonts w:ascii="Calibri" w:hAnsi="Calibri" w:cs="Calibri"/>
          <w:i/>
          <w:iCs/>
        </w:rPr>
      </w:pPr>
      <w:r w:rsidRPr="00C80329">
        <w:rPr>
          <w:rFonts w:ascii="Calibri" w:hAnsi="Calibri" w:cs="Calibri"/>
          <w:i/>
          <w:iCs/>
        </w:rPr>
        <w:t>Les poètes arabes étaient censés être inspirés par un esprit. Il y avait surtout les kâhin (au pluriel kohhân ou kahana) ou devins, dont le nom est étymologiquement le même que celui du kôhen ou prêtre chez les Juifs. Les kâhin avaient des visions, mais surtout ils avaient pour compagnons des esprits familiers qu’ils appelaient leur compagnon, leur ami, leur « voyant » et qui parlaient par leur bouche. [...]</w:t>
      </w:r>
    </w:p>
    <w:p w14:paraId="4BF3D49E" w14:textId="77777777" w:rsidR="00913234" w:rsidRDefault="00913234" w:rsidP="00913234">
      <w:pPr>
        <w:spacing w:after="0" w:line="240" w:lineRule="auto"/>
        <w:jc w:val="both"/>
        <w:rPr>
          <w:rFonts w:ascii="Calibri" w:hAnsi="Calibri" w:cs="Calibri"/>
        </w:rPr>
      </w:pPr>
      <w:r w:rsidRPr="00C80329">
        <w:rPr>
          <w:rFonts w:ascii="Calibri" w:hAnsi="Calibri" w:cs="Calibri"/>
          <w:i/>
          <w:iCs/>
        </w:rPr>
        <w:t xml:space="preserve">Mohammad avait beaucoup de traits communs avec les kâhin [...] </w:t>
      </w:r>
      <w:r w:rsidRPr="00C80329">
        <w:rPr>
          <w:rFonts w:ascii="Calibri" w:hAnsi="Calibri" w:cs="Calibri"/>
          <w:b/>
          <w:bCs/>
          <w:i/>
          <w:iCs/>
        </w:rPr>
        <w:t>Comme eux il était sujet à des crises nerveuses</w:t>
      </w:r>
      <w:r w:rsidRPr="00C80329">
        <w:rPr>
          <w:rFonts w:ascii="Calibri" w:hAnsi="Calibri" w:cs="Calibri"/>
          <w:i/>
          <w:iCs/>
        </w:rPr>
        <w:t>, il était apte à voir, à écouter, à ressentir des choses inaccessibles aux sens des autres êtres humains. Peut-être que son insatisfaction profonde, à la fois cause et conséquence du tempérament qui était le sien vers la quarantaine, contribuait à renforcer ses prédispositions</w:t>
      </w:r>
      <w:r>
        <w:rPr>
          <w:rFonts w:ascii="Calibri" w:hAnsi="Calibri" w:cs="Calibri"/>
        </w:rPr>
        <w:t> »</w:t>
      </w:r>
      <w:r>
        <w:rPr>
          <w:rStyle w:val="Appelnotedebasdep"/>
          <w:rFonts w:ascii="Calibri" w:hAnsi="Calibri" w:cs="Calibri"/>
        </w:rPr>
        <w:footnoteReference w:id="60"/>
      </w:r>
      <w:r w:rsidRPr="00C80329">
        <w:rPr>
          <w:rFonts w:ascii="Calibri" w:hAnsi="Calibri" w:cs="Calibri"/>
        </w:rPr>
        <w:t>.</w:t>
      </w:r>
    </w:p>
    <w:p w14:paraId="64307D73" w14:textId="77777777" w:rsidR="00913234" w:rsidRDefault="00913234" w:rsidP="00913234">
      <w:pPr>
        <w:spacing w:after="0" w:line="240" w:lineRule="auto"/>
        <w:jc w:val="both"/>
        <w:rPr>
          <w:rFonts w:ascii="Calibri" w:hAnsi="Calibri" w:cs="Calibri"/>
        </w:rPr>
      </w:pPr>
    </w:p>
    <w:p w14:paraId="33498CA1" w14:textId="77777777" w:rsidR="00913234" w:rsidRPr="00EE4E34" w:rsidRDefault="00913234" w:rsidP="00913234">
      <w:pPr>
        <w:spacing w:after="0" w:line="240" w:lineRule="auto"/>
        <w:jc w:val="both"/>
        <w:rPr>
          <w:rFonts w:ascii="Calibri" w:hAnsi="Calibri" w:cs="Calibri"/>
          <w:i/>
          <w:iCs/>
        </w:rPr>
      </w:pPr>
      <w:r>
        <w:rPr>
          <w:rFonts w:ascii="Calibri" w:hAnsi="Calibri" w:cs="Calibri"/>
        </w:rPr>
        <w:t>«</w:t>
      </w:r>
      <w:r>
        <w:rPr>
          <w:rFonts w:ascii="Calibri" w:hAnsi="Calibri" w:cs="Calibri"/>
          <w:i/>
          <w:iCs/>
        </w:rPr>
        <w:t xml:space="preserve"> [Lors de ses visions [mystiques]</w:t>
      </w:r>
      <w:r w:rsidRPr="00EE4E34">
        <w:rPr>
          <w:rFonts w:ascii="Calibri" w:hAnsi="Calibri" w:cs="Calibri"/>
          <w:i/>
          <w:iCs/>
        </w:rPr>
        <w:t xml:space="preserve">...] Le désarroi de Mohammad fut grand. « </w:t>
      </w:r>
      <w:r w:rsidRPr="006A69E9">
        <w:rPr>
          <w:rFonts w:ascii="Calibri" w:hAnsi="Calibri" w:cs="Calibri"/>
          <w:b/>
          <w:bCs/>
          <w:i/>
          <w:iCs/>
        </w:rPr>
        <w:t>J’ai songé, disait-il, à me jeter du haut de l’escarpement d’une montagne</w:t>
      </w:r>
      <w:r w:rsidRPr="00EE4E34">
        <w:rPr>
          <w:rFonts w:ascii="Calibri" w:hAnsi="Calibri" w:cs="Calibri"/>
          <w:i/>
          <w:iCs/>
        </w:rPr>
        <w:t>.</w:t>
      </w:r>
      <w:r>
        <w:rPr>
          <w:rFonts w:ascii="Calibri" w:hAnsi="Calibri" w:cs="Calibri"/>
          <w:i/>
          <w:iCs/>
        </w:rPr>
        <w:t xml:space="preserve"> […] </w:t>
      </w:r>
      <w:r w:rsidRPr="00EE4E34">
        <w:rPr>
          <w:rFonts w:ascii="Calibri" w:hAnsi="Calibri" w:cs="Calibri"/>
          <w:i/>
          <w:iCs/>
        </w:rPr>
        <w:t xml:space="preserve">Et, comme les mois passaient, les révélations se renouvelaient, suscitant maintenant moins de surprise et de terreur. </w:t>
      </w:r>
      <w:r w:rsidRPr="006A69E9">
        <w:rPr>
          <w:rFonts w:ascii="Calibri" w:hAnsi="Calibri" w:cs="Calibri"/>
          <w:b/>
          <w:bCs/>
          <w:i/>
          <w:iCs/>
        </w:rPr>
        <w:t xml:space="preserve">Mais c’était toujours une épreuve douloureuse et pénible. Le visage de Mohammad, nous dit-on, se couvrait de sueur, il était secoué de frissons, il restait une heure inconscient, comme en état d’ivresse. Il n’entendait pas ce qu’on lui disait. Il transpirait abondamment, même par temps froid. Il entendait des bruits bizarres, </w:t>
      </w:r>
      <w:r w:rsidRPr="006A69E9">
        <w:rPr>
          <w:rFonts w:ascii="Calibri" w:hAnsi="Calibri" w:cs="Calibri"/>
          <w:b/>
          <w:bCs/>
          <w:i/>
          <w:iCs/>
        </w:rPr>
        <w:lastRenderedPageBreak/>
        <w:t>comme des chaînes ou des cloches ou un bruissement d’ailes</w:t>
      </w:r>
      <w:r w:rsidRPr="00EE4E34">
        <w:rPr>
          <w:rFonts w:ascii="Calibri" w:hAnsi="Calibri" w:cs="Calibri"/>
          <w:i/>
          <w:iCs/>
        </w:rPr>
        <w:t>. « Pas une fois, disait-il, ne me fut adressée une révélation sans que j’aie cru qu’on m’enlevait l’âme. »</w:t>
      </w:r>
      <w:r>
        <w:rPr>
          <w:rStyle w:val="Appelnotedebasdep"/>
          <w:rFonts w:ascii="Calibri" w:hAnsi="Calibri" w:cs="Calibri"/>
          <w:i/>
          <w:iCs/>
        </w:rPr>
        <w:footnoteReference w:id="61"/>
      </w:r>
      <w:r w:rsidRPr="00EE4E34">
        <w:rPr>
          <w:rFonts w:ascii="Calibri" w:hAnsi="Calibri" w:cs="Calibri"/>
          <w:i/>
          <w:iCs/>
        </w:rPr>
        <w:t xml:space="preserve"> [...] Pour les accueillir, il se faisait dès le début couvrir d’un manteau suivant la pratique des kâhin.</w:t>
      </w:r>
    </w:p>
    <w:p w14:paraId="27A4CCE3" w14:textId="77777777" w:rsidR="00913234" w:rsidRPr="00EE4E34" w:rsidRDefault="00913234" w:rsidP="00913234">
      <w:pPr>
        <w:spacing w:after="0" w:line="240" w:lineRule="auto"/>
        <w:jc w:val="both"/>
        <w:rPr>
          <w:rFonts w:ascii="Calibri" w:hAnsi="Calibri" w:cs="Calibri"/>
          <w:i/>
          <w:iCs/>
        </w:rPr>
      </w:pPr>
      <w:r w:rsidRPr="00EE4E34">
        <w:rPr>
          <w:rFonts w:ascii="Calibri" w:hAnsi="Calibri" w:cs="Calibri"/>
          <w:i/>
          <w:iCs/>
        </w:rPr>
        <w:t xml:space="preserve">[...] Il n’est que de puiser dans les livres de psychologie pour trouver cent cas de personnes de parfaite bonne foi qui voient des spectacles, qui entendent des paroles en état d’hallucination. [...] Il est donc concevable que Mohammad ait vu et entendu des êtres surnaturels que les Juifs et les chrétiens qu’il avait interrogés lui avaient décrits. Il est compréhensible qu’il ait perçu des paroles où les éléments de son expérience réelle, la matière de ses pensées, de ses réflexions, de ses rêves, les souvenirs des conversations qu’il avait entendues réapparaissaient, décomposées et recomposées, transposées, avec une évidence, une sensation de réalité [...] A-t-il cédé à la tentation de donner un coup de pouce à la vérité ? Certaines révélations répondent un peu trop bien à ce que pouvait, très humainement, désirer et calculer le prophète. [...] </w:t>
      </w:r>
    </w:p>
    <w:p w14:paraId="7854F67B" w14:textId="77777777" w:rsidR="00913234" w:rsidRPr="00EE4E34" w:rsidRDefault="00913234" w:rsidP="00913234">
      <w:pPr>
        <w:spacing w:after="0" w:line="240" w:lineRule="auto"/>
        <w:jc w:val="both"/>
        <w:rPr>
          <w:rFonts w:ascii="Calibri" w:hAnsi="Calibri" w:cs="Calibri"/>
          <w:i/>
          <w:iCs/>
        </w:rPr>
      </w:pPr>
      <w:r w:rsidRPr="00EE4E34">
        <w:rPr>
          <w:rFonts w:ascii="Calibri" w:hAnsi="Calibri" w:cs="Calibri"/>
          <w:i/>
          <w:iCs/>
        </w:rPr>
        <w:t>S’il était sincère, s’il avait vraiment, disons le mot, des hallucinations visuelles et auditives, était-ce donc un anormal, un malade, un fou ?</w:t>
      </w:r>
    </w:p>
    <w:p w14:paraId="6E80BA9A" w14:textId="77777777" w:rsidR="00913234" w:rsidRPr="00EE4E34" w:rsidRDefault="00913234" w:rsidP="00913234">
      <w:pPr>
        <w:spacing w:after="0" w:line="240" w:lineRule="auto"/>
        <w:jc w:val="both"/>
        <w:rPr>
          <w:rFonts w:ascii="Calibri" w:hAnsi="Calibri" w:cs="Calibri"/>
          <w:i/>
          <w:iCs/>
        </w:rPr>
      </w:pPr>
      <w:r w:rsidRPr="00EE4E34">
        <w:rPr>
          <w:rFonts w:ascii="Calibri" w:hAnsi="Calibri" w:cs="Calibri"/>
          <w:i/>
          <w:iCs/>
        </w:rPr>
        <w:t>[...] Ces hallucinations, ces extases inquiètent aussi les psychiatres croyants d’aujourd’hui car, honnêtement, ils sont forcés de reconnaître que rien ne distingue formellement celles des mystiques de celles des malades</w:t>
      </w:r>
      <w:r>
        <w:rPr>
          <w:rFonts w:ascii="Calibri" w:hAnsi="Calibri" w:cs="Calibri"/>
          <w:i/>
          <w:iCs/>
        </w:rPr>
        <w:t> »</w:t>
      </w:r>
      <w:r w:rsidRPr="00EE4E34">
        <w:rPr>
          <w:rStyle w:val="Appelnotedebasdep"/>
          <w:rFonts w:ascii="Calibri" w:hAnsi="Calibri" w:cs="Calibri"/>
        </w:rPr>
        <w:t xml:space="preserve"> </w:t>
      </w:r>
      <w:r>
        <w:rPr>
          <w:rStyle w:val="Appelnotedebasdep"/>
          <w:rFonts w:ascii="Calibri" w:hAnsi="Calibri" w:cs="Calibri"/>
        </w:rPr>
        <w:footnoteReference w:id="62"/>
      </w:r>
      <w:r w:rsidRPr="00EE4E34">
        <w:rPr>
          <w:rFonts w:ascii="Calibri" w:hAnsi="Calibri" w:cs="Calibri"/>
          <w:i/>
          <w:iCs/>
        </w:rPr>
        <w:t>.</w:t>
      </w:r>
    </w:p>
    <w:p w14:paraId="5B8391C4" w14:textId="77777777" w:rsidR="00913234" w:rsidRDefault="00913234" w:rsidP="00913234">
      <w:pPr>
        <w:spacing w:after="0" w:line="240" w:lineRule="auto"/>
        <w:jc w:val="both"/>
      </w:pPr>
    </w:p>
    <w:p w14:paraId="617BF4BA" w14:textId="77777777" w:rsidR="00913234" w:rsidRPr="0066270B" w:rsidRDefault="00913234" w:rsidP="00913234">
      <w:pPr>
        <w:spacing w:after="0" w:line="240" w:lineRule="auto"/>
        <w:jc w:val="both"/>
        <w:rPr>
          <w:rFonts w:ascii="Calibri" w:hAnsi="Calibri" w:cs="Calibri"/>
        </w:rPr>
      </w:pPr>
      <w:r w:rsidRPr="0066270B">
        <w:rPr>
          <w:rFonts w:ascii="Calibri" w:hAnsi="Calibri" w:cs="Calibri"/>
        </w:rPr>
        <w:t xml:space="preserve">Nous pouvons raisonnablement penser que Mahomet souffrait surtout d’un </w:t>
      </w:r>
      <w:r w:rsidRPr="0066270B">
        <w:rPr>
          <w:rFonts w:ascii="Calibri" w:hAnsi="Calibri" w:cs="Calibri"/>
          <w:b/>
          <w:bCs/>
        </w:rPr>
        <w:t>trouble de la personnalité narcissique</w:t>
      </w:r>
      <w:r>
        <w:rPr>
          <w:rFonts w:ascii="Calibri" w:hAnsi="Calibri" w:cs="Calibri"/>
        </w:rPr>
        <w:t xml:space="preserve">, </w:t>
      </w:r>
      <w:r w:rsidRPr="0066270B">
        <w:rPr>
          <w:rFonts w:ascii="Calibri" w:hAnsi="Calibri" w:cs="Calibri"/>
        </w:rPr>
        <w:t>voire peut-être</w:t>
      </w:r>
      <w:r>
        <w:rPr>
          <w:rFonts w:ascii="Calibri" w:hAnsi="Calibri" w:cs="Calibri"/>
        </w:rPr>
        <w:t xml:space="preserve"> aussi</w:t>
      </w:r>
      <w:r w:rsidRPr="0066270B">
        <w:rPr>
          <w:rFonts w:ascii="Calibri" w:hAnsi="Calibri" w:cs="Calibri"/>
        </w:rPr>
        <w:t xml:space="preserve"> d’une </w:t>
      </w:r>
      <w:r w:rsidRPr="0066270B">
        <w:rPr>
          <w:rFonts w:ascii="Calibri" w:hAnsi="Calibri" w:cs="Calibri"/>
          <w:i/>
          <w:iCs/>
        </w:rPr>
        <w:t xml:space="preserve">épilepsie du lobe frontal </w:t>
      </w:r>
      <w:r w:rsidRPr="0066270B">
        <w:rPr>
          <w:rFonts w:ascii="Calibri" w:hAnsi="Calibri" w:cs="Calibri"/>
        </w:rPr>
        <w:t>( ?)</w:t>
      </w:r>
      <w:r>
        <w:rPr>
          <w:rFonts w:ascii="Calibri" w:hAnsi="Calibri" w:cs="Calibri"/>
        </w:rPr>
        <w:t xml:space="preserve"> _</w:t>
      </w:r>
      <w:r w:rsidRPr="0066270B">
        <w:rPr>
          <w:rFonts w:ascii="Calibri" w:hAnsi="Calibri" w:cs="Calibri"/>
        </w:rPr>
        <w:t xml:space="preserve"> une</w:t>
      </w:r>
      <w:r>
        <w:rPr>
          <w:rFonts w:ascii="Calibri" w:hAnsi="Calibri" w:cs="Calibri"/>
          <w:i/>
          <w:iCs/>
        </w:rPr>
        <w:t xml:space="preserve"> h</w:t>
      </w:r>
      <w:r w:rsidRPr="0066270B">
        <w:rPr>
          <w:rFonts w:ascii="Calibri" w:hAnsi="Calibri" w:cs="Calibri"/>
        </w:rPr>
        <w:t xml:space="preserve">ypothèse </w:t>
      </w:r>
      <w:r>
        <w:rPr>
          <w:rFonts w:ascii="Calibri" w:hAnsi="Calibri" w:cs="Calibri"/>
        </w:rPr>
        <w:t xml:space="preserve">avancée successivement par </w:t>
      </w:r>
      <w:r w:rsidRPr="0066270B">
        <w:rPr>
          <w:rFonts w:ascii="Calibri" w:hAnsi="Calibri" w:cs="Calibri"/>
        </w:rPr>
        <w:t>Ali Sina dans son ouvrage</w:t>
      </w:r>
      <w:r w:rsidRPr="0066270B">
        <w:rPr>
          <w:rFonts w:ascii="Calibri" w:hAnsi="Calibri" w:cs="Calibri"/>
          <w:i/>
          <w:iCs/>
        </w:rPr>
        <w:t xml:space="preserve"> </w:t>
      </w:r>
      <w:r w:rsidRPr="0066270B">
        <w:rPr>
          <w:rFonts w:ascii="Calibri" w:hAnsi="Calibri" w:cs="Calibri"/>
        </w:rPr>
        <w:t>«</w:t>
      </w:r>
      <w:r w:rsidRPr="0066270B">
        <w:rPr>
          <w:rFonts w:ascii="Calibri" w:hAnsi="Calibri" w:cs="Calibri"/>
          <w:i/>
          <w:iCs/>
        </w:rPr>
        <w:t> </w:t>
      </w:r>
      <w:r w:rsidRPr="0066270B">
        <w:rPr>
          <w:rFonts w:ascii="Calibri" w:hAnsi="Calibri" w:cs="Calibri"/>
        </w:rPr>
        <w:t xml:space="preserve">La psychologie de Mahomet et des musulmans », </w:t>
      </w:r>
      <w:r>
        <w:rPr>
          <w:rFonts w:ascii="Calibri" w:hAnsi="Calibri" w:cs="Calibri"/>
        </w:rPr>
        <w:t>par</w:t>
      </w:r>
      <w:r w:rsidRPr="0066270B">
        <w:rPr>
          <w:rFonts w:ascii="Calibri" w:hAnsi="Calibri" w:cs="Calibri"/>
        </w:rPr>
        <w:t xml:space="preserve"> </w:t>
      </w:r>
      <w:r w:rsidRPr="0066270B">
        <w:rPr>
          <w:rFonts w:ascii="Calibri" w:hAnsi="Calibri" w:cs="Calibri"/>
          <w:shd w:val="clear" w:color="auto" w:fill="FFFFFF"/>
        </w:rPr>
        <w:t>l'historien byzantin </w:t>
      </w:r>
      <w:hyperlink r:id="rId196" w:tooltip="Théophane" w:history="1">
        <w:r w:rsidRPr="0066270B">
          <w:rPr>
            <w:rStyle w:val="Lienhypertexte"/>
            <w:rFonts w:ascii="Calibri" w:hAnsi="Calibri" w:cs="Calibri"/>
            <w:color w:val="0B0080"/>
            <w:shd w:val="clear" w:color="auto" w:fill="FFFFFF"/>
          </w:rPr>
          <w:t>Théophane</w:t>
        </w:r>
      </w:hyperlink>
      <w:r w:rsidRPr="0066270B">
        <w:rPr>
          <w:rFonts w:ascii="Calibri" w:hAnsi="Calibri" w:cs="Calibri"/>
          <w:color w:val="222222"/>
          <w:shd w:val="clear" w:color="auto" w:fill="FFFFFF"/>
        </w:rPr>
        <w:t> (750-817)</w:t>
      </w:r>
      <w:r w:rsidRPr="0066270B">
        <w:rPr>
          <w:rFonts w:ascii="Calibri" w:hAnsi="Calibri" w:cs="Calibri"/>
        </w:rPr>
        <w:t xml:space="preserve">, </w:t>
      </w:r>
      <w:r>
        <w:rPr>
          <w:rFonts w:ascii="Calibri" w:hAnsi="Calibri" w:cs="Calibri"/>
        </w:rPr>
        <w:t>par</w:t>
      </w:r>
      <w:r w:rsidRPr="0066270B">
        <w:rPr>
          <w:rFonts w:ascii="Calibri" w:hAnsi="Calibri" w:cs="Calibri"/>
        </w:rPr>
        <w:t xml:space="preserve"> </w:t>
      </w:r>
      <w:r w:rsidRPr="0066270B">
        <w:rPr>
          <w:rFonts w:ascii="Calibri" w:hAnsi="Calibri" w:cs="Calibri"/>
          <w:shd w:val="clear" w:color="auto" w:fill="FFFFFF"/>
        </w:rPr>
        <w:t>l'écrivain </w:t>
      </w:r>
      <w:hyperlink r:id="rId197" w:tooltip="Jean de Mandeville" w:history="1">
        <w:r w:rsidRPr="0066270B">
          <w:rPr>
            <w:rStyle w:val="Lienhypertexte"/>
            <w:rFonts w:ascii="Calibri" w:hAnsi="Calibri" w:cs="Calibri"/>
            <w:color w:val="0B0080"/>
            <w:shd w:val="clear" w:color="auto" w:fill="FFFFFF"/>
          </w:rPr>
          <w:t>Jean de Mandeville</w:t>
        </w:r>
      </w:hyperlink>
      <w:r w:rsidRPr="0066270B">
        <w:rPr>
          <w:rFonts w:ascii="Calibri" w:hAnsi="Calibri" w:cs="Calibri"/>
        </w:rPr>
        <w:t xml:space="preserve">, au </w:t>
      </w:r>
      <w:r w:rsidRPr="0066270B">
        <w:rPr>
          <w:rStyle w:val="romain"/>
          <w:rFonts w:ascii="Calibri" w:hAnsi="Calibri" w:cs="Calibri"/>
          <w:smallCaps/>
        </w:rPr>
        <w:t>xiv</w:t>
      </w:r>
      <w:r w:rsidRPr="0066270B">
        <w:rPr>
          <w:rFonts w:ascii="Calibri" w:hAnsi="Calibri" w:cs="Calibri"/>
          <w:vertAlign w:val="superscript"/>
        </w:rPr>
        <w:t>e</w:t>
      </w:r>
      <w:r w:rsidRPr="0066270B">
        <w:rPr>
          <w:rFonts w:ascii="Calibri" w:hAnsi="Calibri" w:cs="Calibri"/>
          <w:shd w:val="clear" w:color="auto" w:fill="FFFFFF"/>
        </w:rPr>
        <w:t xml:space="preserve"> siècle, </w:t>
      </w:r>
      <w:r>
        <w:rPr>
          <w:rFonts w:ascii="Calibri" w:hAnsi="Calibri" w:cs="Calibri"/>
          <w:shd w:val="clear" w:color="auto" w:fill="FFFFFF"/>
        </w:rPr>
        <w:t>par</w:t>
      </w:r>
      <w:r w:rsidRPr="0066270B">
        <w:rPr>
          <w:rFonts w:ascii="Calibri" w:hAnsi="Calibri" w:cs="Calibri"/>
          <w:shd w:val="clear" w:color="auto" w:fill="FFFFFF"/>
        </w:rPr>
        <w:t xml:space="preserve"> Humphrey Prideaux, orientaliste du XVIIe siècle, </w:t>
      </w:r>
      <w:r>
        <w:rPr>
          <w:rFonts w:ascii="Calibri" w:hAnsi="Calibri" w:cs="Calibri"/>
          <w:shd w:val="clear" w:color="auto" w:fill="FFFFFF"/>
        </w:rPr>
        <w:t>par</w:t>
      </w:r>
      <w:r w:rsidRPr="0066270B">
        <w:rPr>
          <w:rFonts w:ascii="Calibri" w:hAnsi="Calibri" w:cs="Calibri"/>
          <w:shd w:val="clear" w:color="auto" w:fill="FFFFFF"/>
        </w:rPr>
        <w:t xml:space="preserve"> D. S. Margoliouth, orientaliste du XIXe siècle, </w:t>
      </w:r>
      <w:r>
        <w:rPr>
          <w:rFonts w:ascii="Calibri" w:hAnsi="Calibri" w:cs="Calibri"/>
          <w:shd w:val="clear" w:color="auto" w:fill="FFFFFF"/>
        </w:rPr>
        <w:t>par</w:t>
      </w:r>
      <w:r w:rsidRPr="0066270B">
        <w:rPr>
          <w:rFonts w:ascii="Calibri" w:hAnsi="Calibri" w:cs="Calibri"/>
          <w:shd w:val="clear" w:color="auto" w:fill="FFFFFF"/>
        </w:rPr>
        <w:t xml:space="preserve"> Abbas Sadeghian, neuropsychologue, dans son livre </w:t>
      </w:r>
      <w:r w:rsidRPr="0066270B">
        <w:rPr>
          <w:rFonts w:ascii="Calibri" w:hAnsi="Calibri" w:cs="Calibri"/>
          <w:i/>
          <w:iCs/>
          <w:shd w:val="clear" w:color="auto" w:fill="FFFFFF"/>
        </w:rPr>
        <w:t>Sword &amp; Seizure</w:t>
      </w:r>
      <w:r w:rsidRPr="0066270B">
        <w:rPr>
          <w:rFonts w:ascii="Calibri" w:hAnsi="Calibri" w:cs="Calibri"/>
          <w:shd w:val="clear" w:color="auto" w:fill="FFFFFF"/>
        </w:rPr>
        <w:t xml:space="preserve">, </w:t>
      </w:r>
      <w:r w:rsidRPr="0066270B">
        <w:rPr>
          <w:rFonts w:ascii="Calibri" w:hAnsi="Calibri" w:cs="Calibri"/>
        </w:rPr>
        <w:t xml:space="preserve"> …)</w:t>
      </w:r>
      <w:r>
        <w:rPr>
          <w:rStyle w:val="Appelnotedebasdep"/>
          <w:rFonts w:ascii="Calibri" w:hAnsi="Calibri" w:cs="Calibri"/>
        </w:rPr>
        <w:footnoteReference w:id="63"/>
      </w:r>
      <w:r w:rsidRPr="0066270B">
        <w:rPr>
          <w:rFonts w:ascii="Calibri" w:hAnsi="Calibri" w:cs="Calibri"/>
        </w:rPr>
        <w:t>.</w:t>
      </w:r>
    </w:p>
    <w:p w14:paraId="6B686C51" w14:textId="77777777" w:rsidR="00913234" w:rsidRDefault="00913234" w:rsidP="00913234">
      <w:pPr>
        <w:spacing w:after="0" w:line="240" w:lineRule="auto"/>
        <w:jc w:val="both"/>
      </w:pPr>
    </w:p>
    <w:p w14:paraId="20105D15" w14:textId="77777777" w:rsidR="00913234" w:rsidRDefault="00913234" w:rsidP="00913234">
      <w:pPr>
        <w:spacing w:after="0" w:line="240" w:lineRule="auto"/>
        <w:jc w:val="both"/>
      </w:pPr>
      <w:r>
        <w:t xml:space="preserve">Selon Cascabelle, concernant les « révélations » de Mahomet, </w:t>
      </w:r>
      <w:r w:rsidRPr="00E27C91">
        <w:rPr>
          <w:i/>
          <w:iCs/>
        </w:rPr>
        <w:t>« je ne pense pas qu'il s'agisse de</w:t>
      </w:r>
      <w:r>
        <w:rPr>
          <w:i/>
          <w:iCs/>
        </w:rPr>
        <w:t xml:space="preserve"> paroles reçues directement de</w:t>
      </w:r>
      <w:r w:rsidRPr="00E27C91">
        <w:rPr>
          <w:i/>
          <w:iCs/>
        </w:rPr>
        <w:t xml:space="preserve"> Dieu</w:t>
      </w:r>
      <w:r>
        <w:rPr>
          <w:i/>
          <w:iCs/>
        </w:rPr>
        <w:t>,</w:t>
      </w:r>
      <w:r w:rsidRPr="00E27C91">
        <w:rPr>
          <w:i/>
          <w:iCs/>
        </w:rPr>
        <w:t xml:space="preserve"> mais</w:t>
      </w:r>
      <w:r>
        <w:rPr>
          <w:i/>
          <w:iCs/>
        </w:rPr>
        <w:t xml:space="preserve"> des inventions (fabulations), issues de l’imagination</w:t>
      </w:r>
      <w:r w:rsidRPr="00E27C91">
        <w:rPr>
          <w:i/>
          <w:iCs/>
        </w:rPr>
        <w:t xml:space="preserve"> d'un esprit étroit</w:t>
      </w:r>
      <w:r>
        <w:rPr>
          <w:i/>
          <w:iCs/>
        </w:rPr>
        <w:t>, intelligent</w:t>
      </w:r>
      <w:r w:rsidRPr="00E27C91">
        <w:rPr>
          <w:i/>
          <w:iCs/>
        </w:rPr>
        <w:t xml:space="preserve"> </w:t>
      </w:r>
      <w:r w:rsidRPr="0066270B">
        <w:rPr>
          <w:b/>
          <w:bCs/>
          <w:i/>
          <w:iCs/>
        </w:rPr>
        <w:t>et ayant un ego surdimensionn</w:t>
      </w:r>
      <w:r w:rsidRPr="00E27C91">
        <w:rPr>
          <w:i/>
          <w:iCs/>
        </w:rPr>
        <w:t>é</w:t>
      </w:r>
      <w:r>
        <w:t> ».</w:t>
      </w:r>
    </w:p>
    <w:p w14:paraId="2ECFB9A2" w14:textId="77777777" w:rsidR="00913234" w:rsidRDefault="00913234" w:rsidP="00913234">
      <w:pPr>
        <w:spacing w:after="0" w:line="240" w:lineRule="auto"/>
        <w:jc w:val="both"/>
      </w:pPr>
    </w:p>
    <w:p w14:paraId="72114EDF" w14:textId="77777777" w:rsidR="00913234" w:rsidRDefault="00913234" w:rsidP="0031311E">
      <w:pPr>
        <w:pStyle w:val="Titre2"/>
      </w:pPr>
      <w:bookmarkStart w:id="48" w:name="_Toc45211902"/>
      <w:bookmarkStart w:id="49" w:name="_Toc48287087"/>
      <w:r>
        <w:t>Un besoin de revanche sociale selon Maxime Rodinson</w:t>
      </w:r>
      <w:bookmarkEnd w:id="48"/>
      <w:bookmarkEnd w:id="49"/>
    </w:p>
    <w:p w14:paraId="1D0BA4BE" w14:textId="77777777" w:rsidR="00913234" w:rsidRDefault="00913234" w:rsidP="00913234">
      <w:pPr>
        <w:spacing w:after="0" w:line="240" w:lineRule="auto"/>
        <w:jc w:val="both"/>
      </w:pPr>
    </w:p>
    <w:p w14:paraId="62BBDDDF" w14:textId="77777777" w:rsidR="00913234" w:rsidRDefault="00913234" w:rsidP="00913234">
      <w:pPr>
        <w:spacing w:after="0" w:line="240" w:lineRule="auto"/>
        <w:jc w:val="both"/>
      </w:pPr>
      <w:r>
        <w:t>«</w:t>
      </w:r>
      <w:r>
        <w:rPr>
          <w:i/>
          <w:iCs/>
        </w:rPr>
        <w:t xml:space="preserve"> </w:t>
      </w:r>
      <w:r w:rsidRPr="006A69E9">
        <w:rPr>
          <w:i/>
          <w:iCs/>
        </w:rPr>
        <w:t xml:space="preserve">[Dès le départ de sa prédication] Mohammad, partisan des pauvres et des orphelins dont il avait été, réprimande ainsi les Qorayshites qu’il hait au nom du seul Etre dont la puissance peut leur en imposer, cet Etre et cette puissance que ses réflexions, ses conversations, ses expériences lui ont appris à connaître. </w:t>
      </w:r>
      <w:r w:rsidRPr="00BF47EF">
        <w:rPr>
          <w:b/>
          <w:bCs/>
          <w:i/>
          <w:iCs/>
        </w:rPr>
        <w:t>Il ne se contente pas de le leur présenter. Il les en menace</w:t>
      </w:r>
      <w:r w:rsidRPr="006A69E9">
        <w:rPr>
          <w:i/>
          <w:iCs/>
        </w:rPr>
        <w:t>.</w:t>
      </w:r>
      <w:r>
        <w:t> »</w:t>
      </w:r>
      <w:r w:rsidRPr="00F25F5E">
        <w:rPr>
          <w:rStyle w:val="Appelnotedebasdep"/>
          <w:rFonts w:ascii="Calibri" w:hAnsi="Calibri" w:cs="Calibri"/>
        </w:rPr>
        <w:t xml:space="preserve"> </w:t>
      </w:r>
      <w:r>
        <w:rPr>
          <w:rStyle w:val="Appelnotedebasdep"/>
          <w:rFonts w:ascii="Calibri" w:hAnsi="Calibri" w:cs="Calibri"/>
        </w:rPr>
        <w:footnoteReference w:id="64"/>
      </w:r>
      <w:r>
        <w:t>.</w:t>
      </w:r>
    </w:p>
    <w:p w14:paraId="5C3B8D7A" w14:textId="77777777" w:rsidR="00913234" w:rsidRDefault="00913234" w:rsidP="00913234">
      <w:pPr>
        <w:spacing w:after="0" w:line="240" w:lineRule="auto"/>
        <w:jc w:val="both"/>
      </w:pPr>
    </w:p>
    <w:p w14:paraId="73AF5683" w14:textId="77777777" w:rsidR="00913234" w:rsidRDefault="00913234" w:rsidP="00913234">
      <w:pPr>
        <w:spacing w:after="0" w:line="240" w:lineRule="auto"/>
        <w:jc w:val="both"/>
      </w:pPr>
      <w:r>
        <w:t>On ne peut pas dire qu’l fut très diplomate. Et il y avait toutes les chances que sa prédication soit rejetée, au début.</w:t>
      </w:r>
    </w:p>
    <w:p w14:paraId="2896CD96" w14:textId="77777777" w:rsidR="00913234" w:rsidRDefault="00913234" w:rsidP="00913234">
      <w:pPr>
        <w:spacing w:after="0" w:line="240" w:lineRule="auto"/>
        <w:jc w:val="both"/>
      </w:pPr>
      <w:r>
        <w:t>Mais il fédérait, autour de lui, les mécontents, ceux en bas de l’échelles sociales, les déclassés, les victimes des inégalités sociales (dans une société inégalitaire, où les juifs, souvent marchants ou propriétaires, étaient en haut de la société et les arabes et bédouin en bas).</w:t>
      </w:r>
    </w:p>
    <w:p w14:paraId="3C59BFD8" w14:textId="77777777" w:rsidR="00913234" w:rsidRDefault="00913234" w:rsidP="00913234">
      <w:pPr>
        <w:spacing w:after="0" w:line="240" w:lineRule="auto"/>
        <w:jc w:val="both"/>
      </w:pPr>
    </w:p>
    <w:p w14:paraId="5A219ED4" w14:textId="77777777" w:rsidR="00913234" w:rsidRDefault="00913234" w:rsidP="00913234">
      <w:pPr>
        <w:spacing w:after="0" w:line="240" w:lineRule="auto"/>
        <w:jc w:val="both"/>
        <w:rPr>
          <w:i/>
          <w:iCs/>
        </w:rPr>
      </w:pPr>
      <w:r>
        <w:t>« </w:t>
      </w:r>
      <w:r w:rsidRPr="00765567">
        <w:rPr>
          <w:i/>
          <w:iCs/>
        </w:rPr>
        <w:t xml:space="preserve">Il n’y avait pas, on le voit, dans tout cela [dans sa prédication] d’innovation morale capitale non plus. </w:t>
      </w:r>
      <w:r w:rsidRPr="00765567">
        <w:rPr>
          <w:b/>
          <w:bCs/>
          <w:i/>
          <w:iCs/>
        </w:rPr>
        <w:t>La couleur nationale arabe sous laquelle étaient présentées les idées judéo-chrétiennes courantes ne pouvait que plaire aux auditeurs de la Prédication</w:t>
      </w:r>
      <w:r>
        <w:rPr>
          <w:i/>
          <w:iCs/>
        </w:rPr>
        <w:t xml:space="preserve"> […]</w:t>
      </w:r>
    </w:p>
    <w:p w14:paraId="56D7114B" w14:textId="77777777" w:rsidR="00913234" w:rsidRDefault="00913234" w:rsidP="00913234">
      <w:pPr>
        <w:spacing w:after="0" w:line="240" w:lineRule="auto"/>
        <w:jc w:val="both"/>
      </w:pPr>
      <w:r w:rsidRPr="00CC6F8F">
        <w:rPr>
          <w:i/>
          <w:iCs/>
        </w:rPr>
        <w:t xml:space="preserve">les Qorayshites observaient envers le nouveau groupement, qui peu à peu sortait de la clandestinité pour se montrer timidement au grand jour, la même attitude d’indulgence amusée que les Parisiens affichent devant une réunion en pleine </w:t>
      </w:r>
      <w:r w:rsidRPr="00CC6F8F">
        <w:rPr>
          <w:i/>
          <w:iCs/>
        </w:rPr>
        <w:lastRenderedPageBreak/>
        <w:t xml:space="preserve">rue de l’Armée du Salut. </w:t>
      </w:r>
      <w:r w:rsidRPr="00CC6F8F">
        <w:rPr>
          <w:b/>
          <w:bCs/>
          <w:i/>
          <w:iCs/>
        </w:rPr>
        <w:t>Il s’agissait d’illuminés inoffensifs envers lesquels il était inutile de monter sur ses grands chevaux. Tout au plus marquait-on le mépris qu’inspirait le bas niveau social des sectaires</w:t>
      </w:r>
      <w:r w:rsidRPr="00CC6F8F">
        <w:t>.</w:t>
      </w:r>
      <w:r>
        <w:t> »</w:t>
      </w:r>
      <w:r w:rsidRPr="00765567">
        <w:t>.</w:t>
      </w:r>
    </w:p>
    <w:p w14:paraId="13BF41C4" w14:textId="77777777" w:rsidR="00913234" w:rsidRDefault="00913234" w:rsidP="00913234">
      <w:pPr>
        <w:spacing w:after="0" w:line="240" w:lineRule="auto"/>
        <w:jc w:val="both"/>
      </w:pPr>
    </w:p>
    <w:p w14:paraId="2B4AB5AD" w14:textId="77777777" w:rsidR="00913234" w:rsidRDefault="00913234" w:rsidP="0031311E">
      <w:pPr>
        <w:pStyle w:val="Titre2"/>
      </w:pPr>
      <w:bookmarkStart w:id="50" w:name="_Toc45211903"/>
      <w:bookmarkStart w:id="51" w:name="_Toc48287088"/>
      <w:r>
        <w:t>La dérive violente et guerrière de Mahomet / La déception de Mahomet envers les juifs</w:t>
      </w:r>
      <w:bookmarkEnd w:id="50"/>
      <w:bookmarkEnd w:id="51"/>
    </w:p>
    <w:p w14:paraId="6C286D89" w14:textId="77777777" w:rsidR="00913234" w:rsidRDefault="00913234" w:rsidP="00913234">
      <w:pPr>
        <w:spacing w:after="0" w:line="240" w:lineRule="auto"/>
        <w:jc w:val="both"/>
      </w:pPr>
    </w:p>
    <w:p w14:paraId="65FF09BE" w14:textId="77777777" w:rsidR="00913234" w:rsidRDefault="00913234" w:rsidP="00913234">
      <w:pPr>
        <w:spacing w:after="0" w:line="240" w:lineRule="auto"/>
        <w:jc w:val="both"/>
      </w:pPr>
      <w:r>
        <w:t xml:space="preserve">Comme la plupart des gourous, souffrant d’un trouble de la personnalité narcissique, le prophète, à priori sympathique et pacifique, au début, se mua progressivement en prophète de plus en plus intolérant et violent (voir les cas de Thomas </w:t>
      </w:r>
      <w:r w:rsidRPr="00B62DB8">
        <w:rPr>
          <w:rFonts w:ascii="Calibri" w:hAnsi="Calibri" w:cs="Calibri"/>
        </w:rPr>
        <w:t>Müntzer</w:t>
      </w:r>
      <w:r>
        <w:t>, David Koresh, Jim Jones …).</w:t>
      </w:r>
    </w:p>
    <w:p w14:paraId="0425AA4C" w14:textId="77777777" w:rsidR="00913234" w:rsidRDefault="00913234" w:rsidP="00913234">
      <w:pPr>
        <w:spacing w:after="0" w:line="240" w:lineRule="auto"/>
        <w:jc w:val="both"/>
      </w:pPr>
    </w:p>
    <w:p w14:paraId="3402EB25" w14:textId="77777777" w:rsidR="00913234" w:rsidRDefault="00913234" w:rsidP="00913234">
      <w:pPr>
        <w:spacing w:after="0" w:line="240" w:lineRule="auto"/>
        <w:jc w:val="both"/>
      </w:pPr>
      <w:r>
        <w:t xml:space="preserve">A cause de sa « mégalomanie », l’ayant convaincu qu’il était un envoyé de Dieu (en raison des visions dont il était l’objet), il était persuadé_ cela était une évidence aveuglante pour lui_ qu’il serait reconnu « naturellement » comme le messie attendu, depuis si longtemps, par les Juifs. C’est pourquoi il envoya beaucoup de signes pour tenter de séduire les Juifs, en adoptant les mêmes rituels, interdits, croyances, que celles de la religion juive, en priant vers Jérusalem … Mais les Juifs constatant la totale méconnaissance de Mahomet pour la théologie juive, ses « inventions » [concernant la religion judaïque], ne le reconnurent pas comme le fameux messie attendu. Ils le virent plutôt comme un imposteur. </w:t>
      </w:r>
    </w:p>
    <w:p w14:paraId="6F03B37E" w14:textId="77777777" w:rsidR="00913234" w:rsidRDefault="00913234" w:rsidP="00913234">
      <w:pPr>
        <w:spacing w:after="0" w:line="240" w:lineRule="auto"/>
        <w:jc w:val="both"/>
      </w:pPr>
    </w:p>
    <w:p w14:paraId="7C09ECCB" w14:textId="77777777" w:rsidR="00913234" w:rsidRDefault="00913234" w:rsidP="00913234">
      <w:pPr>
        <w:spacing w:after="0" w:line="240" w:lineRule="auto"/>
        <w:jc w:val="both"/>
      </w:pPr>
      <w:r w:rsidRPr="0041564F">
        <w:rPr>
          <w:b/>
          <w:bCs/>
        </w:rPr>
        <w:t>Ce provoqua chez Mahomet une grande déception, contrariété et frustration, voire du ressentiment envers les juifs, à cause de ce rejet perçu, par lui, comme un affront ou un crime de lèse-majesté</w:t>
      </w:r>
      <w:r>
        <w:t xml:space="preserve"> [envers son incommensurable grandeur]</w:t>
      </w:r>
      <w:r>
        <w:rPr>
          <w:rStyle w:val="Appelnotedebasdep"/>
        </w:rPr>
        <w:footnoteReference w:id="65"/>
      </w:r>
      <w:r>
        <w:t xml:space="preserve">. </w:t>
      </w:r>
    </w:p>
    <w:p w14:paraId="23CE2A0C" w14:textId="77777777" w:rsidR="00913234" w:rsidRDefault="00913234" w:rsidP="00913234">
      <w:pPr>
        <w:spacing w:after="0" w:line="240" w:lineRule="auto"/>
        <w:jc w:val="both"/>
      </w:pPr>
      <w:r>
        <w:t>Les personnes souffrant d’un trouble de la personnalité narcissique ne supportent pas qu’on les contredisent ou s’opposent à eux. Très déçus ou contrariés, ils peuvent même se venger ou tuer ceux qui s’opposent à lui et à ses prétentions (revendications) ou ceux qui, dans son esprit, l’ont humilié et rabaissé.</w:t>
      </w:r>
    </w:p>
    <w:p w14:paraId="372FE367" w14:textId="77777777" w:rsidR="00913234" w:rsidRDefault="00913234" w:rsidP="00913234">
      <w:pPr>
        <w:spacing w:after="0" w:line="240" w:lineRule="auto"/>
        <w:jc w:val="both"/>
      </w:pPr>
    </w:p>
    <w:p w14:paraId="4333C67A" w14:textId="77777777" w:rsidR="00913234" w:rsidRDefault="00913234" w:rsidP="00913234">
      <w:pPr>
        <w:spacing w:after="0" w:line="240" w:lineRule="auto"/>
        <w:jc w:val="both"/>
      </w:pPr>
      <w:r>
        <w:t>Les études talmudiques ayant débuté probablement vers le 2° siècle après JC, l’on peut supposer que les discussions talmudiques existaient déjà dans les oasis où avait vécu Mahomet. En quelque sorte, les juifs étaient peut-être les « intellectuels » de ces oasis. Ils ont peut-être analysé les assertions ou propositions de Mahomet et ont dû les rejeter car non conforme aux canons et récits du judaïsme. Du moins, on peut le supposer.</w:t>
      </w:r>
    </w:p>
    <w:p w14:paraId="34520AEA" w14:textId="77777777" w:rsidR="00913234" w:rsidRDefault="00913234" w:rsidP="00913234">
      <w:pPr>
        <w:spacing w:after="0" w:line="240" w:lineRule="auto"/>
        <w:jc w:val="both"/>
      </w:pPr>
    </w:p>
    <w:p w14:paraId="4A798F9E" w14:textId="77777777" w:rsidR="00913234" w:rsidRDefault="00913234" w:rsidP="00913234">
      <w:pPr>
        <w:spacing w:after="0" w:line="240" w:lineRule="auto"/>
        <w:jc w:val="both"/>
        <w:rPr>
          <w:i/>
          <w:iCs/>
        </w:rPr>
      </w:pPr>
      <w:r>
        <w:t>«</w:t>
      </w:r>
      <w:r>
        <w:rPr>
          <w:i/>
          <w:iCs/>
        </w:rPr>
        <w:t xml:space="preserve"> </w:t>
      </w:r>
      <w:r w:rsidRPr="00171DDA">
        <w:rPr>
          <w:i/>
          <w:iCs/>
        </w:rPr>
        <w:t xml:space="preserve">Un vieillard parmi les plus importants du clan de ‘Abd Shams, ‘Otba ibn Rabî‘a [...] s’en fut trouver Mohammad assis à l’écart et il lui dit : « Eh ! neveu ! Tu es des nôtres, tu le sais bien, tu es un des bien-nés de ta tribu et ton ascendance est noble. Tu as présenté à ta tribu un problème considérable, </w:t>
      </w:r>
      <w:r w:rsidRPr="00833F47">
        <w:rPr>
          <w:b/>
          <w:bCs/>
          <w:i/>
          <w:iCs/>
        </w:rPr>
        <w:t>tu as divisé leur communauté et tu as ridiculisé leurs songes, tu as dénigré leurs dieux et leur culte. Tu as déclaré infidèles leurs ancêtres défunts</w:t>
      </w:r>
      <w:r w:rsidRPr="00171DDA">
        <w:rPr>
          <w:i/>
          <w:iCs/>
        </w:rPr>
        <w:t>. [...]" [A ce moment</w:t>
      </w:r>
      <w:r>
        <w:rPr>
          <w:i/>
          <w:iCs/>
        </w:rPr>
        <w:t>-</w:t>
      </w:r>
      <w:r w:rsidRPr="00171DDA">
        <w:rPr>
          <w:i/>
          <w:iCs/>
        </w:rPr>
        <w:t>là, il y eu la "révélation" de versets donnant l'impression que Mahomet revenait au paganisme [versets qu'il effacera et remplacera par d'autres (Coran, LIII, 19-20) qu'il pré</w:t>
      </w:r>
      <w:r>
        <w:rPr>
          <w:i/>
          <w:iCs/>
        </w:rPr>
        <w:t>t</w:t>
      </w:r>
      <w:r w:rsidRPr="00171DDA">
        <w:rPr>
          <w:i/>
          <w:iCs/>
        </w:rPr>
        <w:t>endra</w:t>
      </w:r>
      <w:r>
        <w:rPr>
          <w:i/>
          <w:iCs/>
        </w:rPr>
        <w:t xml:space="preserve"> ensuite</w:t>
      </w:r>
      <w:r w:rsidRPr="00171DDA">
        <w:rPr>
          <w:i/>
          <w:iCs/>
        </w:rPr>
        <w:t xml:space="preserve"> avoir été inspiré par le Diable [Les fameux versets sataniques]</w:t>
      </w:r>
      <w:r>
        <w:rPr>
          <w:i/>
          <w:iCs/>
        </w:rPr>
        <w:t>]</w:t>
      </w:r>
      <w:r w:rsidRPr="00171DDA">
        <w:rPr>
          <w:i/>
          <w:iCs/>
        </w:rPr>
        <w:t>.</w:t>
      </w:r>
    </w:p>
    <w:p w14:paraId="34878DB8" w14:textId="77777777" w:rsidR="00913234" w:rsidRPr="00171DDA" w:rsidRDefault="00913234" w:rsidP="00913234">
      <w:pPr>
        <w:spacing w:after="0" w:line="240" w:lineRule="auto"/>
        <w:jc w:val="both"/>
        <w:rPr>
          <w:i/>
          <w:iCs/>
        </w:rPr>
      </w:pPr>
    </w:p>
    <w:p w14:paraId="4F54A635" w14:textId="77777777" w:rsidR="00913234" w:rsidRDefault="00913234" w:rsidP="00913234">
      <w:pPr>
        <w:spacing w:after="0" w:line="240" w:lineRule="auto"/>
        <w:jc w:val="both"/>
        <w:rPr>
          <w:i/>
          <w:iCs/>
        </w:rPr>
      </w:pPr>
      <w:r w:rsidRPr="00171DDA">
        <w:rPr>
          <w:i/>
          <w:iCs/>
        </w:rPr>
        <w:t xml:space="preserve">Mais les implications de la concession de Mohammad durent vite lui apparaître. La secte renonçait ainsi à toute originalité. Juifs et chrétiens durent malicieusement faire remarquer que Mohammad revenait ainsi à son paganisme originel. [Finalement, il revient en arrière. Pendant cette période délicate] son oncle Abou Tâlib dont nous avons vu qu’il l’avait élevé et protégé y gardait, malgré le déclin de sa fortune, une influence considérable [et le protégeait].  [...] </w:t>
      </w:r>
      <w:r w:rsidRPr="00833F47">
        <w:rPr>
          <w:b/>
          <w:bCs/>
          <w:i/>
          <w:iCs/>
        </w:rPr>
        <w:t>Au-delà de toute rationalité, il avait le sentiment aigu de la toute-puissance divine</w:t>
      </w:r>
      <w:r w:rsidRPr="00171DDA">
        <w:rPr>
          <w:i/>
          <w:iCs/>
        </w:rPr>
        <w:t xml:space="preserve"> [...] On admirait, chez les Arabes, les hommes arrogants et insouciants, n’ayant peur de rien, prêts à sacrifier pour un rien, pour la satisfaction d’un beau geste, leur vie et leurs biens, sans penser aux conséquences. [...] </w:t>
      </w:r>
    </w:p>
    <w:p w14:paraId="7D791B56" w14:textId="77777777" w:rsidR="00913234" w:rsidRDefault="00913234" w:rsidP="00913234">
      <w:pPr>
        <w:spacing w:after="0" w:line="240" w:lineRule="auto"/>
        <w:jc w:val="both"/>
        <w:rPr>
          <w:i/>
          <w:iCs/>
        </w:rPr>
      </w:pPr>
    </w:p>
    <w:p w14:paraId="2A1ABB83" w14:textId="77777777" w:rsidR="00913234" w:rsidRDefault="00913234" w:rsidP="00913234">
      <w:pPr>
        <w:spacing w:after="0" w:line="240" w:lineRule="auto"/>
        <w:jc w:val="both"/>
        <w:rPr>
          <w:i/>
          <w:iCs/>
        </w:rPr>
      </w:pPr>
      <w:r w:rsidRPr="00171DDA">
        <w:rPr>
          <w:i/>
          <w:iCs/>
        </w:rPr>
        <w:t xml:space="preserve">Peut-être eût-il continué une existence paisible et sans grand écho, contribuant à populariser dans le milieu mekkois certaines idées nouvelles, mais, en tant que groupe, se noyant dans la masse, s’effilochant, à la fin disparaissant, comme tant et tant de petites sectes dans l’histoire, si des événements fortuits n’avaient jeté à nouveau Mohammad et son groupe </w:t>
      </w:r>
      <w:r w:rsidRPr="00171DDA">
        <w:rPr>
          <w:i/>
          <w:iCs/>
        </w:rPr>
        <w:lastRenderedPageBreak/>
        <w:t>en pleine insécurité. A quelques jours de distance Khadîja et Abou Tâlib moururent. Cela se passait en 619 [...] La mort d’Abou Tâlib fut un événement grave. Il avait refusé jusqu’à son lit de mort de se convertir. A la tête des Banou Hâshim, ce fut son frère Abou Lahab qui lui succéda. Il avait déjà manifesté à son neveu une hostilité que la tradition a sans doute exagérée. [...] Mohammad dut penser qu’il était temps de quitter la cité maudite, et cela, que la catastrophe qui l’attendait soit générale ou particulière. [...] C’est vers ce moment que Mohammad tourna les yeux vers un autre lieu de refuge et d’action. A 350 kilomètres au nord-ouest de Mekka environ, se trouvait la ville de Yathrib [Médine ...]. Mohammad d’ailleurs avait des relations personnelles avec Médine. [...] Les Juifs avaient le dessus sur eux [les arabes] dans leur pays.</w:t>
      </w:r>
    </w:p>
    <w:p w14:paraId="5E986170" w14:textId="77777777" w:rsidR="00913234" w:rsidRPr="00171DDA" w:rsidRDefault="00913234" w:rsidP="00913234">
      <w:pPr>
        <w:spacing w:after="0" w:line="240" w:lineRule="auto"/>
        <w:jc w:val="both"/>
        <w:rPr>
          <w:i/>
          <w:iCs/>
        </w:rPr>
      </w:pPr>
    </w:p>
    <w:p w14:paraId="16DEDF28" w14:textId="77777777" w:rsidR="00913234" w:rsidRPr="00171DDA" w:rsidRDefault="00913234" w:rsidP="00913234">
      <w:pPr>
        <w:spacing w:after="0" w:line="240" w:lineRule="auto"/>
        <w:jc w:val="both"/>
        <w:rPr>
          <w:i/>
          <w:iCs/>
        </w:rPr>
      </w:pPr>
      <w:r w:rsidRPr="00171DDA">
        <w:rPr>
          <w:i/>
          <w:iCs/>
        </w:rPr>
        <w:t xml:space="preserve">[Mahomet se présenta aux Juifs médinois comme le messie qu'ils attendait ...] Des négociations commencèrent. Elles durèrent deux ans [...] </w:t>
      </w:r>
      <w:r w:rsidRPr="00833F47">
        <w:rPr>
          <w:b/>
          <w:bCs/>
          <w:i/>
          <w:iCs/>
        </w:rPr>
        <w:t>Les Médinois durent s’engager à reconnaître dans une certaine mesure l’autorité de Mohammad, à observer certaines règles morales et à rompre avec le polythéisme</w:t>
      </w:r>
      <w:r w:rsidRPr="00171DDA">
        <w:rPr>
          <w:i/>
          <w:iCs/>
        </w:rPr>
        <w:t>. [...] Les fidèles, par petits groupes, partirent pour Médine [...] Ils étaient, nous dit-on, au nombre d’environ soixante-dix.</w:t>
      </w:r>
    </w:p>
    <w:p w14:paraId="7F23B05C" w14:textId="77777777" w:rsidR="00913234" w:rsidRDefault="00913234" w:rsidP="00913234">
      <w:pPr>
        <w:spacing w:after="0" w:line="240" w:lineRule="auto"/>
        <w:jc w:val="both"/>
        <w:rPr>
          <w:i/>
          <w:iCs/>
        </w:rPr>
      </w:pPr>
      <w:r w:rsidRPr="00171DDA">
        <w:rPr>
          <w:i/>
          <w:iCs/>
        </w:rPr>
        <w:t xml:space="preserve">[après émigration [hégire] de toute la communauté à Médine] D’après le pacte, [...] « les Croyants et les Soumis de Qoraysh et de Yathrib et ceux qui les suivent, se joignent à eux et luttent avec eux… forment une communauté (omma) unique, distincte des autres hommes » [...] « Les Juifs, est-il précisé, forment une seule communauté avec les Croyants », « Ceux des Juifs qui nous suivent ont droit à notre aide et à notre appui tant qu’ils n’auront pas agi incorrectement contre nous ou n’auront pas prêté secours (à des ennemis) contre nous », Les Juifs contribueront aux dépenses avec les Croyants tant qu’ils combattront les uns aux côtés des autres », Aux Juifs leurs dépenses et aux Soumis leurs dépenses. Il y aura aide entre eux contre quiconque attaquera les gens couverts par ce document. Entre eux, il y aura amitié sincère, échange de bons conseils, conduite juste et non déloyauté », Qu’aucun païen ne donne de sauvegarde à quelqu’un de Qoraysh, que ce soit pour ses biens ou pour sa personne, et qu’il n’intervienne pas en sa faveur au détriment du Croyant" [...] Pourtant d’autres articles séparent dans une certaine mesure les Croyants et les « infidèles » (kâfir) parmi lesquels ne peuvent être comptés les Juifs. [...] Ils ne devront porter aide ou donner refuge à aucun individu pervers (mohdith, littéralement « innovateur » ; c’est celui qui sort de la morale commune !) [...] En outre un article assez obscur semble interdire aux membres de la communauté de partir en expédition militaire sans l’accord de l’Annonciateur [... le fait qu'il a] la particularité de capter la voix d’Allah. Cela lui assure quelques privilèges. [...] </w:t>
      </w:r>
    </w:p>
    <w:p w14:paraId="1731A76B" w14:textId="77777777" w:rsidR="00913234" w:rsidRDefault="00913234" w:rsidP="00913234">
      <w:pPr>
        <w:spacing w:after="0" w:line="240" w:lineRule="auto"/>
        <w:jc w:val="both"/>
        <w:rPr>
          <w:i/>
          <w:iCs/>
        </w:rPr>
      </w:pPr>
    </w:p>
    <w:p w14:paraId="66F08039" w14:textId="77777777" w:rsidR="00913234" w:rsidRDefault="00913234" w:rsidP="00913234">
      <w:pPr>
        <w:spacing w:after="0" w:line="240" w:lineRule="auto"/>
        <w:jc w:val="both"/>
        <w:rPr>
          <w:i/>
          <w:iCs/>
        </w:rPr>
      </w:pPr>
      <w:r w:rsidRPr="00171DDA">
        <w:rPr>
          <w:i/>
          <w:iCs/>
        </w:rPr>
        <w:t xml:space="preserve">Les Médinois avaient dans l’ensemble accepté ce rôle d’arbitre de Mohammad. [...] </w:t>
      </w:r>
      <w:r w:rsidRPr="00833F47">
        <w:rPr>
          <w:b/>
          <w:bCs/>
          <w:i/>
          <w:iCs/>
        </w:rPr>
        <w:t>L’homme était intelligent, affable, sympathique. C’était en somme une acquisition de valeur pour la communauté médinoise</w:t>
      </w:r>
      <w:r w:rsidRPr="00171DDA">
        <w:rPr>
          <w:i/>
          <w:iCs/>
        </w:rPr>
        <w:t xml:space="preserve">. [...] L’opposition fut peu importante. [...] Les plus dangereux étaient ceux qui avaient le don de poésie, surtout une femme ‘Açmâ’ bint Marwân et aussi un vieillard nommé Abou ‘Afak, [...] </w:t>
      </w:r>
      <w:r w:rsidRPr="00833F47">
        <w:rPr>
          <w:b/>
          <w:bCs/>
          <w:i/>
          <w:iCs/>
        </w:rPr>
        <w:t>Mohammad les fit assassiner</w:t>
      </w:r>
      <w:r w:rsidRPr="00171DDA">
        <w:rPr>
          <w:i/>
          <w:iCs/>
        </w:rPr>
        <w:t xml:space="preserve">. [...] </w:t>
      </w:r>
    </w:p>
    <w:p w14:paraId="3373E812" w14:textId="77777777" w:rsidR="00913234" w:rsidRDefault="00913234" w:rsidP="00913234">
      <w:pPr>
        <w:spacing w:after="0" w:line="240" w:lineRule="auto"/>
        <w:jc w:val="both"/>
        <w:rPr>
          <w:i/>
          <w:iCs/>
        </w:rPr>
      </w:pPr>
    </w:p>
    <w:p w14:paraId="009ABA75" w14:textId="77777777" w:rsidR="00913234" w:rsidRDefault="00913234" w:rsidP="00913234">
      <w:pPr>
        <w:spacing w:after="0" w:line="240" w:lineRule="auto"/>
        <w:jc w:val="both"/>
        <w:rPr>
          <w:i/>
          <w:iCs/>
        </w:rPr>
      </w:pPr>
      <w:r w:rsidRPr="00171DDA">
        <w:rPr>
          <w:i/>
          <w:iCs/>
        </w:rPr>
        <w:t>Mais il y avait à Médine des opposants potentiels beaucoup plus nombreux et beaucoup plus dangereux. C’étaient les tribus juives dont on a parlé [...</w:t>
      </w:r>
      <w:r>
        <w:rPr>
          <w:i/>
          <w:iCs/>
        </w:rPr>
        <w:t xml:space="preserve"> Mahomet</w:t>
      </w:r>
      <w:r w:rsidRPr="00171DDA">
        <w:rPr>
          <w:i/>
          <w:iCs/>
        </w:rPr>
        <w:t xml:space="preserve">] pensait que le contenu du message qu’il annonçait était substantiellement identique à celui que les Juifs avaient depuis longtemps reçu sur le Sinaï. [...] Quand il se disposa à partir pour Médine, [...] Il a dû penser que lui et ses fidèles formeraient avec les Juifs un bloc cohérent, un front unique opposé au paganisme qorayshite et arabe en général. [...] Il prescrivit à ses adeptes [...] de se tourner en priant vers Jérusalem. [...] </w:t>
      </w:r>
    </w:p>
    <w:p w14:paraId="4AEFCBA8" w14:textId="77777777" w:rsidR="00913234" w:rsidRDefault="00913234" w:rsidP="00913234">
      <w:pPr>
        <w:spacing w:after="0" w:line="240" w:lineRule="auto"/>
        <w:jc w:val="both"/>
        <w:rPr>
          <w:i/>
          <w:iCs/>
        </w:rPr>
      </w:pPr>
      <w:r w:rsidRPr="00833F47">
        <w:rPr>
          <w:b/>
          <w:bCs/>
          <w:i/>
          <w:iCs/>
        </w:rPr>
        <w:t>Les Juifs, dans l’ensemble, ne répondirent pas à ces avances comme Mohammad l’attendait.</w:t>
      </w:r>
      <w:r w:rsidRPr="00171DDA">
        <w:rPr>
          <w:i/>
          <w:iCs/>
        </w:rPr>
        <w:t xml:space="preserve"> [...] Mais les tribus juives de Médine n’avaient sans doute pas renoncé à exercer une grosse influence politique sur l’agglomération médinoise. Il leur apparut clairement, assez vite sans doute, que l’attitude de Mohammad et l’importance qu’il prenait étaient de nature à contrarier cet objectif. [...] </w:t>
      </w:r>
    </w:p>
    <w:p w14:paraId="6C64CBDD" w14:textId="77777777" w:rsidR="00913234" w:rsidRDefault="00913234" w:rsidP="00913234">
      <w:pPr>
        <w:spacing w:after="0" w:line="240" w:lineRule="auto"/>
        <w:jc w:val="both"/>
        <w:rPr>
          <w:i/>
          <w:iCs/>
        </w:rPr>
      </w:pPr>
      <w:r w:rsidRPr="00171DDA">
        <w:rPr>
          <w:i/>
          <w:iCs/>
        </w:rPr>
        <w:t xml:space="preserve">Il est certain que les intellectuels juifs ne purent se résoudre à confirmer la validité de la Révélation adressée à Mohammad. [...] Même s’ils avaient eu de la bonne volonté pour le nouveau mouvement, il leur était difficile de consacrer ce qui leur semblait être les élucubrations incohérentes d’un ignorant, </w:t>
      </w:r>
      <w:r w:rsidRPr="00833F47">
        <w:rPr>
          <w:b/>
          <w:bCs/>
          <w:i/>
          <w:iCs/>
        </w:rPr>
        <w:t>il était difficile de ne pas souligner les déformations qu’avaient subies les récits de l’Ancien Testament dans le Coran, les anachronismes et les erreurs dont celui-ci était rempli. Peut-être certains eurent-ils alors conscience que le souci de la vérité ne concordait pas toujours avec une orientation politique opportune</w:t>
      </w:r>
      <w:r w:rsidRPr="00171DDA">
        <w:rPr>
          <w:i/>
          <w:iCs/>
        </w:rPr>
        <w:t xml:space="preserve">. Beaucoup certainement ne virent pas le problème et combattirent du même coup celui qu’ils considéraient à la fois comme un faux prophète et comme un danger politique. [...] </w:t>
      </w:r>
    </w:p>
    <w:p w14:paraId="71EDCECC" w14:textId="77777777" w:rsidR="00913234" w:rsidRDefault="00913234" w:rsidP="00913234">
      <w:pPr>
        <w:spacing w:after="0" w:line="240" w:lineRule="auto"/>
        <w:jc w:val="both"/>
        <w:rPr>
          <w:i/>
          <w:iCs/>
        </w:rPr>
      </w:pPr>
    </w:p>
    <w:p w14:paraId="4B236F81" w14:textId="77777777" w:rsidR="00913234" w:rsidRPr="00171DDA" w:rsidRDefault="00913234" w:rsidP="00913234">
      <w:pPr>
        <w:spacing w:after="0" w:line="240" w:lineRule="auto"/>
        <w:jc w:val="both"/>
      </w:pPr>
      <w:r>
        <w:rPr>
          <w:i/>
          <w:iCs/>
        </w:rPr>
        <w:t xml:space="preserve">[…] </w:t>
      </w:r>
      <w:r w:rsidRPr="00833F47">
        <w:rPr>
          <w:b/>
          <w:bCs/>
          <w:i/>
          <w:iCs/>
        </w:rPr>
        <w:t xml:space="preserve">l’Annonciateur lui-même ne subsistait (maigrement) que grâce à la charité publique et, ce qui était sans doute encore plus grave, la communauté en tant que telle ne disposait d’aucun fonds. Il fallait remédier à cette situation et le </w:t>
      </w:r>
      <w:r w:rsidRPr="00833F47">
        <w:rPr>
          <w:b/>
          <w:bCs/>
          <w:i/>
          <w:iCs/>
        </w:rPr>
        <w:lastRenderedPageBreak/>
        <w:t>brigandage (il est difficile pour nous d’appeler autrement de tels actes) était le moyen normal, dans la société arabe, de subsister quand on n’en avait pas d’autre</w:t>
      </w:r>
      <w:r w:rsidRPr="00171DDA">
        <w:rPr>
          <w:i/>
          <w:iCs/>
        </w:rPr>
        <w:t xml:space="preserve">. C’est ce que notent unanimement les auteurs étrangers et ce que confirme abondamment la littérature arabe préislamique elle-même. </w:t>
      </w:r>
      <w:r w:rsidRPr="00833F47">
        <w:rPr>
          <w:b/>
          <w:bCs/>
          <w:i/>
          <w:iCs/>
        </w:rPr>
        <w:t>Les victimes toutes désignées des attaques dirigées par Mohammad étaient ses propres contribules qorayshites</w:t>
      </w:r>
      <w:r w:rsidRPr="00171DDA">
        <w:rPr>
          <w:i/>
          <w:iCs/>
        </w:rPr>
        <w:t xml:space="preserve">. [...] Les premières attaques furent sans grande importance ; elles furent en général infructueuses et, à la manière constante des razzias arabes, on évita la bagarre quand on vit que l’attaqué était en nombre et sur ses gardes. [...] </w:t>
      </w:r>
      <w:r w:rsidRPr="00833F47">
        <w:rPr>
          <w:b/>
          <w:bCs/>
          <w:i/>
          <w:iCs/>
        </w:rPr>
        <w:t>En rajab de l’an 2 de l’hégire (janvier 624), quinze mois environ après l’arrivée à Médine, le premier sang fut versé dans des circonstances mémorables</w:t>
      </w:r>
      <w:r w:rsidRPr="00171DDA">
        <w:rPr>
          <w:i/>
          <w:iCs/>
        </w:rPr>
        <w:t xml:space="preserve">. [...] ‘Abdallâh ibn Jahsh et ses hommes réussirent à se saisir de la caravane et de deux (sur quatre) des Mekkois qui la convoyaient. Un autre fut tué et le dernier put se sauver. On ramena triomphalement à Médine le butin et les prisonniers. [...] </w:t>
      </w:r>
      <w:r w:rsidRPr="00833F47">
        <w:rPr>
          <w:b/>
          <w:bCs/>
          <w:i/>
          <w:iCs/>
        </w:rPr>
        <w:t>une grande émotion fut soulevée par le fait que le meurtre avait été commis pendant le mois de rajab, un des mois sacrés pendant lesquels, d’après les règles admises dans le paganisme arabe, il était interdit de verser le sang</w:t>
      </w:r>
      <w:r w:rsidRPr="00171DDA">
        <w:rPr>
          <w:i/>
          <w:iCs/>
        </w:rPr>
        <w:t xml:space="preserve">. [...] Il </w:t>
      </w:r>
      <w:r w:rsidRPr="00833F47">
        <w:rPr>
          <w:b/>
          <w:bCs/>
          <w:i/>
          <w:iCs/>
        </w:rPr>
        <w:t>accepta alors le cinquième du butin (ce devint une règle par la suite), le reste ayant été distribué entre les Compagnons</w:t>
      </w:r>
      <w:r w:rsidRPr="00171DDA">
        <w:rPr>
          <w:i/>
          <w:iCs/>
        </w:rPr>
        <w:t xml:space="preserve">. On </w:t>
      </w:r>
      <w:r w:rsidRPr="00833F47">
        <w:rPr>
          <w:b/>
          <w:bCs/>
          <w:i/>
          <w:iCs/>
        </w:rPr>
        <w:t>relâcha les deux prisonniers moyennant une rançon de 1 600 dirhems par tête que payèrent leurs familles</w:t>
      </w:r>
      <w:r w:rsidRPr="00171DDA">
        <w:rPr>
          <w:i/>
          <w:iCs/>
        </w:rPr>
        <w:t xml:space="preserve"> [...].</w:t>
      </w:r>
      <w:r>
        <w:t> »</w:t>
      </w:r>
      <w:r>
        <w:rPr>
          <w:rStyle w:val="Appelnotedebasdep"/>
        </w:rPr>
        <w:footnoteReference w:id="66"/>
      </w:r>
      <w:r>
        <w:t>.</w:t>
      </w:r>
    </w:p>
    <w:p w14:paraId="14914C93" w14:textId="2533542F" w:rsidR="00F94982" w:rsidRDefault="00F94982" w:rsidP="005751DC">
      <w:pPr>
        <w:spacing w:after="0" w:line="240" w:lineRule="auto"/>
        <w:jc w:val="both"/>
        <w:rPr>
          <w:rFonts w:ascii="Calibri" w:hAnsi="Calibri" w:cs="Calibri"/>
        </w:rPr>
      </w:pPr>
    </w:p>
    <w:p w14:paraId="3D314C11" w14:textId="2D074279" w:rsidR="00F94982" w:rsidRDefault="00F94982" w:rsidP="00F94982">
      <w:pPr>
        <w:pStyle w:val="Titre2"/>
      </w:pPr>
      <w:bookmarkStart w:id="52" w:name="_Toc48287089"/>
      <w:r>
        <w:t xml:space="preserve">Autre hypothèse la mort d’un parent que la famille </w:t>
      </w:r>
      <w:r w:rsidRPr="00F94982">
        <w:t>attribue à l'enfant</w:t>
      </w:r>
      <w:bookmarkEnd w:id="52"/>
    </w:p>
    <w:p w14:paraId="0A8DEC35" w14:textId="01AB7557" w:rsidR="00F94982" w:rsidRDefault="00F94982" w:rsidP="0031311E">
      <w:pPr>
        <w:spacing w:after="0"/>
      </w:pPr>
    </w:p>
    <w:p w14:paraId="29C1340B" w14:textId="56F79E0C" w:rsidR="00F94982" w:rsidRDefault="0031311E" w:rsidP="0031311E">
      <w:pPr>
        <w:spacing w:after="0" w:line="240" w:lineRule="auto"/>
      </w:pPr>
      <w:r>
        <w:t>C’est celle de l</w:t>
      </w:r>
      <w:r w:rsidR="00F94982">
        <w:t xml:space="preserve">a </w:t>
      </w:r>
      <w:r w:rsidR="00F94982" w:rsidRPr="0031311E">
        <w:rPr>
          <w:i/>
          <w:iCs/>
        </w:rPr>
        <w:t>mort d’un parent dans la famille, endossée par un enfant</w:t>
      </w:r>
      <w:r w:rsidR="00F94982">
        <w:t xml:space="preserve"> (voir image ci-dessous).</w:t>
      </w:r>
    </w:p>
    <w:p w14:paraId="74771CD4" w14:textId="77777777" w:rsidR="0031311E" w:rsidRPr="00F94982" w:rsidRDefault="0031311E" w:rsidP="0031311E">
      <w:pPr>
        <w:spacing w:after="0" w:line="240" w:lineRule="auto"/>
      </w:pPr>
    </w:p>
    <w:p w14:paraId="16D25AFB" w14:textId="1470EA31" w:rsidR="00D02E60" w:rsidRDefault="00D02E60" w:rsidP="00D02E60">
      <w:pPr>
        <w:spacing w:after="0" w:line="240" w:lineRule="auto"/>
        <w:jc w:val="center"/>
        <w:rPr>
          <w:rFonts w:ascii="Calibri" w:hAnsi="Calibri" w:cs="Calibri"/>
        </w:rPr>
      </w:pPr>
      <w:r>
        <w:rPr>
          <w:noProof/>
        </w:rPr>
        <w:drawing>
          <wp:inline distT="0" distB="0" distL="0" distR="0" wp14:anchorId="7E0DE580" wp14:editId="72A2F1ED">
            <wp:extent cx="5295900" cy="5023188"/>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a:stretch>
                      <a:fillRect/>
                    </a:stretch>
                  </pic:blipFill>
                  <pic:spPr>
                    <a:xfrm>
                      <a:off x="0" y="0"/>
                      <a:ext cx="5301727" cy="5028715"/>
                    </a:xfrm>
                    <a:prstGeom prst="rect">
                      <a:avLst/>
                    </a:prstGeom>
                  </pic:spPr>
                </pic:pic>
              </a:graphicData>
            </a:graphic>
          </wp:inline>
        </w:drawing>
      </w:r>
    </w:p>
    <w:p w14:paraId="4AD51DE9" w14:textId="46EC11E8" w:rsidR="00D02E60" w:rsidRDefault="00D02E60" w:rsidP="00D02E60">
      <w:pPr>
        <w:spacing w:after="0" w:line="240" w:lineRule="auto"/>
        <w:jc w:val="center"/>
        <w:rPr>
          <w:rFonts w:ascii="Calibri" w:hAnsi="Calibri" w:cs="Calibri"/>
        </w:rPr>
      </w:pPr>
    </w:p>
    <w:p w14:paraId="1DB1442E" w14:textId="77777777" w:rsidR="00F94982" w:rsidRPr="00F94982" w:rsidRDefault="00F94982" w:rsidP="00F94982">
      <w:pPr>
        <w:spacing w:after="0" w:line="240" w:lineRule="auto"/>
        <w:jc w:val="center"/>
        <w:rPr>
          <w:rFonts w:ascii="Calibri" w:hAnsi="Calibri" w:cs="Calibri"/>
        </w:rPr>
      </w:pPr>
      <w:r w:rsidRPr="00F94982">
        <w:rPr>
          <w:rFonts w:ascii="Calibri" w:hAnsi="Calibri" w:cs="Calibri"/>
        </w:rPr>
        <w:lastRenderedPageBreak/>
        <w:t>Mahomet</w:t>
      </w:r>
    </w:p>
    <w:p w14:paraId="490CF21B" w14:textId="7BC07067" w:rsidR="00F94982" w:rsidRPr="00F94982" w:rsidRDefault="00F94982" w:rsidP="00F94982">
      <w:pPr>
        <w:spacing w:after="0" w:line="240" w:lineRule="auto"/>
        <w:jc w:val="center"/>
        <w:rPr>
          <w:rFonts w:ascii="Calibri" w:hAnsi="Calibri" w:cs="Calibri"/>
        </w:rPr>
      </w:pPr>
      <w:r w:rsidRPr="00F94982">
        <w:rPr>
          <w:rFonts w:ascii="Calibri" w:hAnsi="Calibri" w:cs="Calibri"/>
        </w:rPr>
        <w:t>Son père meurt avant sa naissance. Sa mère quand il a six ans. Dans l'inconscient familial d'un système patriarcale</w:t>
      </w:r>
      <w:r>
        <w:rPr>
          <w:rFonts w:ascii="Calibri" w:hAnsi="Calibri" w:cs="Calibri"/>
        </w:rPr>
        <w:t>,</w:t>
      </w:r>
      <w:r w:rsidRPr="00F94982">
        <w:rPr>
          <w:rFonts w:ascii="Calibri" w:hAnsi="Calibri" w:cs="Calibri"/>
        </w:rPr>
        <w:t xml:space="preserve"> la responsabilité de la mort d'un parent est attribuée à l'enfant.</w:t>
      </w:r>
      <w:r>
        <w:rPr>
          <w:rFonts w:ascii="Calibri" w:hAnsi="Calibri" w:cs="Calibri"/>
        </w:rPr>
        <w:t xml:space="preserve"> </w:t>
      </w:r>
      <w:r w:rsidRPr="00F94982">
        <w:rPr>
          <w:rFonts w:ascii="Calibri" w:hAnsi="Calibri" w:cs="Calibri"/>
        </w:rPr>
        <w:t xml:space="preserve">Camus sublimera son drame avec </w:t>
      </w:r>
      <w:r>
        <w:rPr>
          <w:rFonts w:ascii="Calibri" w:hAnsi="Calibri" w:cs="Calibri"/>
        </w:rPr>
        <w:t>l’Etr</w:t>
      </w:r>
      <w:r w:rsidRPr="00F94982">
        <w:rPr>
          <w:rFonts w:ascii="Calibri" w:hAnsi="Calibri" w:cs="Calibri"/>
        </w:rPr>
        <w:t>anger</w:t>
      </w:r>
      <w:r>
        <w:rPr>
          <w:rFonts w:ascii="Calibri" w:hAnsi="Calibri" w:cs="Calibri"/>
        </w:rPr>
        <w:t>,</w:t>
      </w:r>
      <w:r w:rsidRPr="00F94982">
        <w:rPr>
          <w:rFonts w:ascii="Calibri" w:hAnsi="Calibri" w:cs="Calibri"/>
        </w:rPr>
        <w:t xml:space="preserve"> le meurtre du fantasme du père mort </w:t>
      </w:r>
      <w:r>
        <w:rPr>
          <w:rFonts w:ascii="Calibri" w:hAnsi="Calibri" w:cs="Calibri"/>
        </w:rPr>
        <w:t>à</w:t>
      </w:r>
      <w:r w:rsidRPr="00F94982">
        <w:rPr>
          <w:rFonts w:ascii="Calibri" w:hAnsi="Calibri" w:cs="Calibri"/>
        </w:rPr>
        <w:t xml:space="preserve"> travers l'arabe menaçant avec son couteau.</w:t>
      </w:r>
    </w:p>
    <w:p w14:paraId="10B0C084" w14:textId="53B2BF7A" w:rsidR="00F94982" w:rsidRPr="00F94982" w:rsidRDefault="00F94982" w:rsidP="00F94982">
      <w:pPr>
        <w:spacing w:after="0" w:line="240" w:lineRule="auto"/>
        <w:jc w:val="center"/>
        <w:rPr>
          <w:rFonts w:ascii="Calibri" w:hAnsi="Calibri" w:cs="Calibri"/>
        </w:rPr>
      </w:pPr>
      <w:r w:rsidRPr="00F94982">
        <w:rPr>
          <w:rFonts w:ascii="Calibri" w:hAnsi="Calibri" w:cs="Calibri"/>
        </w:rPr>
        <w:t>Mahomet sera à l'origine d'une secte qui exploite les pulsions meurtrières refoulées dans l</w:t>
      </w:r>
      <w:r>
        <w:rPr>
          <w:rFonts w:ascii="Calibri" w:hAnsi="Calibri" w:cs="Calibri"/>
        </w:rPr>
        <w:t>a</w:t>
      </w:r>
      <w:r w:rsidRPr="00F94982">
        <w:rPr>
          <w:rFonts w:ascii="Calibri" w:hAnsi="Calibri" w:cs="Calibri"/>
        </w:rPr>
        <w:t xml:space="preserve"> famille.</w:t>
      </w:r>
    </w:p>
    <w:p w14:paraId="4342FC5B" w14:textId="54497518" w:rsidR="00F94982" w:rsidRDefault="00F94982" w:rsidP="00F94982">
      <w:pPr>
        <w:spacing w:after="0" w:line="240" w:lineRule="auto"/>
        <w:jc w:val="center"/>
        <w:rPr>
          <w:rFonts w:ascii="Calibri" w:hAnsi="Calibri" w:cs="Calibri"/>
        </w:rPr>
      </w:pPr>
      <w:r>
        <w:rPr>
          <w:rFonts w:ascii="Calibri" w:hAnsi="Calibri" w:cs="Calibri"/>
        </w:rPr>
        <w:t>L</w:t>
      </w:r>
      <w:r w:rsidRPr="00F94982">
        <w:rPr>
          <w:rFonts w:ascii="Calibri" w:hAnsi="Calibri" w:cs="Calibri"/>
        </w:rPr>
        <w:t>es enfants sorciers en Afrique illustrent ce drame de l'enfant responsable de la mort d'un parent</w:t>
      </w:r>
      <w:r>
        <w:rPr>
          <w:rFonts w:ascii="Calibri" w:hAnsi="Calibri" w:cs="Calibri"/>
        </w:rPr>
        <w:t>.</w:t>
      </w:r>
    </w:p>
    <w:p w14:paraId="1A996862" w14:textId="77777777" w:rsidR="00F94982" w:rsidRDefault="00F94982" w:rsidP="00F94982">
      <w:pPr>
        <w:spacing w:after="0" w:line="240" w:lineRule="auto"/>
        <w:jc w:val="center"/>
        <w:rPr>
          <w:rFonts w:ascii="Calibri" w:hAnsi="Calibri" w:cs="Calibri"/>
        </w:rPr>
      </w:pPr>
    </w:p>
    <w:p w14:paraId="5494DB76" w14:textId="4FEEE379" w:rsidR="00F94982" w:rsidRPr="00F94982" w:rsidRDefault="00F94982" w:rsidP="00F94982">
      <w:pPr>
        <w:spacing w:after="0" w:line="240" w:lineRule="auto"/>
        <w:jc w:val="center"/>
        <w:rPr>
          <w:rFonts w:ascii="Calibri" w:hAnsi="Calibri" w:cs="Calibri"/>
        </w:rPr>
      </w:pPr>
      <w:r w:rsidRPr="00F94982">
        <w:rPr>
          <w:rFonts w:ascii="Calibri" w:hAnsi="Calibri" w:cs="Calibri"/>
        </w:rPr>
        <w:t>De nombreux exemples illustrent la culpabilité projetée sur un enfant après la mort d'un parent</w:t>
      </w:r>
      <w:r>
        <w:rPr>
          <w:rFonts w:ascii="Calibri" w:hAnsi="Calibri" w:cs="Calibri"/>
        </w:rPr>
        <w:t xml:space="preserve"> </w:t>
      </w:r>
      <w:r w:rsidRPr="00F94982">
        <w:rPr>
          <w:rFonts w:ascii="Calibri" w:hAnsi="Calibri" w:cs="Calibri"/>
        </w:rPr>
        <w:t xml:space="preserve">ou d'un </w:t>
      </w:r>
      <w:r>
        <w:rPr>
          <w:rFonts w:ascii="Calibri" w:hAnsi="Calibri" w:cs="Calibri"/>
        </w:rPr>
        <w:t>enfant</w:t>
      </w:r>
      <w:r w:rsidRPr="00F94982">
        <w:rPr>
          <w:rFonts w:ascii="Calibri" w:hAnsi="Calibri" w:cs="Calibri"/>
        </w:rPr>
        <w:t xml:space="preserve"> dans </w:t>
      </w:r>
      <w:r>
        <w:rPr>
          <w:rFonts w:ascii="Calibri" w:hAnsi="Calibri" w:cs="Calibri"/>
        </w:rPr>
        <w:t>la</w:t>
      </w:r>
      <w:r w:rsidRPr="00F94982">
        <w:rPr>
          <w:rFonts w:ascii="Calibri" w:hAnsi="Calibri" w:cs="Calibri"/>
        </w:rPr>
        <w:t xml:space="preserve"> fa</w:t>
      </w:r>
      <w:r>
        <w:rPr>
          <w:rFonts w:ascii="Calibri" w:hAnsi="Calibri" w:cs="Calibri"/>
        </w:rPr>
        <w:t>mille.</w:t>
      </w:r>
    </w:p>
    <w:p w14:paraId="6DB41455" w14:textId="0249EF59" w:rsidR="00F94982" w:rsidRPr="00F94982" w:rsidRDefault="00F94982" w:rsidP="00F94982">
      <w:pPr>
        <w:spacing w:after="0" w:line="240" w:lineRule="auto"/>
        <w:jc w:val="center"/>
        <w:rPr>
          <w:rFonts w:ascii="Calibri" w:hAnsi="Calibri" w:cs="Calibri"/>
        </w:rPr>
      </w:pPr>
      <w:r w:rsidRPr="00F94982">
        <w:rPr>
          <w:rFonts w:ascii="Calibri" w:hAnsi="Calibri" w:cs="Calibri"/>
        </w:rPr>
        <w:t>-</w:t>
      </w:r>
      <w:r>
        <w:rPr>
          <w:rFonts w:ascii="Calibri" w:hAnsi="Calibri" w:cs="Calibri"/>
        </w:rPr>
        <w:t xml:space="preserve"> Thérèse</w:t>
      </w:r>
      <w:r w:rsidRPr="00F94982">
        <w:rPr>
          <w:rFonts w:ascii="Calibri" w:hAnsi="Calibri" w:cs="Calibri"/>
        </w:rPr>
        <w:t xml:space="preserve"> Martin</w:t>
      </w:r>
      <w:r>
        <w:rPr>
          <w:rFonts w:ascii="Calibri" w:hAnsi="Calibri" w:cs="Calibri"/>
        </w:rPr>
        <w:t>,</w:t>
      </w:r>
      <w:r w:rsidRPr="00F94982">
        <w:rPr>
          <w:rFonts w:ascii="Calibri" w:hAnsi="Calibri" w:cs="Calibri"/>
        </w:rPr>
        <w:t xml:space="preserve"> le p</w:t>
      </w:r>
      <w:r>
        <w:rPr>
          <w:rFonts w:ascii="Calibri" w:hAnsi="Calibri" w:cs="Calibri"/>
        </w:rPr>
        <w:t>etit</w:t>
      </w:r>
      <w:r w:rsidRPr="00F94982">
        <w:rPr>
          <w:rFonts w:ascii="Calibri" w:hAnsi="Calibri" w:cs="Calibri"/>
        </w:rPr>
        <w:t xml:space="preserve"> criminel</w:t>
      </w:r>
    </w:p>
    <w:p w14:paraId="307CF23F" w14:textId="11A5539A" w:rsidR="00F94982" w:rsidRPr="00F94982" w:rsidRDefault="00F94982" w:rsidP="00F94982">
      <w:pPr>
        <w:spacing w:after="0" w:line="240" w:lineRule="auto"/>
        <w:jc w:val="center"/>
        <w:rPr>
          <w:rFonts w:ascii="Calibri" w:hAnsi="Calibri" w:cs="Calibri"/>
        </w:rPr>
      </w:pPr>
      <w:r w:rsidRPr="00F94982">
        <w:rPr>
          <w:rFonts w:ascii="Calibri" w:hAnsi="Calibri" w:cs="Calibri"/>
        </w:rPr>
        <w:t>-</w:t>
      </w:r>
      <w:r>
        <w:rPr>
          <w:rFonts w:ascii="Calibri" w:hAnsi="Calibri" w:cs="Calibri"/>
        </w:rPr>
        <w:t xml:space="preserve"> </w:t>
      </w:r>
      <w:r w:rsidRPr="00F94982">
        <w:rPr>
          <w:rFonts w:ascii="Calibri" w:hAnsi="Calibri" w:cs="Calibri"/>
        </w:rPr>
        <w:t>Camille Claudel, l'usurpatrice</w:t>
      </w:r>
    </w:p>
    <w:p w14:paraId="0BC10560" w14:textId="747310C1" w:rsidR="00F94982" w:rsidRDefault="00F94982" w:rsidP="00F94982">
      <w:pPr>
        <w:spacing w:after="0" w:line="240" w:lineRule="auto"/>
        <w:jc w:val="center"/>
        <w:rPr>
          <w:rFonts w:ascii="Calibri" w:hAnsi="Calibri" w:cs="Calibri"/>
        </w:rPr>
      </w:pPr>
      <w:r>
        <w:rPr>
          <w:rFonts w:ascii="Calibri" w:hAnsi="Calibri" w:cs="Calibri"/>
        </w:rPr>
        <w:t xml:space="preserve">- </w:t>
      </w:r>
      <w:r w:rsidRPr="00F94982">
        <w:rPr>
          <w:rFonts w:ascii="Calibri" w:hAnsi="Calibri" w:cs="Calibri"/>
        </w:rPr>
        <w:t xml:space="preserve">Marie Cardinal, </w:t>
      </w:r>
      <w:r>
        <w:rPr>
          <w:rFonts w:ascii="Calibri" w:hAnsi="Calibri" w:cs="Calibri"/>
        </w:rPr>
        <w:t>… et t</w:t>
      </w:r>
      <w:r w:rsidRPr="00F94982">
        <w:rPr>
          <w:rFonts w:ascii="Calibri" w:hAnsi="Calibri" w:cs="Calibri"/>
        </w:rPr>
        <w:t>ant d'autres.</w:t>
      </w:r>
    </w:p>
    <w:p w14:paraId="573B25E1" w14:textId="2A35B86E" w:rsidR="003E1EAF" w:rsidRDefault="003E1EAF" w:rsidP="00D02E60">
      <w:pPr>
        <w:spacing w:after="0" w:line="240" w:lineRule="auto"/>
        <w:jc w:val="center"/>
        <w:rPr>
          <w:rFonts w:ascii="Calibri" w:hAnsi="Calibri" w:cs="Calibri"/>
        </w:rPr>
      </w:pPr>
      <w:r>
        <w:rPr>
          <w:noProof/>
        </w:rPr>
        <w:drawing>
          <wp:inline distT="0" distB="0" distL="0" distR="0" wp14:anchorId="7A2D30A9" wp14:editId="32B0AB65">
            <wp:extent cx="3762375" cy="25908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a:stretch>
                      <a:fillRect/>
                    </a:stretch>
                  </pic:blipFill>
                  <pic:spPr>
                    <a:xfrm>
                      <a:off x="0" y="0"/>
                      <a:ext cx="3762375" cy="2590800"/>
                    </a:xfrm>
                    <a:prstGeom prst="rect">
                      <a:avLst/>
                    </a:prstGeom>
                  </pic:spPr>
                </pic:pic>
              </a:graphicData>
            </a:graphic>
          </wp:inline>
        </w:drawing>
      </w:r>
    </w:p>
    <w:p w14:paraId="69F10DCE" w14:textId="5203A753" w:rsidR="00B933E2" w:rsidRDefault="00B933E2" w:rsidP="00D02E60">
      <w:pPr>
        <w:spacing w:after="0" w:line="240" w:lineRule="auto"/>
        <w:jc w:val="center"/>
        <w:rPr>
          <w:rFonts w:ascii="Calibri" w:hAnsi="Calibri" w:cs="Calibri"/>
        </w:rPr>
      </w:pPr>
      <w:r>
        <w:rPr>
          <w:rFonts w:ascii="Calibri" w:hAnsi="Calibri" w:cs="Calibri"/>
        </w:rPr>
        <w:t>« Pourquoi je n’attire que des Paranoïaques mystiques et des criminels ? ».</w:t>
      </w:r>
    </w:p>
    <w:p w14:paraId="7136E9AD" w14:textId="376196F6" w:rsidR="00B933E2" w:rsidRDefault="00B933E2" w:rsidP="00D02E60">
      <w:pPr>
        <w:spacing w:after="0" w:line="240" w:lineRule="auto"/>
        <w:jc w:val="center"/>
        <w:rPr>
          <w:rFonts w:ascii="Calibri" w:hAnsi="Calibri" w:cs="Calibri"/>
        </w:rPr>
      </w:pPr>
      <w:r>
        <w:rPr>
          <w:rFonts w:ascii="Calibri" w:hAnsi="Calibri" w:cs="Calibri"/>
        </w:rPr>
        <w:t>« Votre histoire vous permet de comprendre pourquoi nous savez utilisez les pulsions criminelles refoulées dans les familles ».</w:t>
      </w:r>
    </w:p>
    <w:p w14:paraId="6CE1EA52" w14:textId="77777777" w:rsidR="0031311E" w:rsidRDefault="0031311E" w:rsidP="0031311E">
      <w:pPr>
        <w:spacing w:after="0" w:line="240" w:lineRule="auto"/>
        <w:jc w:val="both"/>
      </w:pPr>
    </w:p>
    <w:p w14:paraId="31E744CD" w14:textId="77777777" w:rsidR="0031311E" w:rsidRDefault="0031311E" w:rsidP="0031311E">
      <w:pPr>
        <w:pStyle w:val="Titre2"/>
      </w:pPr>
      <w:bookmarkStart w:id="53" w:name="_Toc29199894"/>
      <w:bookmarkStart w:id="54" w:name="_Toc45211904"/>
      <w:bookmarkStart w:id="55" w:name="_Toc48287090"/>
      <w:r>
        <w:t>En conclusion partielle</w:t>
      </w:r>
      <w:bookmarkEnd w:id="53"/>
      <w:r>
        <w:t xml:space="preserve"> sur ce profil</w:t>
      </w:r>
      <w:bookmarkEnd w:id="54"/>
      <w:bookmarkEnd w:id="55"/>
    </w:p>
    <w:p w14:paraId="10472D70" w14:textId="77777777" w:rsidR="0031311E" w:rsidRDefault="0031311E" w:rsidP="0031311E">
      <w:pPr>
        <w:spacing w:after="0" w:line="240" w:lineRule="auto"/>
        <w:jc w:val="both"/>
      </w:pPr>
    </w:p>
    <w:p w14:paraId="15A6E7AC" w14:textId="77777777" w:rsidR="0031311E" w:rsidRDefault="0031311E" w:rsidP="0031311E">
      <w:pPr>
        <w:spacing w:after="0" w:line="240" w:lineRule="auto"/>
        <w:jc w:val="both"/>
      </w:pPr>
      <w:r>
        <w:t>Qu’est-ce qui fait la distinction entre une personne qui bascule et celle qui ne bascule pas dans la délinquance et la criminalité graves ? Ou encore dans le « gourourisme », l’imposture, la mystification, la falsification ?</w:t>
      </w:r>
    </w:p>
    <w:p w14:paraId="3F127DFD" w14:textId="77777777" w:rsidR="0031311E" w:rsidRDefault="0031311E" w:rsidP="0031311E">
      <w:pPr>
        <w:spacing w:after="0" w:line="240" w:lineRule="auto"/>
        <w:jc w:val="both"/>
      </w:pPr>
    </w:p>
    <w:p w14:paraId="437817D8" w14:textId="77777777" w:rsidR="0031311E" w:rsidRPr="009F44FF" w:rsidRDefault="0031311E" w:rsidP="0031311E">
      <w:pPr>
        <w:pStyle w:val="Paragraphedeliste"/>
        <w:numPr>
          <w:ilvl w:val="0"/>
          <w:numId w:val="6"/>
        </w:numPr>
        <w:spacing w:after="0" w:line="240" w:lineRule="auto"/>
        <w:jc w:val="both"/>
        <w:rPr>
          <w:lang w:val="fr-FR"/>
        </w:rPr>
      </w:pPr>
      <w:r w:rsidRPr="009F44FF">
        <w:rPr>
          <w:lang w:val="fr-FR"/>
        </w:rPr>
        <w:t>Des semences d’éducations morales chez certains (absentes chez d’autres) ?</w:t>
      </w:r>
    </w:p>
    <w:p w14:paraId="71379780" w14:textId="77777777" w:rsidR="0031311E" w:rsidRDefault="0031311E" w:rsidP="0031311E">
      <w:pPr>
        <w:pStyle w:val="Paragraphedeliste"/>
        <w:numPr>
          <w:ilvl w:val="0"/>
          <w:numId w:val="6"/>
        </w:numPr>
        <w:spacing w:after="0" w:line="240" w:lineRule="auto"/>
        <w:jc w:val="both"/>
      </w:pPr>
      <w:r w:rsidRPr="009F44FF">
        <w:rPr>
          <w:lang w:val="fr-FR"/>
        </w:rPr>
        <w:t>Un psychopathologie congénitale, biologique, génétique chez certaines</w:t>
      </w:r>
      <w:r>
        <w:rPr>
          <w:rStyle w:val="Appelnotedebasdep"/>
        </w:rPr>
        <w:footnoteReference w:id="67"/>
      </w:r>
      <w:r w:rsidRPr="009F44FF">
        <w:rPr>
          <w:lang w:val="fr-FR"/>
        </w:rPr>
        <w:t xml:space="preserve"> ? </w:t>
      </w:r>
      <w:r>
        <w:t>(</w:t>
      </w:r>
      <w:r w:rsidRPr="0090704C">
        <w:rPr>
          <w:lang w:val="fr-FR"/>
        </w:rPr>
        <w:t>non guérissable</w:t>
      </w:r>
      <w:r>
        <w:t>).</w:t>
      </w:r>
    </w:p>
    <w:p w14:paraId="7CBC0820" w14:textId="77777777" w:rsidR="0031311E" w:rsidRDefault="0031311E" w:rsidP="0031311E">
      <w:pPr>
        <w:spacing w:after="0" w:line="240" w:lineRule="auto"/>
        <w:jc w:val="both"/>
      </w:pPr>
    </w:p>
    <w:p w14:paraId="5490B2ED" w14:textId="77777777" w:rsidR="0031311E" w:rsidRDefault="0031311E" w:rsidP="0031311E">
      <w:pPr>
        <w:spacing w:after="0" w:line="240" w:lineRule="auto"/>
        <w:jc w:val="both"/>
      </w:pPr>
      <w:r>
        <w:t>La seule chose, à laquelle les scientifiques croient, est que les composantes à l’origine de la formation de notre personnalité dépendent :</w:t>
      </w:r>
    </w:p>
    <w:p w14:paraId="4E2D1F50" w14:textId="77777777" w:rsidR="0031311E" w:rsidRDefault="0031311E" w:rsidP="0031311E">
      <w:pPr>
        <w:spacing w:after="0" w:line="240" w:lineRule="auto"/>
        <w:jc w:val="both"/>
      </w:pPr>
    </w:p>
    <w:p w14:paraId="34172B83" w14:textId="77777777" w:rsidR="0031311E" w:rsidRDefault="0031311E" w:rsidP="0031311E">
      <w:pPr>
        <w:spacing w:after="0" w:line="240" w:lineRule="auto"/>
        <w:jc w:val="both"/>
      </w:pPr>
      <w:r>
        <w:t xml:space="preserve">a) de notre génétique (de facteurs innés), </w:t>
      </w:r>
    </w:p>
    <w:p w14:paraId="77ED0632" w14:textId="77777777" w:rsidR="0031311E" w:rsidRDefault="0031311E" w:rsidP="0031311E">
      <w:pPr>
        <w:spacing w:after="0" w:line="240" w:lineRule="auto"/>
        <w:jc w:val="both"/>
      </w:pPr>
      <w:r>
        <w:t>b) de nos apprentissages, de nos connaissances, de notre formation psychologique (morale …).</w:t>
      </w:r>
    </w:p>
    <w:p w14:paraId="5B13A28D" w14:textId="77777777" w:rsidR="0031311E" w:rsidRDefault="0031311E" w:rsidP="0031311E">
      <w:pPr>
        <w:spacing w:after="0" w:line="240" w:lineRule="auto"/>
        <w:jc w:val="both"/>
      </w:pPr>
    </w:p>
    <w:p w14:paraId="1B4FD4C4" w14:textId="77777777" w:rsidR="0031311E" w:rsidRDefault="0031311E" w:rsidP="0031311E">
      <w:pPr>
        <w:spacing w:after="0" w:line="240" w:lineRule="auto"/>
        <w:jc w:val="both"/>
      </w:pPr>
      <w:r>
        <w:t xml:space="preserve"> Ensuite, quelle est la part de notre libre arbitre et de notre intelligence ? c’est la contribution la plus difficile à déterminer dans le choix de nos actes.</w:t>
      </w:r>
    </w:p>
    <w:p w14:paraId="60A21900" w14:textId="77777777" w:rsidR="0031311E" w:rsidRDefault="0031311E" w:rsidP="0031311E">
      <w:pPr>
        <w:spacing w:after="0" w:line="240" w:lineRule="auto"/>
        <w:jc w:val="both"/>
      </w:pPr>
    </w:p>
    <w:p w14:paraId="66C7EFAB" w14:textId="17C86533" w:rsidR="00405F79" w:rsidRDefault="00405F79" w:rsidP="00405F79">
      <w:pPr>
        <w:spacing w:after="0" w:line="240" w:lineRule="auto"/>
        <w:jc w:val="both"/>
      </w:pPr>
      <w:r>
        <w:lastRenderedPageBreak/>
        <w:t>Concernant Mahomet, ce qui frappe dans sa personnalité, c’est une remarquable absence d’empathie, un besoin gigantesque et insatiable de reconnaissance, de contrôle et de domination sur les autres, en particulier sur ses ouailles, y compris dans une sorte de fuite en avant, sans fin, vers éternellement plus de domination, plus de violence, de guerre, d’atrocités (voir le chapitre annexe, ci-après, « </w:t>
      </w:r>
      <w:r w:rsidRPr="00405F79">
        <w:rPr>
          <w:i/>
          <w:iCs/>
        </w:rPr>
        <w:t>Aspects criminels, violents et impitoyables du prophète Mahomet</w:t>
      </w:r>
      <w:r>
        <w:t> », situé à la fin de ce document).</w:t>
      </w:r>
    </w:p>
    <w:p w14:paraId="73ED2CF0" w14:textId="6C695746" w:rsidR="0031311E" w:rsidRDefault="0031311E" w:rsidP="005751DC">
      <w:pPr>
        <w:spacing w:after="0" w:line="240" w:lineRule="auto"/>
        <w:jc w:val="both"/>
        <w:rPr>
          <w:rFonts w:ascii="Calibri" w:hAnsi="Calibri" w:cs="Calibri"/>
        </w:rPr>
      </w:pPr>
    </w:p>
    <w:p w14:paraId="2045F6B1" w14:textId="77777777" w:rsidR="00405F79" w:rsidRPr="005751DC" w:rsidRDefault="00405F79" w:rsidP="005751DC">
      <w:pPr>
        <w:spacing w:after="0" w:line="240" w:lineRule="auto"/>
        <w:jc w:val="both"/>
        <w:rPr>
          <w:rFonts w:ascii="Calibri" w:hAnsi="Calibri" w:cs="Calibri"/>
        </w:rPr>
      </w:pPr>
    </w:p>
    <w:p w14:paraId="1C16DBF3" w14:textId="2D863921" w:rsidR="00FB6105" w:rsidRPr="00FB6105" w:rsidRDefault="00FB6105" w:rsidP="00FB6105">
      <w:pPr>
        <w:pStyle w:val="Titre1"/>
      </w:pPr>
      <w:bookmarkStart w:id="56" w:name="_Toc48287091"/>
      <w:r w:rsidRPr="00FB6105">
        <w:t>Bibliographie</w:t>
      </w:r>
      <w:bookmarkEnd w:id="56"/>
    </w:p>
    <w:p w14:paraId="3400A928" w14:textId="77777777" w:rsidR="00FB6105" w:rsidRPr="00FB6105" w:rsidRDefault="00FB6105" w:rsidP="00FB6105">
      <w:pPr>
        <w:spacing w:after="0" w:line="240" w:lineRule="auto"/>
        <w:rPr>
          <w:rFonts w:ascii="Calibri" w:hAnsi="Calibri" w:cs="Calibri"/>
        </w:rPr>
      </w:pPr>
    </w:p>
    <w:p w14:paraId="18663FFF" w14:textId="77777777" w:rsidR="00FB6105" w:rsidRPr="00FB6105" w:rsidRDefault="00FB6105" w:rsidP="00FB6105">
      <w:pPr>
        <w:spacing w:after="0" w:line="240" w:lineRule="auto"/>
        <w:rPr>
          <w:rFonts w:ascii="Calibri" w:hAnsi="Calibri" w:cs="Calibri"/>
        </w:rPr>
      </w:pPr>
      <w:r w:rsidRPr="00FB6105">
        <w:rPr>
          <w:rFonts w:ascii="Calibri" w:hAnsi="Calibri" w:cs="Calibri"/>
        </w:rPr>
        <w:t xml:space="preserve">(1) Sicaires, </w:t>
      </w:r>
      <w:hyperlink r:id="rId200" w:history="1">
        <w:r w:rsidRPr="00FB6105">
          <w:rPr>
            <w:rStyle w:val="Lienhypertexte"/>
            <w:rFonts w:ascii="Calibri" w:hAnsi="Calibri" w:cs="Calibri"/>
          </w:rPr>
          <w:t>https://fr.wikipedia.org/wiki/Sicaires</w:t>
        </w:r>
      </w:hyperlink>
      <w:r w:rsidRPr="00FB6105">
        <w:rPr>
          <w:rFonts w:ascii="Calibri" w:hAnsi="Calibri" w:cs="Calibri"/>
        </w:rPr>
        <w:t xml:space="preserve"> </w:t>
      </w:r>
    </w:p>
    <w:p w14:paraId="25B1D2A9" w14:textId="77777777" w:rsidR="00FB6105" w:rsidRPr="00FB6105" w:rsidRDefault="00FB6105" w:rsidP="00FB6105">
      <w:pPr>
        <w:spacing w:after="0" w:line="240" w:lineRule="auto"/>
        <w:rPr>
          <w:rFonts w:ascii="Calibri" w:hAnsi="Calibri" w:cs="Calibri"/>
        </w:rPr>
      </w:pPr>
      <w:r w:rsidRPr="00FB6105">
        <w:rPr>
          <w:rFonts w:ascii="Calibri" w:hAnsi="Calibri" w:cs="Calibri"/>
        </w:rPr>
        <w:t xml:space="preserve">(2) Que dit le judaïsme du blasphème ? </w:t>
      </w:r>
      <w:hyperlink r:id="rId201" w:history="1">
        <w:r w:rsidRPr="00FB6105">
          <w:rPr>
            <w:rStyle w:val="Lienhypertexte"/>
            <w:rFonts w:ascii="Calibri" w:hAnsi="Calibri" w:cs="Calibri"/>
          </w:rPr>
          <w:t>https://croire.la-croix.com/Definitions/Lexique/Blaspheme/Que-dit-le-judaisme-du-blaspheme</w:t>
        </w:r>
      </w:hyperlink>
    </w:p>
    <w:p w14:paraId="31EB59A3" w14:textId="77777777" w:rsidR="00FB6105" w:rsidRPr="00FB6105" w:rsidRDefault="00FB6105" w:rsidP="00FB6105">
      <w:pPr>
        <w:spacing w:after="0" w:line="240" w:lineRule="auto"/>
        <w:rPr>
          <w:rFonts w:ascii="Calibri" w:hAnsi="Calibri" w:cs="Calibri"/>
        </w:rPr>
      </w:pPr>
      <w:r w:rsidRPr="00FB6105">
        <w:rPr>
          <w:rFonts w:ascii="Calibri" w:hAnsi="Calibri" w:cs="Calibri"/>
        </w:rPr>
        <w:t xml:space="preserve">(3) Socrate, </w:t>
      </w:r>
      <w:hyperlink r:id="rId202" w:anchor="Mort" w:history="1">
        <w:r w:rsidRPr="00FB6105">
          <w:rPr>
            <w:rStyle w:val="Lienhypertexte"/>
            <w:rFonts w:ascii="Calibri" w:hAnsi="Calibri" w:cs="Calibri"/>
          </w:rPr>
          <w:t>https://fr.wikipedia.org/wiki/Socrate#Mort</w:t>
        </w:r>
      </w:hyperlink>
    </w:p>
    <w:p w14:paraId="2CDA9D8E" w14:textId="77777777" w:rsidR="00FB6105" w:rsidRPr="00FB6105" w:rsidRDefault="00FB6105" w:rsidP="00FB6105">
      <w:pPr>
        <w:spacing w:after="0" w:line="240" w:lineRule="auto"/>
        <w:rPr>
          <w:rFonts w:ascii="Calibri" w:hAnsi="Calibri" w:cs="Calibri"/>
          <w:lang w:val="en-GB"/>
        </w:rPr>
      </w:pPr>
      <w:r w:rsidRPr="00FB6105">
        <w:rPr>
          <w:rFonts w:ascii="Calibri" w:hAnsi="Calibri" w:cs="Calibri"/>
        </w:rPr>
        <w:t xml:space="preserve">(4) Le premier Talmud, le Talmud de Jérusalem, est une somme de commentaires et discussions rabbiniques sur la Mishna, depuis le 2° siècle jusqu’au 5° siècle, rédigé dans les académies talmudiques de la terre d’Israël, qui se trouvent pour la plupart en Galilée. </w:t>
      </w:r>
      <w:r w:rsidRPr="00FB6105">
        <w:rPr>
          <w:rFonts w:ascii="Calibri" w:hAnsi="Calibri" w:cs="Calibri"/>
          <w:lang w:val="en-GB"/>
        </w:rPr>
        <w:t xml:space="preserve">Cf. </w:t>
      </w:r>
      <w:hyperlink r:id="rId203" w:history="1">
        <w:r w:rsidRPr="00FB6105">
          <w:rPr>
            <w:rStyle w:val="Lienhypertexte"/>
            <w:rFonts w:ascii="Calibri" w:hAnsi="Calibri" w:cs="Calibri"/>
            <w:lang w:val="en-GB"/>
          </w:rPr>
          <w:t>https://fr.wikipedia.org/wiki/Talmud_de_J%C3%A9rusalem</w:t>
        </w:r>
      </w:hyperlink>
    </w:p>
    <w:p w14:paraId="59DB142C" w14:textId="77777777" w:rsidR="00FB6105" w:rsidRPr="00FB6105" w:rsidRDefault="00FB6105" w:rsidP="00FB6105">
      <w:pPr>
        <w:spacing w:after="0" w:line="240" w:lineRule="auto"/>
        <w:rPr>
          <w:rFonts w:ascii="Calibri" w:hAnsi="Calibri" w:cs="Calibri"/>
        </w:rPr>
      </w:pPr>
      <w:r w:rsidRPr="00FB6105">
        <w:rPr>
          <w:rFonts w:ascii="Calibri" w:hAnsi="Calibri" w:cs="Calibri"/>
        </w:rPr>
        <w:t xml:space="preserve">(5) Zélotes, </w:t>
      </w:r>
      <w:hyperlink r:id="rId204" w:history="1">
        <w:r w:rsidRPr="00FB6105">
          <w:rPr>
            <w:rStyle w:val="Lienhypertexte"/>
            <w:rFonts w:ascii="Calibri" w:hAnsi="Calibri" w:cs="Calibri"/>
          </w:rPr>
          <w:t>https://fr.wikipedia.org/wiki/Z%C3%A9lotes</w:t>
        </w:r>
      </w:hyperlink>
    </w:p>
    <w:p w14:paraId="44A1AFAE" w14:textId="77777777" w:rsidR="00FB6105" w:rsidRPr="00FB6105" w:rsidRDefault="00FB6105" w:rsidP="00FB6105">
      <w:pPr>
        <w:spacing w:after="0" w:line="240" w:lineRule="auto"/>
        <w:rPr>
          <w:rFonts w:ascii="Calibri" w:hAnsi="Calibri" w:cs="Calibri"/>
        </w:rPr>
      </w:pPr>
      <w:r w:rsidRPr="00FB6105">
        <w:rPr>
          <w:rFonts w:ascii="Calibri" w:hAnsi="Calibri" w:cs="Calibri"/>
        </w:rPr>
        <w:t xml:space="preserve">(6) Jacques le Juste, </w:t>
      </w:r>
      <w:hyperlink r:id="rId205" w:history="1">
        <w:r w:rsidRPr="00FB6105">
          <w:rPr>
            <w:rStyle w:val="Lienhypertexte"/>
            <w:rFonts w:ascii="Calibri" w:hAnsi="Calibri" w:cs="Calibri"/>
          </w:rPr>
          <w:t>https://fr.wikipedia.org/wiki/Jacques_le_Juste</w:t>
        </w:r>
      </w:hyperlink>
    </w:p>
    <w:p w14:paraId="09DD7BEF" w14:textId="77777777" w:rsidR="00FB6105" w:rsidRPr="00FB6105" w:rsidRDefault="00FB6105" w:rsidP="00FB6105">
      <w:pPr>
        <w:spacing w:after="0" w:line="240" w:lineRule="auto"/>
        <w:rPr>
          <w:rFonts w:ascii="Calibri" w:hAnsi="Calibri" w:cs="Calibri"/>
        </w:rPr>
      </w:pPr>
      <w:r w:rsidRPr="00FB6105">
        <w:rPr>
          <w:rFonts w:ascii="Calibri" w:hAnsi="Calibri" w:cs="Calibri"/>
        </w:rPr>
        <w:t xml:space="preserve">(7) Relations entre judaïsme et christianisme, </w:t>
      </w:r>
      <w:hyperlink r:id="rId206" w:anchor="Des_divergences_%C3%A0_la_s%C3%A9paration" w:history="1">
        <w:r w:rsidRPr="00FB6105">
          <w:rPr>
            <w:rStyle w:val="Lienhypertexte"/>
            <w:rFonts w:ascii="Calibri" w:hAnsi="Calibri" w:cs="Calibri"/>
          </w:rPr>
          <w:t>https://fr.wikipedia.org/wiki/Relations_entre_juda%C3%AFsme_et_christianisme#Des_divergences_%C3%A0_la_s%C3%A9paration</w:t>
        </w:r>
      </w:hyperlink>
    </w:p>
    <w:p w14:paraId="10E82B83" w14:textId="77777777" w:rsidR="00FB6105" w:rsidRPr="00FB6105" w:rsidRDefault="00FB6105" w:rsidP="00FB6105">
      <w:pPr>
        <w:spacing w:after="0" w:line="240" w:lineRule="auto"/>
        <w:rPr>
          <w:rFonts w:ascii="Calibri" w:hAnsi="Calibri" w:cs="Calibri"/>
        </w:rPr>
      </w:pPr>
      <w:r w:rsidRPr="00FB6105">
        <w:rPr>
          <w:rFonts w:ascii="Calibri" w:hAnsi="Calibri" w:cs="Calibri"/>
        </w:rPr>
        <w:t xml:space="preserve">(8) La séparation entre juifs et chrétiens à la fin du premier siècle : circonstances historiques et raisons théologiques, Christian Grappe, in Études théologiques et religieuses 2005/3 (Tome 80), pages 327 à 345, </w:t>
      </w:r>
      <w:hyperlink r:id="rId207" w:history="1">
        <w:r w:rsidRPr="00FB6105">
          <w:rPr>
            <w:rStyle w:val="Lienhypertexte"/>
            <w:rFonts w:ascii="Calibri" w:hAnsi="Calibri" w:cs="Calibri"/>
          </w:rPr>
          <w:t>https://www.cairn.info/revue-etudes-theologiques-et-religieuses-2005-3-page-327.htm</w:t>
        </w:r>
      </w:hyperlink>
      <w:r w:rsidRPr="00FB6105">
        <w:rPr>
          <w:rFonts w:ascii="Calibri" w:hAnsi="Calibri" w:cs="Calibri"/>
        </w:rPr>
        <w:t xml:space="preserve"> </w:t>
      </w:r>
    </w:p>
    <w:p w14:paraId="35D9F018" w14:textId="78D0DF2D" w:rsidR="00FB6105" w:rsidRDefault="00FB6105" w:rsidP="00FB6105">
      <w:pPr>
        <w:spacing w:after="0" w:line="240" w:lineRule="auto"/>
        <w:rPr>
          <w:rFonts w:ascii="Calibri" w:hAnsi="Calibri" w:cs="Calibri"/>
        </w:rPr>
      </w:pPr>
      <w:r w:rsidRPr="00FB6105">
        <w:rPr>
          <w:rFonts w:ascii="Calibri" w:hAnsi="Calibri" w:cs="Calibri"/>
        </w:rPr>
        <w:t xml:space="preserve">(9) Paul de Tarse, </w:t>
      </w:r>
      <w:hyperlink r:id="rId208" w:anchor="La_mort_de_Paul" w:history="1">
        <w:r w:rsidRPr="00FB6105">
          <w:rPr>
            <w:rStyle w:val="Lienhypertexte"/>
            <w:rFonts w:ascii="Calibri" w:hAnsi="Calibri" w:cs="Calibri"/>
          </w:rPr>
          <w:t>https://fr.wikipedia.org/wiki/Paul_de_Tarse#La_mort_de_Paul</w:t>
        </w:r>
      </w:hyperlink>
    </w:p>
    <w:p w14:paraId="000EBE68" w14:textId="2E858B24" w:rsidR="00F338DC" w:rsidRDefault="00F338DC" w:rsidP="00FB6105">
      <w:pPr>
        <w:spacing w:after="0" w:line="240" w:lineRule="auto"/>
        <w:rPr>
          <w:rFonts w:ascii="Calibri" w:hAnsi="Calibri" w:cs="Calibri"/>
        </w:rPr>
      </w:pPr>
      <w:r>
        <w:rPr>
          <w:rFonts w:ascii="Calibri" w:hAnsi="Calibri" w:cs="Calibri"/>
        </w:rPr>
        <w:t xml:space="preserve">(10) </w:t>
      </w:r>
      <w:r w:rsidRPr="00F338DC">
        <w:rPr>
          <w:rFonts w:ascii="Calibri" w:hAnsi="Calibri" w:cs="Calibri"/>
        </w:rPr>
        <w:t xml:space="preserve">Du point de vue des Romains, Jésus est coupable d’avoir aspiré à devenir un roi juif, comme d’autres messies autoproclamés, Christian-Georges Schwentzel, professeur d'histoire ancienne, Université de Lorraine, 30 mars 2018, </w:t>
      </w:r>
      <w:hyperlink r:id="rId209" w:history="1">
        <w:r w:rsidRPr="0002392C">
          <w:rPr>
            <w:rStyle w:val="Lienhypertexte"/>
            <w:rFonts w:ascii="Calibri" w:hAnsi="Calibri" w:cs="Calibri"/>
          </w:rPr>
          <w:t>https://www.nouvelobs.com/histoire/20180330.OBS4448/jesus-christ-a-t-il-ete-crucifie-pour-des-raisons-politiques.html</w:t>
        </w:r>
      </w:hyperlink>
      <w:r>
        <w:rPr>
          <w:rFonts w:ascii="Calibri" w:hAnsi="Calibri" w:cs="Calibri"/>
        </w:rPr>
        <w:t xml:space="preserve"> </w:t>
      </w:r>
    </w:p>
    <w:p w14:paraId="5437B227" w14:textId="3F753A15" w:rsidR="002F0760" w:rsidRDefault="002F0760" w:rsidP="00FB6105">
      <w:pPr>
        <w:spacing w:after="0" w:line="240" w:lineRule="auto"/>
      </w:pPr>
      <w:r>
        <w:rPr>
          <w:rFonts w:ascii="Calibri" w:hAnsi="Calibri" w:cs="Calibri"/>
        </w:rPr>
        <w:t xml:space="preserve">(11) Procès de Jésus, </w:t>
      </w:r>
      <w:hyperlink r:id="rId210" w:history="1">
        <w:r>
          <w:rPr>
            <w:rStyle w:val="Lienhypertexte"/>
          </w:rPr>
          <w:t>https://fr.wikipedia.org/wiki/Proc%C3%A8s_de_J%C3%A9sus</w:t>
        </w:r>
      </w:hyperlink>
    </w:p>
    <w:p w14:paraId="08B91BC7" w14:textId="77777777" w:rsidR="0031311E" w:rsidRPr="00E445D2" w:rsidRDefault="0031311E" w:rsidP="0031311E">
      <w:pPr>
        <w:spacing w:after="0" w:line="240" w:lineRule="auto"/>
        <w:jc w:val="both"/>
        <w:rPr>
          <w:rFonts w:cstheme="minorHAnsi"/>
          <w:color w:val="1D2129"/>
          <w:shd w:val="clear" w:color="auto" w:fill="FFFFFF"/>
        </w:rPr>
      </w:pPr>
    </w:p>
    <w:p w14:paraId="406B4BED" w14:textId="7EE764B4" w:rsidR="0031311E" w:rsidRDefault="0031311E" w:rsidP="0031311E">
      <w:pPr>
        <w:pStyle w:val="Titre1"/>
      </w:pPr>
      <w:bookmarkStart w:id="57" w:name="_Toc4186808"/>
      <w:bookmarkStart w:id="58" w:name="_Toc6553527"/>
      <w:bookmarkStart w:id="59" w:name="_Toc45211905"/>
      <w:bookmarkStart w:id="60" w:name="_Toc48287092"/>
      <w:r>
        <w:t>Annexe</w:t>
      </w:r>
      <w:r w:rsidR="00405F79">
        <w:t xml:space="preserve"> : </w:t>
      </w:r>
      <w:r>
        <w:t xml:space="preserve">Aspects criminels, violents et impitoyables du prophète </w:t>
      </w:r>
      <w:bookmarkEnd w:id="57"/>
      <w:r>
        <w:t>Mahomet</w:t>
      </w:r>
      <w:bookmarkEnd w:id="58"/>
      <w:bookmarkEnd w:id="59"/>
      <w:bookmarkEnd w:id="60"/>
    </w:p>
    <w:p w14:paraId="6F4CAA7F" w14:textId="77777777" w:rsidR="0031311E" w:rsidRDefault="0031311E" w:rsidP="0031311E">
      <w:pPr>
        <w:pStyle w:val="NormalWeb"/>
        <w:shd w:val="clear" w:color="auto" w:fill="FFFFFF"/>
        <w:spacing w:before="0" w:beforeAutospacing="0" w:after="0" w:afterAutospacing="0"/>
        <w:jc w:val="both"/>
        <w:rPr>
          <w:rFonts w:asciiTheme="minorHAnsi" w:hAnsiTheme="minorHAnsi" w:cstheme="minorHAnsi"/>
          <w:sz w:val="22"/>
          <w:szCs w:val="22"/>
        </w:rPr>
      </w:pPr>
    </w:p>
    <w:p w14:paraId="6B35BD73" w14:textId="77777777" w:rsidR="0031311E" w:rsidRDefault="0031311E" w:rsidP="0031311E">
      <w:pPr>
        <w:pStyle w:val="NormalWeb"/>
        <w:shd w:val="clear" w:color="auto" w:fill="FFFFFF"/>
        <w:spacing w:before="0" w:beforeAutospacing="0" w:after="0" w:afterAutospacing="0"/>
        <w:jc w:val="both"/>
        <w:rPr>
          <w:rFonts w:asciiTheme="minorHAnsi" w:hAnsiTheme="minorHAnsi" w:cstheme="minorHAnsi"/>
          <w:sz w:val="22"/>
          <w:szCs w:val="22"/>
        </w:rPr>
      </w:pPr>
      <w:r w:rsidRPr="00800E6C">
        <w:rPr>
          <w:rFonts w:asciiTheme="minorHAnsi" w:hAnsiTheme="minorHAnsi" w:cstheme="minorHAnsi"/>
          <w:sz w:val="22"/>
          <w:szCs w:val="22"/>
        </w:rPr>
        <w:t xml:space="preserve">Selon l’intellectuel français d’origine tunisienne, Abdelwahab Meddeb (m. 2014), « </w:t>
      </w:r>
      <w:r w:rsidRPr="00800E6C">
        <w:rPr>
          <w:rFonts w:asciiTheme="minorHAnsi" w:hAnsiTheme="minorHAnsi" w:cstheme="minorHAnsi"/>
          <w:i/>
          <w:iCs/>
          <w:sz w:val="22"/>
          <w:szCs w:val="22"/>
        </w:rPr>
        <w:t>Je le répète encore une fois : le Coran porte dans sa lettre la violence, l’appel à la guerre. La recommandation de tuer les ennemis et les récalcitrants n’est pas une invention malveillante, elle est dans le texte même du Coran</w:t>
      </w:r>
      <w:r w:rsidRPr="00800E6C">
        <w:rPr>
          <w:rFonts w:asciiTheme="minorHAnsi" w:hAnsiTheme="minorHAnsi" w:cstheme="minorHAnsi"/>
          <w:sz w:val="22"/>
          <w:szCs w:val="22"/>
        </w:rPr>
        <w:t xml:space="preserve"> » (Face à l’islam, éd. Textuel, 2004, p. 145-146).</w:t>
      </w:r>
    </w:p>
    <w:p w14:paraId="07B1D39A" w14:textId="77777777" w:rsidR="0031311E" w:rsidRDefault="0031311E" w:rsidP="0031311E">
      <w:pPr>
        <w:pStyle w:val="NormalWeb"/>
        <w:shd w:val="clear" w:color="auto" w:fill="FFFFFF"/>
        <w:spacing w:before="0" w:beforeAutospacing="0" w:after="0" w:afterAutospacing="0"/>
        <w:jc w:val="both"/>
        <w:rPr>
          <w:rFonts w:asciiTheme="minorHAnsi" w:hAnsiTheme="minorHAnsi" w:cstheme="minorHAnsi"/>
          <w:sz w:val="22"/>
          <w:szCs w:val="22"/>
        </w:rPr>
      </w:pPr>
    </w:p>
    <w:p w14:paraId="4C0F60EF" w14:textId="77777777" w:rsidR="0031311E" w:rsidRDefault="0031311E" w:rsidP="0031311E">
      <w:pPr>
        <w:spacing w:after="0" w:line="240" w:lineRule="auto"/>
        <w:jc w:val="both"/>
        <w:rPr>
          <w:rFonts w:ascii="Calibri" w:hAnsi="Calibri" w:cs="Calibri"/>
          <w:color w:val="000000"/>
        </w:rPr>
      </w:pPr>
      <w:r>
        <w:rPr>
          <w:rFonts w:ascii="Calibri" w:hAnsi="Calibri" w:cs="Calibri"/>
          <w:color w:val="000000"/>
        </w:rPr>
        <w:t>Le</w:t>
      </w:r>
      <w:r w:rsidRPr="000E0977">
        <w:rPr>
          <w:rFonts w:ascii="Calibri" w:hAnsi="Calibri" w:cs="Calibri"/>
          <w:color w:val="000000"/>
        </w:rPr>
        <w:t xml:space="preserve"> Prophète a été violent, a tué, a appelé à tuer </w:t>
      </w:r>
      <w:r>
        <w:rPr>
          <w:rFonts w:ascii="Calibri" w:hAnsi="Calibri" w:cs="Calibri"/>
          <w:color w:val="000000"/>
        </w:rPr>
        <w:t>(</w:t>
      </w:r>
      <w:r w:rsidRPr="000E0977">
        <w:rPr>
          <w:rFonts w:ascii="Calibri" w:hAnsi="Calibri" w:cs="Calibri"/>
          <w:iCs/>
          <w:color w:val="000000"/>
        </w:rPr>
        <w:t>Coran 7.</w:t>
      </w:r>
      <w:r w:rsidRPr="000E0977">
        <w:rPr>
          <w:rFonts w:ascii="Calibri" w:hAnsi="Calibri" w:cs="Calibri"/>
          <w:bCs/>
          <w:iCs/>
          <w:color w:val="000000"/>
        </w:rPr>
        <w:t>72</w:t>
      </w:r>
      <w:r>
        <w:rPr>
          <w:rFonts w:ascii="Calibri" w:hAnsi="Calibri" w:cs="Calibri"/>
          <w:bCs/>
          <w:iCs/>
          <w:color w:val="000000"/>
        </w:rPr>
        <w:t>, 9.30, 3.141, 63.4</w:t>
      </w:r>
      <w:r>
        <w:rPr>
          <w:rStyle w:val="Appelnotedebasdep"/>
          <w:rFonts w:ascii="Calibri" w:hAnsi="Calibri" w:cs="Calibri"/>
          <w:bCs/>
          <w:iCs/>
          <w:color w:val="000000"/>
        </w:rPr>
        <w:footnoteReference w:id="68"/>
      </w:r>
      <w:r>
        <w:rPr>
          <w:rFonts w:ascii="Calibri" w:hAnsi="Calibri" w:cs="Calibri"/>
          <w:bCs/>
          <w:iCs/>
          <w:color w:val="000000"/>
        </w:rPr>
        <w:t xml:space="preserve"> …</w:t>
      </w:r>
      <w:r>
        <w:rPr>
          <w:rFonts w:ascii="Calibri" w:hAnsi="Calibri" w:cs="Calibri"/>
          <w:color w:val="000000"/>
        </w:rPr>
        <w:t xml:space="preserve">) </w:t>
      </w:r>
      <w:r w:rsidRPr="000E0977">
        <w:rPr>
          <w:rFonts w:ascii="Calibri" w:hAnsi="Calibri" w:cs="Calibri"/>
          <w:color w:val="000000"/>
        </w:rPr>
        <w:t xml:space="preserve">et </w:t>
      </w:r>
      <w:r w:rsidRPr="000E0977">
        <w:rPr>
          <w:rFonts w:ascii="Calibri" w:hAnsi="Calibri" w:cs="Calibri"/>
          <w:b/>
          <w:color w:val="000000"/>
        </w:rPr>
        <w:t>a été</w:t>
      </w:r>
      <w:r>
        <w:rPr>
          <w:rFonts w:ascii="Calibri" w:hAnsi="Calibri" w:cs="Calibri"/>
          <w:b/>
          <w:color w:val="000000"/>
        </w:rPr>
        <w:t xml:space="preserve"> aussi</w:t>
      </w:r>
      <w:r w:rsidRPr="000E0977">
        <w:rPr>
          <w:rFonts w:ascii="Calibri" w:hAnsi="Calibri" w:cs="Calibri"/>
          <w:b/>
          <w:color w:val="000000"/>
        </w:rPr>
        <w:t xml:space="preserve"> meurtrier</w:t>
      </w:r>
      <w:r>
        <w:rPr>
          <w:rFonts w:ascii="Calibri" w:hAnsi="Calibri" w:cs="Calibri"/>
          <w:color w:val="000000"/>
        </w:rPr>
        <w:t xml:space="preserve">. </w:t>
      </w:r>
    </w:p>
    <w:p w14:paraId="05068E30" w14:textId="77777777" w:rsidR="0031311E" w:rsidRDefault="0031311E" w:rsidP="0031311E">
      <w:pPr>
        <w:spacing w:after="0" w:line="240" w:lineRule="auto"/>
        <w:jc w:val="both"/>
        <w:rPr>
          <w:rFonts w:ascii="Calibri" w:hAnsi="Calibri" w:cs="Calibri"/>
          <w:color w:val="000000"/>
        </w:rPr>
      </w:pPr>
    </w:p>
    <w:p w14:paraId="67898759"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combattu les juifs et chrétiens (Sourate 9.29).</w:t>
      </w:r>
    </w:p>
    <w:p w14:paraId="221A5F37"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fait tuer les associateurs, infidèles (Coran 9.5 _ verset de l’épée ou du sabre _, 9.30, 5.33-37 …).</w:t>
      </w:r>
    </w:p>
    <w:p w14:paraId="68C37A73"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frappé son épouse Aïcha sur la poitrine, ce qui lui fit mal (Muslim, Livre 4, Hadith n° 2127).</w:t>
      </w:r>
    </w:p>
    <w:p w14:paraId="2E3D73D5"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fait lapider (à mort) un juif et sa femme (Muslim, Book 17, Hadith n° 4216).</w:t>
      </w:r>
    </w:p>
    <w:p w14:paraId="069174FE"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lastRenderedPageBreak/>
        <w:t xml:space="preserve">Il a commandité des lapidations (Muslim 17 n° </w:t>
      </w:r>
      <w:r w:rsidRPr="00D67BCD">
        <w:rPr>
          <w:rFonts w:ascii="Calibri" w:hAnsi="Calibri" w:cs="Arial"/>
          <w:color w:val="000000" w:themeColor="text1"/>
          <w:lang w:val="fr-FR"/>
        </w:rPr>
        <w:t xml:space="preserve">4191, n° 4196, n° 4207, n° 4211, Dawud 38, n° 4429 et n° 4448, Bukhari 82 n° 803, </w:t>
      </w:r>
      <w:r w:rsidRPr="00D67BCD">
        <w:rPr>
          <w:rStyle w:val="yui3-htmleditorwidget-content"/>
          <w:rFonts w:ascii="Calibri" w:hAnsi="Calibri" w:cs="Arial"/>
          <w:color w:val="000000" w:themeColor="text1"/>
          <w:lang w:val="fr-FR"/>
        </w:rPr>
        <w:t>Bukhari Volume 9, hadith</w:t>
      </w:r>
      <w:r w:rsidRPr="00D67BCD">
        <w:rPr>
          <w:rStyle w:val="apple-converted-space"/>
          <w:rFonts w:ascii="Calibri" w:hAnsi="Calibri" w:cs="Arial"/>
          <w:b/>
          <w:bCs/>
          <w:color w:val="000000" w:themeColor="text1"/>
          <w:lang w:val="fr-FR"/>
        </w:rPr>
        <w:t> </w:t>
      </w:r>
      <w:r w:rsidRPr="00D67BCD">
        <w:rPr>
          <w:rStyle w:val="apple-converted-space"/>
          <w:rFonts w:ascii="Calibri" w:hAnsi="Calibri" w:cs="Arial"/>
          <w:bCs/>
          <w:color w:val="000000" w:themeColor="text1"/>
          <w:lang w:val="fr-FR"/>
        </w:rPr>
        <w:t>n°</w:t>
      </w:r>
      <w:r w:rsidRPr="00D67BCD">
        <w:rPr>
          <w:rStyle w:val="apple-converted-space"/>
          <w:rFonts w:ascii="Calibri" w:hAnsi="Calibri" w:cs="Arial"/>
          <w:b/>
          <w:bCs/>
          <w:color w:val="000000" w:themeColor="text1"/>
          <w:lang w:val="fr-FR"/>
        </w:rPr>
        <w:t xml:space="preserve"> </w:t>
      </w:r>
      <w:r w:rsidRPr="00D67BCD">
        <w:rPr>
          <w:rStyle w:val="lev"/>
          <w:rFonts w:ascii="Calibri" w:hAnsi="Calibri" w:cs="Arial"/>
          <w:color w:val="000000" w:themeColor="text1"/>
          <w:lang w:val="fr-FR"/>
        </w:rPr>
        <w:t>6876, n° 7879</w:t>
      </w:r>
      <w:r w:rsidRPr="00D67BCD">
        <w:rPr>
          <w:rStyle w:val="apple-converted-space"/>
          <w:rFonts w:ascii="Calibri" w:hAnsi="Calibri" w:cs="Arial"/>
          <w:b/>
          <w:color w:val="000000" w:themeColor="text1"/>
          <w:lang w:val="fr-FR"/>
        </w:rPr>
        <w:t> </w:t>
      </w:r>
      <w:r w:rsidRPr="00D67BCD">
        <w:rPr>
          <w:rStyle w:val="yui3-htmleditorwidget-content"/>
          <w:rFonts w:ascii="Calibri" w:hAnsi="Calibri" w:cs="Arial"/>
          <w:color w:val="000000" w:themeColor="text1"/>
          <w:lang w:val="fr-FR"/>
        </w:rPr>
        <w:t>et</w:t>
      </w:r>
      <w:r w:rsidRPr="00D67BCD">
        <w:rPr>
          <w:rStyle w:val="lev"/>
          <w:lang w:val="fr-FR"/>
        </w:rPr>
        <w:t xml:space="preserve"> n° </w:t>
      </w:r>
      <w:r w:rsidRPr="00D67BCD">
        <w:rPr>
          <w:rStyle w:val="lev"/>
          <w:rFonts w:ascii="Calibri" w:hAnsi="Calibri" w:cs="Arial"/>
          <w:color w:val="000000" w:themeColor="text1"/>
          <w:lang w:val="fr-FR"/>
        </w:rPr>
        <w:t xml:space="preserve">6884, </w:t>
      </w:r>
      <w:r w:rsidRPr="00D67BCD">
        <w:rPr>
          <w:rStyle w:val="yui3-htmleditorwidget-content"/>
          <w:rFonts w:ascii="Calibri" w:hAnsi="Calibri" w:cs="Arial"/>
          <w:color w:val="000000" w:themeColor="text1"/>
          <w:lang w:val="fr-FR"/>
        </w:rPr>
        <w:t>Bukhari Volume 3, hadith</w:t>
      </w:r>
      <w:r w:rsidRPr="00D67BCD">
        <w:rPr>
          <w:rStyle w:val="apple-converted-space"/>
          <w:rFonts w:ascii="Calibri" w:hAnsi="Calibri" w:cs="Arial"/>
          <w:b/>
          <w:bCs/>
          <w:color w:val="000000" w:themeColor="text1"/>
          <w:lang w:val="fr-FR"/>
        </w:rPr>
        <w:t> </w:t>
      </w:r>
      <w:r w:rsidRPr="00D67BCD">
        <w:rPr>
          <w:rStyle w:val="apple-converted-space"/>
          <w:rFonts w:ascii="Calibri" w:hAnsi="Calibri" w:cs="Arial"/>
          <w:bCs/>
          <w:color w:val="000000" w:themeColor="text1"/>
          <w:lang w:val="fr-FR"/>
        </w:rPr>
        <w:t>n°</w:t>
      </w:r>
      <w:r w:rsidRPr="00D67BCD">
        <w:rPr>
          <w:rStyle w:val="apple-converted-space"/>
          <w:rFonts w:ascii="Calibri" w:hAnsi="Calibri" w:cs="Arial"/>
          <w:b/>
          <w:bCs/>
          <w:color w:val="000000" w:themeColor="text1"/>
          <w:lang w:val="fr-FR"/>
        </w:rPr>
        <w:t xml:space="preserve"> </w:t>
      </w:r>
      <w:r w:rsidRPr="00D67BCD">
        <w:rPr>
          <w:rStyle w:val="lev"/>
          <w:rFonts w:ascii="Calibri" w:hAnsi="Calibri" w:cs="Arial"/>
          <w:color w:val="000000" w:themeColor="text1"/>
          <w:lang w:val="fr-FR"/>
        </w:rPr>
        <w:t xml:space="preserve">2413, </w:t>
      </w:r>
      <w:r w:rsidRPr="00D67BCD">
        <w:rPr>
          <w:rFonts w:ascii="Calibri" w:hAnsi="Calibri" w:cs="Arial"/>
          <w:color w:val="000000" w:themeColor="text1"/>
          <w:lang w:val="fr-FR"/>
        </w:rPr>
        <w:t>Bukhari 58 n° 188)</w:t>
      </w:r>
      <w:r w:rsidRPr="007F768E">
        <w:rPr>
          <w:rStyle w:val="Appelnotedebasdep"/>
          <w:rFonts w:cstheme="minorHAnsi"/>
          <w:shd w:val="clear" w:color="auto" w:fill="FFFFFF"/>
        </w:rPr>
        <w:footnoteReference w:id="69"/>
      </w:r>
      <w:r w:rsidRPr="00D67BCD">
        <w:rPr>
          <w:rFonts w:ascii="Calibri" w:hAnsi="Calibri" w:cs="Arial"/>
          <w:color w:val="000000" w:themeColor="text1"/>
          <w:lang w:val="fr-FR"/>
        </w:rPr>
        <w:t>.</w:t>
      </w:r>
    </w:p>
    <w:p w14:paraId="1541FA1C"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fait couper la main d’une femme (Bukhari, Vol. 8, Book 81, Hadith 792).</w:t>
      </w:r>
    </w:p>
    <w:p w14:paraId="1F24C2BD"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ordonné de couper la main aux voleurs (Coran 5.38).</w:t>
      </w:r>
    </w:p>
    <w:p w14:paraId="604F99D6"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ordonné de découper les membres d’un voleur récidiviste jusqu’à ce que ledit voleur soit tué (Sunnan Abu Dawud, Book 39, Hadith n° 4396).</w:t>
      </w:r>
    </w:p>
    <w:p w14:paraId="68CD8407"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fait couper les mains et pieds de personnes qui avaient volé ses chameaux et marqué leurs yeux avec des pièces de fer chauffées (al-Bukhari, Vol. 7, Book 71, Hadith 590).</w:t>
      </w:r>
    </w:p>
    <w:p w14:paraId="2F4EDFDA"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coupé lui-même la main d’un homme qui avait volé un bouclier valant trois dirhams (al-Bukhari, Vol. 8, Book 81, Hadith 788).</w:t>
      </w:r>
    </w:p>
    <w:p w14:paraId="7FEE89D4"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 xml:space="preserve">Il </w:t>
      </w:r>
      <w:r w:rsidRPr="00BD7CF5">
        <w:rPr>
          <w:rFonts w:ascii="Calibri" w:hAnsi="Calibri" w:cs="Calibri"/>
          <w:b/>
          <w:bCs/>
          <w:color w:val="000000"/>
          <w:lang w:val="fr-FR"/>
        </w:rPr>
        <w:t>a ordonné de torturer Kinana l'époux de la juive safiya afin de découvrir l’emplacement de son trésor</w:t>
      </w:r>
      <w:r w:rsidRPr="00D67BCD">
        <w:rPr>
          <w:rFonts w:ascii="Calibri" w:hAnsi="Calibri" w:cs="Calibri"/>
          <w:color w:val="000000"/>
          <w:lang w:val="fr-FR"/>
        </w:rPr>
        <w:t xml:space="preserve"> (Sira Ibn Hicham).</w:t>
      </w:r>
    </w:p>
    <w:p w14:paraId="7D2A8FD6"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enseigné que « </w:t>
      </w:r>
      <w:r w:rsidRPr="00D67BCD">
        <w:rPr>
          <w:rFonts w:ascii="Calibri" w:hAnsi="Calibri" w:cs="Calibri"/>
          <w:i/>
          <w:color w:val="000000"/>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D67BCD">
        <w:rPr>
          <w:rFonts w:ascii="Calibri" w:hAnsi="Calibri" w:cs="Calibri"/>
          <w:color w:val="000000"/>
          <w:lang w:val="fr-FR"/>
        </w:rPr>
        <w:t> » (Coran 5.33).</w:t>
      </w:r>
    </w:p>
    <w:p w14:paraId="64DCEE77" w14:textId="77777777" w:rsidR="0031311E" w:rsidRPr="00D67BCD"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ordonné de tuer tous les chiens avant de limiter ce massacre aux seuls chiens noirs (Sunnan Abu Dawud 2846, Book 16, Hadith n° 2840, Muslim 24, n° 5248).</w:t>
      </w:r>
    </w:p>
    <w:p w14:paraId="0AB53076" w14:textId="77777777" w:rsidR="0031311E" w:rsidRDefault="0031311E" w:rsidP="0031311E">
      <w:pPr>
        <w:pStyle w:val="Paragraphedeliste"/>
        <w:numPr>
          <w:ilvl w:val="0"/>
          <w:numId w:val="5"/>
        </w:numPr>
        <w:spacing w:after="0" w:line="240" w:lineRule="auto"/>
        <w:ind w:left="284"/>
        <w:jc w:val="both"/>
        <w:rPr>
          <w:rFonts w:ascii="Calibri" w:hAnsi="Calibri" w:cs="Calibri"/>
          <w:color w:val="000000"/>
          <w:lang w:val="fr-FR"/>
        </w:rPr>
      </w:pPr>
      <w:r w:rsidRPr="00D67BCD">
        <w:rPr>
          <w:rFonts w:ascii="Calibri" w:hAnsi="Calibri" w:cs="Calibri"/>
          <w:color w:val="000000"/>
          <w:lang w:val="fr-FR"/>
        </w:rPr>
        <w:t>Il a fait égorger entre six cents et neuf cents hommes du clan juif des Banû Qurayzha (Sira Ibn Hicham, Sunnan Abu Dawud 14.2665, Coran 33.25-27)</w:t>
      </w:r>
      <w:r>
        <w:rPr>
          <w:rStyle w:val="Appelnotedebasdep"/>
          <w:rFonts w:ascii="Calibri" w:hAnsi="Calibri" w:cs="Calibri"/>
          <w:color w:val="000000"/>
        </w:rPr>
        <w:footnoteReference w:id="70"/>
      </w:r>
      <w:r w:rsidRPr="00D67BCD">
        <w:rPr>
          <w:rFonts w:ascii="Calibri" w:hAnsi="Calibri" w:cs="Calibri"/>
          <w:color w:val="000000"/>
          <w:lang w:val="fr-FR"/>
        </w:rPr>
        <w:t>.</w:t>
      </w:r>
    </w:p>
    <w:p w14:paraId="158304CD" w14:textId="77777777" w:rsidR="0031311E" w:rsidRPr="00FB6105" w:rsidRDefault="0031311E" w:rsidP="00FB6105">
      <w:pPr>
        <w:spacing w:after="0" w:line="240" w:lineRule="auto"/>
        <w:rPr>
          <w:rFonts w:ascii="Calibri" w:hAnsi="Calibri" w:cs="Calibri"/>
        </w:rPr>
      </w:pPr>
    </w:p>
    <w:sdt>
      <w:sdtPr>
        <w:rPr>
          <w:rFonts w:asciiTheme="minorHAnsi" w:eastAsiaTheme="minorHAnsi" w:hAnsiTheme="minorHAnsi" w:cstheme="minorBidi"/>
          <w:color w:val="auto"/>
          <w:sz w:val="22"/>
          <w:szCs w:val="22"/>
          <w:lang w:eastAsia="en-US"/>
        </w:rPr>
        <w:id w:val="-923497026"/>
        <w:docPartObj>
          <w:docPartGallery w:val="Table of Contents"/>
          <w:docPartUnique/>
        </w:docPartObj>
      </w:sdtPr>
      <w:sdtEndPr>
        <w:rPr>
          <w:b/>
          <w:bCs/>
        </w:rPr>
      </w:sdtEndPr>
      <w:sdtContent>
        <w:p w14:paraId="43312ED7" w14:textId="4BF72CB1" w:rsidR="0031311E" w:rsidRDefault="0031311E">
          <w:pPr>
            <w:pStyle w:val="En-ttedetabledesmatires"/>
          </w:pPr>
          <w:r>
            <w:t>Table des matières</w:t>
          </w:r>
        </w:p>
        <w:p w14:paraId="6013879E" w14:textId="4E05EB58" w:rsidR="00F362C1" w:rsidRDefault="0031311E">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48287048" w:history="1">
            <w:r w:rsidR="00F362C1" w:rsidRPr="005A0EEE">
              <w:rPr>
                <w:rStyle w:val="Lienhypertexte"/>
                <w:noProof/>
              </w:rPr>
              <w:t>1</w:t>
            </w:r>
            <w:r w:rsidR="00F362C1">
              <w:rPr>
                <w:rFonts w:eastAsiaTheme="minorEastAsia"/>
                <w:noProof/>
                <w:lang w:eastAsia="fr-FR"/>
              </w:rPr>
              <w:tab/>
            </w:r>
            <w:r w:rsidR="00F362C1" w:rsidRPr="005A0EEE">
              <w:rPr>
                <w:rStyle w:val="Lienhypertexte"/>
                <w:noProof/>
              </w:rPr>
              <w:t>Introduction</w:t>
            </w:r>
            <w:r w:rsidR="00F362C1">
              <w:rPr>
                <w:noProof/>
                <w:webHidden/>
              </w:rPr>
              <w:tab/>
            </w:r>
            <w:r w:rsidR="00F362C1">
              <w:rPr>
                <w:noProof/>
                <w:webHidden/>
              </w:rPr>
              <w:fldChar w:fldCharType="begin"/>
            </w:r>
            <w:r w:rsidR="00F362C1">
              <w:rPr>
                <w:noProof/>
                <w:webHidden/>
              </w:rPr>
              <w:instrText xml:space="preserve"> PAGEREF _Toc48287048 \h </w:instrText>
            </w:r>
            <w:r w:rsidR="00F362C1">
              <w:rPr>
                <w:noProof/>
                <w:webHidden/>
              </w:rPr>
            </w:r>
            <w:r w:rsidR="00F362C1">
              <w:rPr>
                <w:noProof/>
                <w:webHidden/>
              </w:rPr>
              <w:fldChar w:fldCharType="separate"/>
            </w:r>
            <w:r w:rsidR="00C63F0D">
              <w:rPr>
                <w:noProof/>
                <w:webHidden/>
              </w:rPr>
              <w:t>1</w:t>
            </w:r>
            <w:r w:rsidR="00F362C1">
              <w:rPr>
                <w:noProof/>
                <w:webHidden/>
              </w:rPr>
              <w:fldChar w:fldCharType="end"/>
            </w:r>
          </w:hyperlink>
        </w:p>
        <w:p w14:paraId="68469010" w14:textId="08BEDB27" w:rsidR="00F362C1" w:rsidRDefault="00F362C1">
          <w:pPr>
            <w:pStyle w:val="TM1"/>
            <w:tabs>
              <w:tab w:val="left" w:pos="440"/>
              <w:tab w:val="right" w:leader="dot" w:pos="10790"/>
            </w:tabs>
            <w:rPr>
              <w:rFonts w:eastAsiaTheme="minorEastAsia"/>
              <w:noProof/>
              <w:lang w:eastAsia="fr-FR"/>
            </w:rPr>
          </w:pPr>
          <w:hyperlink w:anchor="_Toc48287049" w:history="1">
            <w:r w:rsidRPr="005A0EEE">
              <w:rPr>
                <w:rStyle w:val="Lienhypertexte"/>
                <w:noProof/>
              </w:rPr>
              <w:t>2</w:t>
            </w:r>
            <w:r>
              <w:rPr>
                <w:rFonts w:eastAsiaTheme="minorEastAsia"/>
                <w:noProof/>
                <w:lang w:eastAsia="fr-FR"/>
              </w:rPr>
              <w:tab/>
            </w:r>
            <w:r w:rsidRPr="005A0EEE">
              <w:rPr>
                <w:rStyle w:val="Lienhypertexte"/>
                <w:noProof/>
              </w:rPr>
              <w:t>L’intolérance dans les religions païennes antiques</w:t>
            </w:r>
            <w:r>
              <w:rPr>
                <w:noProof/>
                <w:webHidden/>
              </w:rPr>
              <w:tab/>
            </w:r>
            <w:r>
              <w:rPr>
                <w:noProof/>
                <w:webHidden/>
              </w:rPr>
              <w:fldChar w:fldCharType="begin"/>
            </w:r>
            <w:r>
              <w:rPr>
                <w:noProof/>
                <w:webHidden/>
              </w:rPr>
              <w:instrText xml:space="preserve"> PAGEREF _Toc48287049 \h </w:instrText>
            </w:r>
            <w:r>
              <w:rPr>
                <w:noProof/>
                <w:webHidden/>
              </w:rPr>
            </w:r>
            <w:r>
              <w:rPr>
                <w:noProof/>
                <w:webHidden/>
              </w:rPr>
              <w:fldChar w:fldCharType="separate"/>
            </w:r>
            <w:r w:rsidR="00C63F0D">
              <w:rPr>
                <w:noProof/>
                <w:webHidden/>
              </w:rPr>
              <w:t>1</w:t>
            </w:r>
            <w:r>
              <w:rPr>
                <w:noProof/>
                <w:webHidden/>
              </w:rPr>
              <w:fldChar w:fldCharType="end"/>
            </w:r>
          </w:hyperlink>
        </w:p>
        <w:p w14:paraId="7611A394" w14:textId="5D1291D8" w:rsidR="00F362C1" w:rsidRDefault="00F362C1">
          <w:pPr>
            <w:pStyle w:val="TM1"/>
            <w:tabs>
              <w:tab w:val="left" w:pos="440"/>
              <w:tab w:val="right" w:leader="dot" w:pos="10790"/>
            </w:tabs>
            <w:rPr>
              <w:rFonts w:eastAsiaTheme="minorEastAsia"/>
              <w:noProof/>
              <w:lang w:eastAsia="fr-FR"/>
            </w:rPr>
          </w:pPr>
          <w:hyperlink w:anchor="_Toc48287050" w:history="1">
            <w:r w:rsidRPr="005A0EEE">
              <w:rPr>
                <w:rStyle w:val="Lienhypertexte"/>
                <w:noProof/>
              </w:rPr>
              <w:t>3</w:t>
            </w:r>
            <w:r>
              <w:rPr>
                <w:rFonts w:eastAsiaTheme="minorEastAsia"/>
                <w:noProof/>
                <w:lang w:eastAsia="fr-FR"/>
              </w:rPr>
              <w:tab/>
            </w:r>
            <w:r w:rsidRPr="005A0EEE">
              <w:rPr>
                <w:rStyle w:val="Lienhypertexte"/>
                <w:noProof/>
              </w:rPr>
              <w:t>L’intolérance dans le judaïsme</w:t>
            </w:r>
            <w:r>
              <w:rPr>
                <w:noProof/>
                <w:webHidden/>
              </w:rPr>
              <w:tab/>
            </w:r>
            <w:r>
              <w:rPr>
                <w:noProof/>
                <w:webHidden/>
              </w:rPr>
              <w:fldChar w:fldCharType="begin"/>
            </w:r>
            <w:r>
              <w:rPr>
                <w:noProof/>
                <w:webHidden/>
              </w:rPr>
              <w:instrText xml:space="preserve"> PAGEREF _Toc48287050 \h </w:instrText>
            </w:r>
            <w:r>
              <w:rPr>
                <w:noProof/>
                <w:webHidden/>
              </w:rPr>
            </w:r>
            <w:r>
              <w:rPr>
                <w:noProof/>
                <w:webHidden/>
              </w:rPr>
              <w:fldChar w:fldCharType="separate"/>
            </w:r>
            <w:r w:rsidR="00C63F0D">
              <w:rPr>
                <w:noProof/>
                <w:webHidden/>
              </w:rPr>
              <w:t>1</w:t>
            </w:r>
            <w:r>
              <w:rPr>
                <w:noProof/>
                <w:webHidden/>
              </w:rPr>
              <w:fldChar w:fldCharType="end"/>
            </w:r>
          </w:hyperlink>
        </w:p>
        <w:p w14:paraId="1DBD68F1" w14:textId="29B02B47" w:rsidR="00F362C1" w:rsidRDefault="00F362C1">
          <w:pPr>
            <w:pStyle w:val="TM2"/>
            <w:tabs>
              <w:tab w:val="left" w:pos="880"/>
              <w:tab w:val="right" w:leader="dot" w:pos="10790"/>
            </w:tabs>
            <w:rPr>
              <w:rFonts w:eastAsiaTheme="minorEastAsia"/>
              <w:noProof/>
              <w:lang w:eastAsia="fr-FR"/>
            </w:rPr>
          </w:pPr>
          <w:hyperlink w:anchor="_Toc48287051" w:history="1">
            <w:r w:rsidRPr="005A0EEE">
              <w:rPr>
                <w:rStyle w:val="Lienhypertexte"/>
                <w:noProof/>
              </w:rPr>
              <w:t>3.1</w:t>
            </w:r>
            <w:r>
              <w:rPr>
                <w:rFonts w:eastAsiaTheme="minorEastAsia"/>
                <w:noProof/>
                <w:lang w:eastAsia="fr-FR"/>
              </w:rPr>
              <w:tab/>
            </w:r>
            <w:r w:rsidRPr="005A0EEE">
              <w:rPr>
                <w:rStyle w:val="Lienhypertexte"/>
                <w:noProof/>
              </w:rPr>
              <w:t>L’intolérance intrinsèque</w:t>
            </w:r>
            <w:r>
              <w:rPr>
                <w:noProof/>
                <w:webHidden/>
              </w:rPr>
              <w:tab/>
            </w:r>
            <w:r>
              <w:rPr>
                <w:noProof/>
                <w:webHidden/>
              </w:rPr>
              <w:fldChar w:fldCharType="begin"/>
            </w:r>
            <w:r>
              <w:rPr>
                <w:noProof/>
                <w:webHidden/>
              </w:rPr>
              <w:instrText xml:space="preserve"> PAGEREF _Toc48287051 \h </w:instrText>
            </w:r>
            <w:r>
              <w:rPr>
                <w:noProof/>
                <w:webHidden/>
              </w:rPr>
            </w:r>
            <w:r>
              <w:rPr>
                <w:noProof/>
                <w:webHidden/>
              </w:rPr>
              <w:fldChar w:fldCharType="separate"/>
            </w:r>
            <w:r w:rsidR="00C63F0D">
              <w:rPr>
                <w:noProof/>
                <w:webHidden/>
              </w:rPr>
              <w:t>1</w:t>
            </w:r>
            <w:r>
              <w:rPr>
                <w:noProof/>
                <w:webHidden/>
              </w:rPr>
              <w:fldChar w:fldCharType="end"/>
            </w:r>
          </w:hyperlink>
        </w:p>
        <w:p w14:paraId="066FA8EA" w14:textId="4B27943F" w:rsidR="00F362C1" w:rsidRDefault="00F362C1">
          <w:pPr>
            <w:pStyle w:val="TM2"/>
            <w:tabs>
              <w:tab w:val="left" w:pos="880"/>
              <w:tab w:val="right" w:leader="dot" w:pos="10790"/>
            </w:tabs>
            <w:rPr>
              <w:rFonts w:eastAsiaTheme="minorEastAsia"/>
              <w:noProof/>
              <w:lang w:eastAsia="fr-FR"/>
            </w:rPr>
          </w:pPr>
          <w:hyperlink w:anchor="_Toc48287052" w:history="1">
            <w:r w:rsidRPr="005A0EEE">
              <w:rPr>
                <w:rStyle w:val="Lienhypertexte"/>
                <w:noProof/>
              </w:rPr>
              <w:t>3.2</w:t>
            </w:r>
            <w:r>
              <w:rPr>
                <w:rFonts w:eastAsiaTheme="minorEastAsia"/>
                <w:noProof/>
                <w:lang w:eastAsia="fr-FR"/>
              </w:rPr>
              <w:tab/>
            </w:r>
            <w:r w:rsidRPr="005A0EEE">
              <w:rPr>
                <w:rStyle w:val="Lienhypertexte"/>
                <w:noProof/>
              </w:rPr>
              <w:t>Iconoclastie juive</w:t>
            </w:r>
            <w:r>
              <w:rPr>
                <w:noProof/>
                <w:webHidden/>
              </w:rPr>
              <w:tab/>
            </w:r>
            <w:r>
              <w:rPr>
                <w:noProof/>
                <w:webHidden/>
              </w:rPr>
              <w:fldChar w:fldCharType="begin"/>
            </w:r>
            <w:r>
              <w:rPr>
                <w:noProof/>
                <w:webHidden/>
              </w:rPr>
              <w:instrText xml:space="preserve"> PAGEREF _Toc48287052 \h </w:instrText>
            </w:r>
            <w:r>
              <w:rPr>
                <w:noProof/>
                <w:webHidden/>
              </w:rPr>
            </w:r>
            <w:r>
              <w:rPr>
                <w:noProof/>
                <w:webHidden/>
              </w:rPr>
              <w:fldChar w:fldCharType="separate"/>
            </w:r>
            <w:r w:rsidR="00C63F0D">
              <w:rPr>
                <w:noProof/>
                <w:webHidden/>
              </w:rPr>
              <w:t>2</w:t>
            </w:r>
            <w:r>
              <w:rPr>
                <w:noProof/>
                <w:webHidden/>
              </w:rPr>
              <w:fldChar w:fldCharType="end"/>
            </w:r>
          </w:hyperlink>
        </w:p>
        <w:p w14:paraId="04AFD7CD" w14:textId="656FBFF1" w:rsidR="00F362C1" w:rsidRDefault="00F362C1">
          <w:pPr>
            <w:pStyle w:val="TM2"/>
            <w:tabs>
              <w:tab w:val="left" w:pos="880"/>
              <w:tab w:val="right" w:leader="dot" w:pos="10790"/>
            </w:tabs>
            <w:rPr>
              <w:rFonts w:eastAsiaTheme="minorEastAsia"/>
              <w:noProof/>
              <w:lang w:eastAsia="fr-FR"/>
            </w:rPr>
          </w:pPr>
          <w:hyperlink w:anchor="_Toc48287053" w:history="1">
            <w:r w:rsidRPr="005A0EEE">
              <w:rPr>
                <w:rStyle w:val="Lienhypertexte"/>
                <w:noProof/>
              </w:rPr>
              <w:t>3.3</w:t>
            </w:r>
            <w:r>
              <w:rPr>
                <w:rFonts w:eastAsiaTheme="minorEastAsia"/>
                <w:noProof/>
                <w:lang w:eastAsia="fr-FR"/>
              </w:rPr>
              <w:tab/>
            </w:r>
            <w:r w:rsidRPr="005A0EEE">
              <w:rPr>
                <w:rStyle w:val="Lienhypertexte"/>
                <w:noProof/>
              </w:rPr>
              <w:t>Le blasphème envers Dieu (yahweh - YHWH)</w:t>
            </w:r>
            <w:r>
              <w:rPr>
                <w:noProof/>
                <w:webHidden/>
              </w:rPr>
              <w:tab/>
            </w:r>
            <w:r>
              <w:rPr>
                <w:noProof/>
                <w:webHidden/>
              </w:rPr>
              <w:fldChar w:fldCharType="begin"/>
            </w:r>
            <w:r>
              <w:rPr>
                <w:noProof/>
                <w:webHidden/>
              </w:rPr>
              <w:instrText xml:space="preserve"> PAGEREF _Toc48287053 \h </w:instrText>
            </w:r>
            <w:r>
              <w:rPr>
                <w:noProof/>
                <w:webHidden/>
              </w:rPr>
            </w:r>
            <w:r>
              <w:rPr>
                <w:noProof/>
                <w:webHidden/>
              </w:rPr>
              <w:fldChar w:fldCharType="separate"/>
            </w:r>
            <w:r w:rsidR="00C63F0D">
              <w:rPr>
                <w:noProof/>
                <w:webHidden/>
              </w:rPr>
              <w:t>2</w:t>
            </w:r>
            <w:r>
              <w:rPr>
                <w:noProof/>
                <w:webHidden/>
              </w:rPr>
              <w:fldChar w:fldCharType="end"/>
            </w:r>
          </w:hyperlink>
        </w:p>
        <w:p w14:paraId="68F68F30" w14:textId="6937FE81" w:rsidR="00F362C1" w:rsidRDefault="00F362C1">
          <w:pPr>
            <w:pStyle w:val="TM2"/>
            <w:tabs>
              <w:tab w:val="left" w:pos="880"/>
              <w:tab w:val="right" w:leader="dot" w:pos="10790"/>
            </w:tabs>
            <w:rPr>
              <w:rFonts w:eastAsiaTheme="minorEastAsia"/>
              <w:noProof/>
              <w:lang w:eastAsia="fr-FR"/>
            </w:rPr>
          </w:pPr>
          <w:hyperlink w:anchor="_Toc48287054" w:history="1">
            <w:r w:rsidRPr="005A0EEE">
              <w:rPr>
                <w:rStyle w:val="Lienhypertexte"/>
                <w:noProof/>
              </w:rPr>
              <w:t>3.4</w:t>
            </w:r>
            <w:r>
              <w:rPr>
                <w:rFonts w:eastAsiaTheme="minorEastAsia"/>
                <w:noProof/>
                <w:lang w:eastAsia="fr-FR"/>
              </w:rPr>
              <w:tab/>
            </w:r>
            <w:r w:rsidRPr="005A0EEE">
              <w:rPr>
                <w:rStyle w:val="Lienhypertexte"/>
                <w:noProof/>
                <w:shd w:val="clear" w:color="auto" w:fill="FFFFFF"/>
              </w:rPr>
              <w:t>Intolérance du judaïsme envers les chrétiens vers le début du 1</w:t>
            </w:r>
            <w:r w:rsidRPr="005A0EEE">
              <w:rPr>
                <w:rStyle w:val="Lienhypertexte"/>
                <w:noProof/>
                <w:shd w:val="clear" w:color="auto" w:fill="FFFFFF"/>
                <w:vertAlign w:val="superscript"/>
              </w:rPr>
              <w:t>er</w:t>
            </w:r>
            <w:r w:rsidRPr="005A0EEE">
              <w:rPr>
                <w:rStyle w:val="Lienhypertexte"/>
                <w:noProof/>
                <w:shd w:val="clear" w:color="auto" w:fill="FFFFFF"/>
              </w:rPr>
              <w:t xml:space="preserve"> siècle</w:t>
            </w:r>
            <w:r>
              <w:rPr>
                <w:noProof/>
                <w:webHidden/>
              </w:rPr>
              <w:tab/>
            </w:r>
            <w:r>
              <w:rPr>
                <w:noProof/>
                <w:webHidden/>
              </w:rPr>
              <w:fldChar w:fldCharType="begin"/>
            </w:r>
            <w:r>
              <w:rPr>
                <w:noProof/>
                <w:webHidden/>
              </w:rPr>
              <w:instrText xml:space="preserve"> PAGEREF _Toc48287054 \h </w:instrText>
            </w:r>
            <w:r>
              <w:rPr>
                <w:noProof/>
                <w:webHidden/>
              </w:rPr>
            </w:r>
            <w:r>
              <w:rPr>
                <w:noProof/>
                <w:webHidden/>
              </w:rPr>
              <w:fldChar w:fldCharType="separate"/>
            </w:r>
            <w:r w:rsidR="00C63F0D">
              <w:rPr>
                <w:noProof/>
                <w:webHidden/>
              </w:rPr>
              <w:t>3</w:t>
            </w:r>
            <w:r>
              <w:rPr>
                <w:noProof/>
                <w:webHidden/>
              </w:rPr>
              <w:fldChar w:fldCharType="end"/>
            </w:r>
          </w:hyperlink>
        </w:p>
        <w:p w14:paraId="55E01BB9" w14:textId="331D4412" w:rsidR="00F362C1" w:rsidRDefault="00F362C1">
          <w:pPr>
            <w:pStyle w:val="TM2"/>
            <w:tabs>
              <w:tab w:val="left" w:pos="880"/>
              <w:tab w:val="right" w:leader="dot" w:pos="10790"/>
            </w:tabs>
            <w:rPr>
              <w:rFonts w:eastAsiaTheme="minorEastAsia"/>
              <w:noProof/>
              <w:lang w:eastAsia="fr-FR"/>
            </w:rPr>
          </w:pPr>
          <w:hyperlink w:anchor="_Toc48287055" w:history="1">
            <w:r w:rsidRPr="005A0EEE">
              <w:rPr>
                <w:rStyle w:val="Lienhypertexte"/>
                <w:noProof/>
              </w:rPr>
              <w:t>3.5</w:t>
            </w:r>
            <w:r>
              <w:rPr>
                <w:rFonts w:eastAsiaTheme="minorEastAsia"/>
                <w:noProof/>
                <w:lang w:eastAsia="fr-FR"/>
              </w:rPr>
              <w:tab/>
            </w:r>
            <w:r w:rsidRPr="005A0EEE">
              <w:rPr>
                <w:rStyle w:val="Lienhypertexte"/>
                <w:noProof/>
                <w:shd w:val="clear" w:color="auto" w:fill="FFFFFF"/>
              </w:rPr>
              <w:t>La condamnation de Jésus pour sédition ( ?) pour transgression de la loi juive ( ?)</w:t>
            </w:r>
            <w:r>
              <w:rPr>
                <w:noProof/>
                <w:webHidden/>
              </w:rPr>
              <w:tab/>
            </w:r>
            <w:r>
              <w:rPr>
                <w:noProof/>
                <w:webHidden/>
              </w:rPr>
              <w:fldChar w:fldCharType="begin"/>
            </w:r>
            <w:r>
              <w:rPr>
                <w:noProof/>
                <w:webHidden/>
              </w:rPr>
              <w:instrText xml:space="preserve"> PAGEREF _Toc48287055 \h </w:instrText>
            </w:r>
            <w:r>
              <w:rPr>
                <w:noProof/>
                <w:webHidden/>
              </w:rPr>
            </w:r>
            <w:r>
              <w:rPr>
                <w:noProof/>
                <w:webHidden/>
              </w:rPr>
              <w:fldChar w:fldCharType="separate"/>
            </w:r>
            <w:r w:rsidR="00C63F0D">
              <w:rPr>
                <w:noProof/>
                <w:webHidden/>
              </w:rPr>
              <w:t>3</w:t>
            </w:r>
            <w:r>
              <w:rPr>
                <w:noProof/>
                <w:webHidden/>
              </w:rPr>
              <w:fldChar w:fldCharType="end"/>
            </w:r>
          </w:hyperlink>
        </w:p>
        <w:p w14:paraId="119468A5" w14:textId="36E5C45A" w:rsidR="00F362C1" w:rsidRDefault="00F362C1">
          <w:pPr>
            <w:pStyle w:val="TM2"/>
            <w:tabs>
              <w:tab w:val="left" w:pos="880"/>
              <w:tab w:val="right" w:leader="dot" w:pos="10790"/>
            </w:tabs>
            <w:rPr>
              <w:rFonts w:eastAsiaTheme="minorEastAsia"/>
              <w:noProof/>
              <w:lang w:eastAsia="fr-FR"/>
            </w:rPr>
          </w:pPr>
          <w:hyperlink w:anchor="_Toc48287056" w:history="1">
            <w:r w:rsidRPr="005A0EEE">
              <w:rPr>
                <w:rStyle w:val="Lienhypertexte"/>
                <w:noProof/>
              </w:rPr>
              <w:t>3.6</w:t>
            </w:r>
            <w:r>
              <w:rPr>
                <w:rFonts w:eastAsiaTheme="minorEastAsia"/>
                <w:noProof/>
                <w:lang w:eastAsia="fr-FR"/>
              </w:rPr>
              <w:tab/>
            </w:r>
            <w:r w:rsidRPr="005A0EEE">
              <w:rPr>
                <w:rStyle w:val="Lienhypertexte"/>
                <w:noProof/>
                <w:shd w:val="clear" w:color="auto" w:fill="FFFFFF"/>
              </w:rPr>
              <w:t>La lapidation de Jacques le Juste (vers 61/62), pour transgression de la loi juive ( ?)</w:t>
            </w:r>
            <w:r>
              <w:rPr>
                <w:noProof/>
                <w:webHidden/>
              </w:rPr>
              <w:tab/>
            </w:r>
            <w:r>
              <w:rPr>
                <w:noProof/>
                <w:webHidden/>
              </w:rPr>
              <w:fldChar w:fldCharType="begin"/>
            </w:r>
            <w:r>
              <w:rPr>
                <w:noProof/>
                <w:webHidden/>
              </w:rPr>
              <w:instrText xml:space="preserve"> PAGEREF _Toc48287056 \h </w:instrText>
            </w:r>
            <w:r>
              <w:rPr>
                <w:noProof/>
                <w:webHidden/>
              </w:rPr>
            </w:r>
            <w:r>
              <w:rPr>
                <w:noProof/>
                <w:webHidden/>
              </w:rPr>
              <w:fldChar w:fldCharType="separate"/>
            </w:r>
            <w:r w:rsidR="00C63F0D">
              <w:rPr>
                <w:noProof/>
                <w:webHidden/>
              </w:rPr>
              <w:t>4</w:t>
            </w:r>
            <w:r>
              <w:rPr>
                <w:noProof/>
                <w:webHidden/>
              </w:rPr>
              <w:fldChar w:fldCharType="end"/>
            </w:r>
          </w:hyperlink>
        </w:p>
        <w:p w14:paraId="057F2CA8" w14:textId="539766B1" w:rsidR="00F362C1" w:rsidRDefault="00F362C1">
          <w:pPr>
            <w:pStyle w:val="TM2"/>
            <w:tabs>
              <w:tab w:val="left" w:pos="880"/>
              <w:tab w:val="right" w:leader="dot" w:pos="10790"/>
            </w:tabs>
            <w:rPr>
              <w:rFonts w:eastAsiaTheme="minorEastAsia"/>
              <w:noProof/>
              <w:lang w:eastAsia="fr-FR"/>
            </w:rPr>
          </w:pPr>
          <w:hyperlink w:anchor="_Toc48287057" w:history="1">
            <w:r w:rsidRPr="005A0EEE">
              <w:rPr>
                <w:rStyle w:val="Lienhypertexte"/>
                <w:noProof/>
              </w:rPr>
              <w:t>3.7</w:t>
            </w:r>
            <w:r>
              <w:rPr>
                <w:rFonts w:eastAsiaTheme="minorEastAsia"/>
                <w:noProof/>
                <w:lang w:eastAsia="fr-FR"/>
              </w:rPr>
              <w:tab/>
            </w:r>
            <w:r w:rsidRPr="005A0EEE">
              <w:rPr>
                <w:rStyle w:val="Lienhypertexte"/>
                <w:noProof/>
                <w:shd w:val="clear" w:color="auto" w:fill="FFFFFF"/>
              </w:rPr>
              <w:t>L’accusation de non-respect des lois juives portée par les grands prêtres contre Paul de Tarse</w:t>
            </w:r>
            <w:r>
              <w:rPr>
                <w:noProof/>
                <w:webHidden/>
              </w:rPr>
              <w:tab/>
            </w:r>
            <w:r>
              <w:rPr>
                <w:noProof/>
                <w:webHidden/>
              </w:rPr>
              <w:fldChar w:fldCharType="begin"/>
            </w:r>
            <w:r>
              <w:rPr>
                <w:noProof/>
                <w:webHidden/>
              </w:rPr>
              <w:instrText xml:space="preserve"> PAGEREF _Toc48287057 \h </w:instrText>
            </w:r>
            <w:r>
              <w:rPr>
                <w:noProof/>
                <w:webHidden/>
              </w:rPr>
            </w:r>
            <w:r>
              <w:rPr>
                <w:noProof/>
                <w:webHidden/>
              </w:rPr>
              <w:fldChar w:fldCharType="separate"/>
            </w:r>
            <w:r w:rsidR="00C63F0D">
              <w:rPr>
                <w:noProof/>
                <w:webHidden/>
              </w:rPr>
              <w:t>4</w:t>
            </w:r>
            <w:r>
              <w:rPr>
                <w:noProof/>
                <w:webHidden/>
              </w:rPr>
              <w:fldChar w:fldCharType="end"/>
            </w:r>
          </w:hyperlink>
        </w:p>
        <w:p w14:paraId="7AE0CAAC" w14:textId="54B8B6A2" w:rsidR="00F362C1" w:rsidRDefault="00F362C1">
          <w:pPr>
            <w:pStyle w:val="TM2"/>
            <w:tabs>
              <w:tab w:val="left" w:pos="880"/>
              <w:tab w:val="right" w:leader="dot" w:pos="10790"/>
            </w:tabs>
            <w:rPr>
              <w:rFonts w:eastAsiaTheme="minorEastAsia"/>
              <w:noProof/>
              <w:lang w:eastAsia="fr-FR"/>
            </w:rPr>
          </w:pPr>
          <w:hyperlink w:anchor="_Toc48287058" w:history="1">
            <w:r w:rsidRPr="005A0EEE">
              <w:rPr>
                <w:rStyle w:val="Lienhypertexte"/>
                <w:noProof/>
              </w:rPr>
              <w:t>3.8</w:t>
            </w:r>
            <w:r>
              <w:rPr>
                <w:rFonts w:eastAsiaTheme="minorEastAsia"/>
                <w:noProof/>
                <w:lang w:eastAsia="fr-FR"/>
              </w:rPr>
              <w:tab/>
            </w:r>
            <w:r w:rsidRPr="005A0EEE">
              <w:rPr>
                <w:rStyle w:val="Lienhypertexte"/>
                <w:noProof/>
                <w:shd w:val="clear" w:color="auto" w:fill="FFFFFF"/>
              </w:rPr>
              <w:t>Le bannissement des chrétiens du judaïsme (1° siècle)</w:t>
            </w:r>
            <w:r>
              <w:rPr>
                <w:noProof/>
                <w:webHidden/>
              </w:rPr>
              <w:tab/>
            </w:r>
            <w:r>
              <w:rPr>
                <w:noProof/>
                <w:webHidden/>
              </w:rPr>
              <w:fldChar w:fldCharType="begin"/>
            </w:r>
            <w:r>
              <w:rPr>
                <w:noProof/>
                <w:webHidden/>
              </w:rPr>
              <w:instrText xml:space="preserve"> PAGEREF _Toc48287058 \h </w:instrText>
            </w:r>
            <w:r>
              <w:rPr>
                <w:noProof/>
                <w:webHidden/>
              </w:rPr>
            </w:r>
            <w:r>
              <w:rPr>
                <w:noProof/>
                <w:webHidden/>
              </w:rPr>
              <w:fldChar w:fldCharType="separate"/>
            </w:r>
            <w:r w:rsidR="00C63F0D">
              <w:rPr>
                <w:noProof/>
                <w:webHidden/>
              </w:rPr>
              <w:t>4</w:t>
            </w:r>
            <w:r>
              <w:rPr>
                <w:noProof/>
                <w:webHidden/>
              </w:rPr>
              <w:fldChar w:fldCharType="end"/>
            </w:r>
          </w:hyperlink>
        </w:p>
        <w:p w14:paraId="1CCC17AE" w14:textId="2B5AF4D9" w:rsidR="00F362C1" w:rsidRDefault="00F362C1">
          <w:pPr>
            <w:pStyle w:val="TM1"/>
            <w:tabs>
              <w:tab w:val="left" w:pos="440"/>
              <w:tab w:val="right" w:leader="dot" w:pos="10790"/>
            </w:tabs>
            <w:rPr>
              <w:rFonts w:eastAsiaTheme="minorEastAsia"/>
              <w:noProof/>
              <w:lang w:eastAsia="fr-FR"/>
            </w:rPr>
          </w:pPr>
          <w:hyperlink w:anchor="_Toc48287059" w:history="1">
            <w:r w:rsidRPr="005A0EEE">
              <w:rPr>
                <w:rStyle w:val="Lienhypertexte"/>
                <w:noProof/>
              </w:rPr>
              <w:t>4</w:t>
            </w:r>
            <w:r>
              <w:rPr>
                <w:rFonts w:eastAsiaTheme="minorEastAsia"/>
                <w:noProof/>
                <w:lang w:eastAsia="fr-FR"/>
              </w:rPr>
              <w:tab/>
            </w:r>
            <w:r w:rsidRPr="005A0EEE">
              <w:rPr>
                <w:rStyle w:val="Lienhypertexte"/>
                <w:noProof/>
              </w:rPr>
              <w:t>Intolérance chrétienne et au sein du christianisme</w:t>
            </w:r>
            <w:r>
              <w:rPr>
                <w:noProof/>
                <w:webHidden/>
              </w:rPr>
              <w:tab/>
            </w:r>
            <w:r>
              <w:rPr>
                <w:noProof/>
                <w:webHidden/>
              </w:rPr>
              <w:fldChar w:fldCharType="begin"/>
            </w:r>
            <w:r>
              <w:rPr>
                <w:noProof/>
                <w:webHidden/>
              </w:rPr>
              <w:instrText xml:space="preserve"> PAGEREF _Toc48287059 \h </w:instrText>
            </w:r>
            <w:r>
              <w:rPr>
                <w:noProof/>
                <w:webHidden/>
              </w:rPr>
            </w:r>
            <w:r>
              <w:rPr>
                <w:noProof/>
                <w:webHidden/>
              </w:rPr>
              <w:fldChar w:fldCharType="separate"/>
            </w:r>
            <w:r w:rsidR="00C63F0D">
              <w:rPr>
                <w:noProof/>
                <w:webHidden/>
              </w:rPr>
              <w:t>5</w:t>
            </w:r>
            <w:r>
              <w:rPr>
                <w:noProof/>
                <w:webHidden/>
              </w:rPr>
              <w:fldChar w:fldCharType="end"/>
            </w:r>
          </w:hyperlink>
        </w:p>
        <w:p w14:paraId="5CB536F7" w14:textId="72265D89" w:rsidR="00F362C1" w:rsidRDefault="00F362C1">
          <w:pPr>
            <w:pStyle w:val="TM2"/>
            <w:tabs>
              <w:tab w:val="left" w:pos="880"/>
              <w:tab w:val="right" w:leader="dot" w:pos="10790"/>
            </w:tabs>
            <w:rPr>
              <w:rFonts w:eastAsiaTheme="minorEastAsia"/>
              <w:noProof/>
              <w:lang w:eastAsia="fr-FR"/>
            </w:rPr>
          </w:pPr>
          <w:hyperlink w:anchor="_Toc48287060" w:history="1">
            <w:r w:rsidRPr="005A0EEE">
              <w:rPr>
                <w:rStyle w:val="Lienhypertexte"/>
                <w:noProof/>
              </w:rPr>
              <w:t>4.1</w:t>
            </w:r>
            <w:r>
              <w:rPr>
                <w:rFonts w:eastAsiaTheme="minorEastAsia"/>
                <w:noProof/>
                <w:lang w:eastAsia="fr-FR"/>
              </w:rPr>
              <w:tab/>
            </w:r>
            <w:r w:rsidRPr="005A0EEE">
              <w:rPr>
                <w:rStyle w:val="Lienhypertexte"/>
                <w:noProof/>
              </w:rPr>
              <w:t>L’intolérance intrinsèque au sein du christianisme</w:t>
            </w:r>
            <w:r>
              <w:rPr>
                <w:noProof/>
                <w:webHidden/>
              </w:rPr>
              <w:tab/>
            </w:r>
            <w:r>
              <w:rPr>
                <w:noProof/>
                <w:webHidden/>
              </w:rPr>
              <w:fldChar w:fldCharType="begin"/>
            </w:r>
            <w:r>
              <w:rPr>
                <w:noProof/>
                <w:webHidden/>
              </w:rPr>
              <w:instrText xml:space="preserve"> PAGEREF _Toc48287060 \h </w:instrText>
            </w:r>
            <w:r>
              <w:rPr>
                <w:noProof/>
                <w:webHidden/>
              </w:rPr>
            </w:r>
            <w:r>
              <w:rPr>
                <w:noProof/>
                <w:webHidden/>
              </w:rPr>
              <w:fldChar w:fldCharType="separate"/>
            </w:r>
            <w:r w:rsidR="00C63F0D">
              <w:rPr>
                <w:noProof/>
                <w:webHidden/>
              </w:rPr>
              <w:t>5</w:t>
            </w:r>
            <w:r>
              <w:rPr>
                <w:noProof/>
                <w:webHidden/>
              </w:rPr>
              <w:fldChar w:fldCharType="end"/>
            </w:r>
          </w:hyperlink>
        </w:p>
        <w:p w14:paraId="2F0A89E2" w14:textId="42FC1731" w:rsidR="00F362C1" w:rsidRDefault="00F362C1">
          <w:pPr>
            <w:pStyle w:val="TM3"/>
            <w:tabs>
              <w:tab w:val="left" w:pos="1320"/>
              <w:tab w:val="right" w:leader="dot" w:pos="10790"/>
            </w:tabs>
            <w:rPr>
              <w:rFonts w:eastAsiaTheme="minorEastAsia"/>
              <w:noProof/>
              <w:lang w:eastAsia="fr-FR"/>
            </w:rPr>
          </w:pPr>
          <w:hyperlink w:anchor="_Toc48287061" w:history="1">
            <w:r w:rsidRPr="005A0EEE">
              <w:rPr>
                <w:rStyle w:val="Lienhypertexte"/>
                <w:noProof/>
              </w:rPr>
              <w:t>4.1.1</w:t>
            </w:r>
            <w:r>
              <w:rPr>
                <w:rFonts w:eastAsiaTheme="minorEastAsia"/>
                <w:noProof/>
                <w:lang w:eastAsia="fr-FR"/>
              </w:rPr>
              <w:tab/>
            </w:r>
            <w:r w:rsidRPr="005A0EEE">
              <w:rPr>
                <w:rStyle w:val="Lienhypertexte"/>
                <w:noProof/>
              </w:rPr>
              <w:t>Ses débuts</w:t>
            </w:r>
            <w:r>
              <w:rPr>
                <w:noProof/>
                <w:webHidden/>
              </w:rPr>
              <w:tab/>
            </w:r>
            <w:r>
              <w:rPr>
                <w:noProof/>
                <w:webHidden/>
              </w:rPr>
              <w:fldChar w:fldCharType="begin"/>
            </w:r>
            <w:r>
              <w:rPr>
                <w:noProof/>
                <w:webHidden/>
              </w:rPr>
              <w:instrText xml:space="preserve"> PAGEREF _Toc48287061 \h </w:instrText>
            </w:r>
            <w:r>
              <w:rPr>
                <w:noProof/>
                <w:webHidden/>
              </w:rPr>
            </w:r>
            <w:r>
              <w:rPr>
                <w:noProof/>
                <w:webHidden/>
              </w:rPr>
              <w:fldChar w:fldCharType="separate"/>
            </w:r>
            <w:r w:rsidR="00C63F0D">
              <w:rPr>
                <w:noProof/>
                <w:webHidden/>
              </w:rPr>
              <w:t>5</w:t>
            </w:r>
            <w:r>
              <w:rPr>
                <w:noProof/>
                <w:webHidden/>
              </w:rPr>
              <w:fldChar w:fldCharType="end"/>
            </w:r>
          </w:hyperlink>
        </w:p>
        <w:p w14:paraId="42586903" w14:textId="4E0C285D" w:rsidR="00F362C1" w:rsidRDefault="00F362C1">
          <w:pPr>
            <w:pStyle w:val="TM3"/>
            <w:tabs>
              <w:tab w:val="left" w:pos="1320"/>
              <w:tab w:val="right" w:leader="dot" w:pos="10790"/>
            </w:tabs>
            <w:rPr>
              <w:rFonts w:eastAsiaTheme="minorEastAsia"/>
              <w:noProof/>
              <w:lang w:eastAsia="fr-FR"/>
            </w:rPr>
          </w:pPr>
          <w:hyperlink w:anchor="_Toc48287062" w:history="1">
            <w:r w:rsidRPr="005A0EEE">
              <w:rPr>
                <w:rStyle w:val="Lienhypertexte"/>
                <w:noProof/>
              </w:rPr>
              <w:t>4.1.2</w:t>
            </w:r>
            <w:r>
              <w:rPr>
                <w:rFonts w:eastAsiaTheme="minorEastAsia"/>
                <w:noProof/>
                <w:lang w:eastAsia="fr-FR"/>
              </w:rPr>
              <w:tab/>
            </w:r>
            <w:r w:rsidRPr="005A0EEE">
              <w:rPr>
                <w:rStyle w:val="Lienhypertexte"/>
                <w:noProof/>
              </w:rPr>
              <w:t>Le refus de rendre un culte à Rome</w:t>
            </w:r>
            <w:r>
              <w:rPr>
                <w:noProof/>
                <w:webHidden/>
              </w:rPr>
              <w:tab/>
            </w:r>
            <w:r>
              <w:rPr>
                <w:noProof/>
                <w:webHidden/>
              </w:rPr>
              <w:fldChar w:fldCharType="begin"/>
            </w:r>
            <w:r>
              <w:rPr>
                <w:noProof/>
                <w:webHidden/>
              </w:rPr>
              <w:instrText xml:space="preserve"> PAGEREF _Toc48287062 \h </w:instrText>
            </w:r>
            <w:r>
              <w:rPr>
                <w:noProof/>
                <w:webHidden/>
              </w:rPr>
            </w:r>
            <w:r>
              <w:rPr>
                <w:noProof/>
                <w:webHidden/>
              </w:rPr>
              <w:fldChar w:fldCharType="separate"/>
            </w:r>
            <w:r w:rsidR="00C63F0D">
              <w:rPr>
                <w:noProof/>
                <w:webHidden/>
              </w:rPr>
              <w:t>5</w:t>
            </w:r>
            <w:r>
              <w:rPr>
                <w:noProof/>
                <w:webHidden/>
              </w:rPr>
              <w:fldChar w:fldCharType="end"/>
            </w:r>
          </w:hyperlink>
        </w:p>
        <w:p w14:paraId="54C15D9F" w14:textId="0630DFA8" w:rsidR="00F362C1" w:rsidRDefault="00F362C1">
          <w:pPr>
            <w:pStyle w:val="TM3"/>
            <w:tabs>
              <w:tab w:val="left" w:pos="1320"/>
              <w:tab w:val="right" w:leader="dot" w:pos="10790"/>
            </w:tabs>
            <w:rPr>
              <w:rFonts w:eastAsiaTheme="minorEastAsia"/>
              <w:noProof/>
              <w:lang w:eastAsia="fr-FR"/>
            </w:rPr>
          </w:pPr>
          <w:hyperlink w:anchor="_Toc48287063" w:history="1">
            <w:r w:rsidRPr="005A0EEE">
              <w:rPr>
                <w:rStyle w:val="Lienhypertexte"/>
                <w:noProof/>
              </w:rPr>
              <w:t>4.1.3</w:t>
            </w:r>
            <w:r>
              <w:rPr>
                <w:rFonts w:eastAsiaTheme="minorEastAsia"/>
                <w:noProof/>
                <w:lang w:eastAsia="fr-FR"/>
              </w:rPr>
              <w:tab/>
            </w:r>
            <w:r w:rsidRPr="005A0EEE">
              <w:rPr>
                <w:rStyle w:val="Lienhypertexte"/>
                <w:noProof/>
              </w:rPr>
              <w:t>Intolérance chrétienne envers les apostats ou les « hérétiques »</w:t>
            </w:r>
            <w:r>
              <w:rPr>
                <w:noProof/>
                <w:webHidden/>
              </w:rPr>
              <w:tab/>
            </w:r>
            <w:r>
              <w:rPr>
                <w:noProof/>
                <w:webHidden/>
              </w:rPr>
              <w:fldChar w:fldCharType="begin"/>
            </w:r>
            <w:r>
              <w:rPr>
                <w:noProof/>
                <w:webHidden/>
              </w:rPr>
              <w:instrText xml:space="preserve"> PAGEREF _Toc48287063 \h </w:instrText>
            </w:r>
            <w:r>
              <w:rPr>
                <w:noProof/>
                <w:webHidden/>
              </w:rPr>
            </w:r>
            <w:r>
              <w:rPr>
                <w:noProof/>
                <w:webHidden/>
              </w:rPr>
              <w:fldChar w:fldCharType="separate"/>
            </w:r>
            <w:r w:rsidR="00C63F0D">
              <w:rPr>
                <w:noProof/>
                <w:webHidden/>
              </w:rPr>
              <w:t>5</w:t>
            </w:r>
            <w:r>
              <w:rPr>
                <w:noProof/>
                <w:webHidden/>
              </w:rPr>
              <w:fldChar w:fldCharType="end"/>
            </w:r>
          </w:hyperlink>
        </w:p>
        <w:p w14:paraId="19318C2F" w14:textId="675038FA" w:rsidR="00F362C1" w:rsidRDefault="00F362C1">
          <w:pPr>
            <w:pStyle w:val="TM3"/>
            <w:tabs>
              <w:tab w:val="left" w:pos="1320"/>
              <w:tab w:val="right" w:leader="dot" w:pos="10790"/>
            </w:tabs>
            <w:rPr>
              <w:rFonts w:eastAsiaTheme="minorEastAsia"/>
              <w:noProof/>
              <w:lang w:eastAsia="fr-FR"/>
            </w:rPr>
          </w:pPr>
          <w:hyperlink w:anchor="_Toc48287064" w:history="1">
            <w:r w:rsidRPr="005A0EEE">
              <w:rPr>
                <w:rStyle w:val="Lienhypertexte"/>
                <w:noProof/>
              </w:rPr>
              <w:t>4.1.4</w:t>
            </w:r>
            <w:r>
              <w:rPr>
                <w:rFonts w:eastAsiaTheme="minorEastAsia"/>
                <w:noProof/>
                <w:lang w:eastAsia="fr-FR"/>
              </w:rPr>
              <w:tab/>
            </w:r>
            <w:r w:rsidRPr="005A0EEE">
              <w:rPr>
                <w:rStyle w:val="Lienhypertexte"/>
                <w:noProof/>
              </w:rPr>
              <w:t>L’exemple de la persécution du marcionisme</w:t>
            </w:r>
            <w:r>
              <w:rPr>
                <w:noProof/>
                <w:webHidden/>
              </w:rPr>
              <w:tab/>
            </w:r>
            <w:r>
              <w:rPr>
                <w:noProof/>
                <w:webHidden/>
              </w:rPr>
              <w:fldChar w:fldCharType="begin"/>
            </w:r>
            <w:r>
              <w:rPr>
                <w:noProof/>
                <w:webHidden/>
              </w:rPr>
              <w:instrText xml:space="preserve"> PAGEREF _Toc48287064 \h </w:instrText>
            </w:r>
            <w:r>
              <w:rPr>
                <w:noProof/>
                <w:webHidden/>
              </w:rPr>
            </w:r>
            <w:r>
              <w:rPr>
                <w:noProof/>
                <w:webHidden/>
              </w:rPr>
              <w:fldChar w:fldCharType="separate"/>
            </w:r>
            <w:r w:rsidR="00C63F0D">
              <w:rPr>
                <w:noProof/>
                <w:webHidden/>
              </w:rPr>
              <w:t>6</w:t>
            </w:r>
            <w:r>
              <w:rPr>
                <w:noProof/>
                <w:webHidden/>
              </w:rPr>
              <w:fldChar w:fldCharType="end"/>
            </w:r>
          </w:hyperlink>
        </w:p>
        <w:p w14:paraId="1CDB9E60" w14:textId="167E2C17" w:rsidR="00F362C1" w:rsidRDefault="00F362C1">
          <w:pPr>
            <w:pStyle w:val="TM3"/>
            <w:tabs>
              <w:tab w:val="left" w:pos="1320"/>
              <w:tab w:val="right" w:leader="dot" w:pos="10790"/>
            </w:tabs>
            <w:rPr>
              <w:rFonts w:eastAsiaTheme="minorEastAsia"/>
              <w:noProof/>
              <w:lang w:eastAsia="fr-FR"/>
            </w:rPr>
          </w:pPr>
          <w:hyperlink w:anchor="_Toc48287065" w:history="1">
            <w:r w:rsidRPr="005A0EEE">
              <w:rPr>
                <w:rStyle w:val="Lienhypertexte"/>
                <w:noProof/>
              </w:rPr>
              <w:t>4.1.5</w:t>
            </w:r>
            <w:r>
              <w:rPr>
                <w:rFonts w:eastAsiaTheme="minorEastAsia"/>
                <w:noProof/>
                <w:lang w:eastAsia="fr-FR"/>
              </w:rPr>
              <w:tab/>
            </w:r>
            <w:r w:rsidRPr="005A0EEE">
              <w:rPr>
                <w:rStyle w:val="Lienhypertexte"/>
                <w:noProof/>
              </w:rPr>
              <w:t>La mise à mort de l’évêque d’Avila, Priscillien, en 385</w:t>
            </w:r>
            <w:r>
              <w:rPr>
                <w:noProof/>
                <w:webHidden/>
              </w:rPr>
              <w:tab/>
            </w:r>
            <w:r>
              <w:rPr>
                <w:noProof/>
                <w:webHidden/>
              </w:rPr>
              <w:fldChar w:fldCharType="begin"/>
            </w:r>
            <w:r>
              <w:rPr>
                <w:noProof/>
                <w:webHidden/>
              </w:rPr>
              <w:instrText xml:space="preserve"> PAGEREF _Toc48287065 \h </w:instrText>
            </w:r>
            <w:r>
              <w:rPr>
                <w:noProof/>
                <w:webHidden/>
              </w:rPr>
            </w:r>
            <w:r>
              <w:rPr>
                <w:noProof/>
                <w:webHidden/>
              </w:rPr>
              <w:fldChar w:fldCharType="separate"/>
            </w:r>
            <w:r w:rsidR="00C63F0D">
              <w:rPr>
                <w:noProof/>
                <w:webHidden/>
              </w:rPr>
              <w:t>6</w:t>
            </w:r>
            <w:r>
              <w:rPr>
                <w:noProof/>
                <w:webHidden/>
              </w:rPr>
              <w:fldChar w:fldCharType="end"/>
            </w:r>
          </w:hyperlink>
        </w:p>
        <w:p w14:paraId="30577E4D" w14:textId="7C81729A" w:rsidR="00F362C1" w:rsidRDefault="00F362C1">
          <w:pPr>
            <w:pStyle w:val="TM3"/>
            <w:tabs>
              <w:tab w:val="left" w:pos="1320"/>
              <w:tab w:val="right" w:leader="dot" w:pos="10790"/>
            </w:tabs>
            <w:rPr>
              <w:rFonts w:eastAsiaTheme="minorEastAsia"/>
              <w:noProof/>
              <w:lang w:eastAsia="fr-FR"/>
            </w:rPr>
          </w:pPr>
          <w:hyperlink w:anchor="_Toc48287066" w:history="1">
            <w:r w:rsidRPr="005A0EEE">
              <w:rPr>
                <w:rStyle w:val="Lienhypertexte"/>
                <w:noProof/>
              </w:rPr>
              <w:t>4.1.6</w:t>
            </w:r>
            <w:r>
              <w:rPr>
                <w:rFonts w:eastAsiaTheme="minorEastAsia"/>
                <w:noProof/>
                <w:lang w:eastAsia="fr-FR"/>
              </w:rPr>
              <w:tab/>
            </w:r>
            <w:r w:rsidRPr="005A0EEE">
              <w:rPr>
                <w:rStyle w:val="Lienhypertexte"/>
                <w:noProof/>
              </w:rPr>
              <w:t>L’exemple de la persécution du paulicianisme</w:t>
            </w:r>
            <w:r>
              <w:rPr>
                <w:noProof/>
                <w:webHidden/>
              </w:rPr>
              <w:tab/>
            </w:r>
            <w:r>
              <w:rPr>
                <w:noProof/>
                <w:webHidden/>
              </w:rPr>
              <w:fldChar w:fldCharType="begin"/>
            </w:r>
            <w:r>
              <w:rPr>
                <w:noProof/>
                <w:webHidden/>
              </w:rPr>
              <w:instrText xml:space="preserve"> PAGEREF _Toc48287066 \h </w:instrText>
            </w:r>
            <w:r>
              <w:rPr>
                <w:noProof/>
                <w:webHidden/>
              </w:rPr>
            </w:r>
            <w:r>
              <w:rPr>
                <w:noProof/>
                <w:webHidden/>
              </w:rPr>
              <w:fldChar w:fldCharType="separate"/>
            </w:r>
            <w:r w:rsidR="00C63F0D">
              <w:rPr>
                <w:noProof/>
                <w:webHidden/>
              </w:rPr>
              <w:t>6</w:t>
            </w:r>
            <w:r>
              <w:rPr>
                <w:noProof/>
                <w:webHidden/>
              </w:rPr>
              <w:fldChar w:fldCharType="end"/>
            </w:r>
          </w:hyperlink>
        </w:p>
        <w:p w14:paraId="27951702" w14:textId="343CE625" w:rsidR="00F362C1" w:rsidRDefault="00F362C1">
          <w:pPr>
            <w:pStyle w:val="TM3"/>
            <w:tabs>
              <w:tab w:val="left" w:pos="1320"/>
              <w:tab w:val="right" w:leader="dot" w:pos="10790"/>
            </w:tabs>
            <w:rPr>
              <w:rFonts w:eastAsiaTheme="minorEastAsia"/>
              <w:noProof/>
              <w:lang w:eastAsia="fr-FR"/>
            </w:rPr>
          </w:pPr>
          <w:hyperlink w:anchor="_Toc48287067" w:history="1">
            <w:r w:rsidRPr="005A0EEE">
              <w:rPr>
                <w:rStyle w:val="Lienhypertexte"/>
                <w:noProof/>
              </w:rPr>
              <w:t>4.1.7</w:t>
            </w:r>
            <w:r>
              <w:rPr>
                <w:rFonts w:eastAsiaTheme="minorEastAsia"/>
                <w:noProof/>
                <w:lang w:eastAsia="fr-FR"/>
              </w:rPr>
              <w:tab/>
            </w:r>
            <w:r w:rsidRPr="005A0EEE">
              <w:rPr>
                <w:rStyle w:val="Lienhypertexte"/>
                <w:noProof/>
              </w:rPr>
              <w:t>La crise iconoclaste de l'Empire byzantin (726-943) [iconoclastie chrétienne]</w:t>
            </w:r>
            <w:r>
              <w:rPr>
                <w:noProof/>
                <w:webHidden/>
              </w:rPr>
              <w:tab/>
            </w:r>
            <w:r>
              <w:rPr>
                <w:noProof/>
                <w:webHidden/>
              </w:rPr>
              <w:fldChar w:fldCharType="begin"/>
            </w:r>
            <w:r>
              <w:rPr>
                <w:noProof/>
                <w:webHidden/>
              </w:rPr>
              <w:instrText xml:space="preserve"> PAGEREF _Toc48287067 \h </w:instrText>
            </w:r>
            <w:r>
              <w:rPr>
                <w:noProof/>
                <w:webHidden/>
              </w:rPr>
            </w:r>
            <w:r>
              <w:rPr>
                <w:noProof/>
                <w:webHidden/>
              </w:rPr>
              <w:fldChar w:fldCharType="separate"/>
            </w:r>
            <w:r w:rsidR="00C63F0D">
              <w:rPr>
                <w:noProof/>
                <w:webHidden/>
              </w:rPr>
              <w:t>7</w:t>
            </w:r>
            <w:r>
              <w:rPr>
                <w:noProof/>
                <w:webHidden/>
              </w:rPr>
              <w:fldChar w:fldCharType="end"/>
            </w:r>
          </w:hyperlink>
        </w:p>
        <w:p w14:paraId="1DA062B3" w14:textId="3D211CD3" w:rsidR="00F362C1" w:rsidRDefault="00F362C1">
          <w:pPr>
            <w:pStyle w:val="TM2"/>
            <w:tabs>
              <w:tab w:val="left" w:pos="880"/>
              <w:tab w:val="right" w:leader="dot" w:pos="10790"/>
            </w:tabs>
            <w:rPr>
              <w:rFonts w:eastAsiaTheme="minorEastAsia"/>
              <w:noProof/>
              <w:lang w:eastAsia="fr-FR"/>
            </w:rPr>
          </w:pPr>
          <w:hyperlink w:anchor="_Toc48287068" w:history="1">
            <w:r w:rsidRPr="005A0EEE">
              <w:rPr>
                <w:rStyle w:val="Lienhypertexte"/>
                <w:noProof/>
              </w:rPr>
              <w:t>4.2</w:t>
            </w:r>
            <w:r>
              <w:rPr>
                <w:rFonts w:eastAsiaTheme="minorEastAsia"/>
                <w:noProof/>
                <w:lang w:eastAsia="fr-FR"/>
              </w:rPr>
              <w:tab/>
            </w:r>
            <w:r w:rsidRPr="005A0EEE">
              <w:rPr>
                <w:rStyle w:val="Lienhypertexte"/>
                <w:noProof/>
              </w:rPr>
              <w:t>Intolérance du christianisme envers le judaïsme</w:t>
            </w:r>
            <w:r>
              <w:rPr>
                <w:noProof/>
                <w:webHidden/>
              </w:rPr>
              <w:tab/>
            </w:r>
            <w:r>
              <w:rPr>
                <w:noProof/>
                <w:webHidden/>
              </w:rPr>
              <w:fldChar w:fldCharType="begin"/>
            </w:r>
            <w:r>
              <w:rPr>
                <w:noProof/>
                <w:webHidden/>
              </w:rPr>
              <w:instrText xml:space="preserve"> PAGEREF _Toc48287068 \h </w:instrText>
            </w:r>
            <w:r>
              <w:rPr>
                <w:noProof/>
                <w:webHidden/>
              </w:rPr>
            </w:r>
            <w:r>
              <w:rPr>
                <w:noProof/>
                <w:webHidden/>
              </w:rPr>
              <w:fldChar w:fldCharType="separate"/>
            </w:r>
            <w:r w:rsidR="00C63F0D">
              <w:rPr>
                <w:noProof/>
                <w:webHidden/>
              </w:rPr>
              <w:t>9</w:t>
            </w:r>
            <w:r>
              <w:rPr>
                <w:noProof/>
                <w:webHidden/>
              </w:rPr>
              <w:fldChar w:fldCharType="end"/>
            </w:r>
          </w:hyperlink>
        </w:p>
        <w:p w14:paraId="2CF71EA2" w14:textId="66584340" w:rsidR="00F362C1" w:rsidRDefault="00F362C1">
          <w:pPr>
            <w:pStyle w:val="TM3"/>
            <w:tabs>
              <w:tab w:val="left" w:pos="1320"/>
              <w:tab w:val="right" w:leader="dot" w:pos="10790"/>
            </w:tabs>
            <w:rPr>
              <w:rFonts w:eastAsiaTheme="minorEastAsia"/>
              <w:noProof/>
              <w:lang w:eastAsia="fr-FR"/>
            </w:rPr>
          </w:pPr>
          <w:hyperlink w:anchor="_Toc48287069" w:history="1">
            <w:r w:rsidRPr="005A0EEE">
              <w:rPr>
                <w:rStyle w:val="Lienhypertexte"/>
                <w:noProof/>
              </w:rPr>
              <w:t>4.2.1</w:t>
            </w:r>
            <w:r>
              <w:rPr>
                <w:rFonts w:eastAsiaTheme="minorEastAsia"/>
                <w:noProof/>
                <w:lang w:eastAsia="fr-FR"/>
              </w:rPr>
              <w:tab/>
            </w:r>
            <w:r w:rsidRPr="005A0EEE">
              <w:rPr>
                <w:rStyle w:val="Lienhypertexte"/>
                <w:noProof/>
              </w:rPr>
              <w:t>Des versets des évangiles qui auraient pu inciter à l’antisémitisme ?</w:t>
            </w:r>
            <w:r>
              <w:rPr>
                <w:noProof/>
                <w:webHidden/>
              </w:rPr>
              <w:tab/>
            </w:r>
            <w:r>
              <w:rPr>
                <w:noProof/>
                <w:webHidden/>
              </w:rPr>
              <w:fldChar w:fldCharType="begin"/>
            </w:r>
            <w:r>
              <w:rPr>
                <w:noProof/>
                <w:webHidden/>
              </w:rPr>
              <w:instrText xml:space="preserve"> PAGEREF _Toc48287069 \h </w:instrText>
            </w:r>
            <w:r>
              <w:rPr>
                <w:noProof/>
                <w:webHidden/>
              </w:rPr>
            </w:r>
            <w:r>
              <w:rPr>
                <w:noProof/>
                <w:webHidden/>
              </w:rPr>
              <w:fldChar w:fldCharType="separate"/>
            </w:r>
            <w:r w:rsidR="00C63F0D">
              <w:rPr>
                <w:noProof/>
                <w:webHidden/>
              </w:rPr>
              <w:t>9</w:t>
            </w:r>
            <w:r>
              <w:rPr>
                <w:noProof/>
                <w:webHidden/>
              </w:rPr>
              <w:fldChar w:fldCharType="end"/>
            </w:r>
          </w:hyperlink>
        </w:p>
        <w:p w14:paraId="1F5EE9C5" w14:textId="493C8677" w:rsidR="00F362C1" w:rsidRDefault="00F362C1">
          <w:pPr>
            <w:pStyle w:val="TM3"/>
            <w:tabs>
              <w:tab w:val="left" w:pos="1320"/>
              <w:tab w:val="right" w:leader="dot" w:pos="10790"/>
            </w:tabs>
            <w:rPr>
              <w:rFonts w:eastAsiaTheme="minorEastAsia"/>
              <w:noProof/>
              <w:lang w:eastAsia="fr-FR"/>
            </w:rPr>
          </w:pPr>
          <w:hyperlink w:anchor="_Toc48287070" w:history="1">
            <w:r w:rsidRPr="005A0EEE">
              <w:rPr>
                <w:rStyle w:val="Lienhypertexte"/>
                <w:noProof/>
              </w:rPr>
              <w:t>4.2.2</w:t>
            </w:r>
            <w:r>
              <w:rPr>
                <w:rFonts w:eastAsiaTheme="minorEastAsia"/>
                <w:noProof/>
                <w:lang w:eastAsia="fr-FR"/>
              </w:rPr>
              <w:tab/>
            </w:r>
            <w:r w:rsidRPr="005A0EEE">
              <w:rPr>
                <w:rStyle w:val="Lienhypertexte"/>
                <w:noProof/>
              </w:rPr>
              <w:t>Les polémiques liées au marcionisme</w:t>
            </w:r>
            <w:r>
              <w:rPr>
                <w:noProof/>
                <w:webHidden/>
              </w:rPr>
              <w:tab/>
            </w:r>
            <w:r>
              <w:rPr>
                <w:noProof/>
                <w:webHidden/>
              </w:rPr>
              <w:fldChar w:fldCharType="begin"/>
            </w:r>
            <w:r>
              <w:rPr>
                <w:noProof/>
                <w:webHidden/>
              </w:rPr>
              <w:instrText xml:space="preserve"> PAGEREF _Toc48287070 \h </w:instrText>
            </w:r>
            <w:r>
              <w:rPr>
                <w:noProof/>
                <w:webHidden/>
              </w:rPr>
            </w:r>
            <w:r>
              <w:rPr>
                <w:noProof/>
                <w:webHidden/>
              </w:rPr>
              <w:fldChar w:fldCharType="separate"/>
            </w:r>
            <w:r w:rsidR="00C63F0D">
              <w:rPr>
                <w:noProof/>
                <w:webHidden/>
              </w:rPr>
              <w:t>9</w:t>
            </w:r>
            <w:r>
              <w:rPr>
                <w:noProof/>
                <w:webHidden/>
              </w:rPr>
              <w:fldChar w:fldCharType="end"/>
            </w:r>
          </w:hyperlink>
        </w:p>
        <w:p w14:paraId="173AF7E5" w14:textId="2EC194C5" w:rsidR="00F362C1" w:rsidRDefault="00F362C1">
          <w:pPr>
            <w:pStyle w:val="TM3"/>
            <w:tabs>
              <w:tab w:val="left" w:pos="1320"/>
              <w:tab w:val="right" w:leader="dot" w:pos="10790"/>
            </w:tabs>
            <w:rPr>
              <w:rFonts w:eastAsiaTheme="minorEastAsia"/>
              <w:noProof/>
              <w:lang w:eastAsia="fr-FR"/>
            </w:rPr>
          </w:pPr>
          <w:hyperlink w:anchor="_Toc48287071" w:history="1">
            <w:r w:rsidRPr="005A0EEE">
              <w:rPr>
                <w:rStyle w:val="Lienhypertexte"/>
                <w:noProof/>
              </w:rPr>
              <w:t>4.2.3</w:t>
            </w:r>
            <w:r>
              <w:rPr>
                <w:rFonts w:eastAsiaTheme="minorEastAsia"/>
                <w:noProof/>
                <w:lang w:eastAsia="fr-FR"/>
              </w:rPr>
              <w:tab/>
            </w:r>
            <w:r w:rsidRPr="005A0EEE">
              <w:rPr>
                <w:rStyle w:val="Lienhypertexte"/>
                <w:noProof/>
              </w:rPr>
              <w:t>Le rôle d’Origène, de Saint Jean Chrysostome, dans l’antisémitisme chrétien</w:t>
            </w:r>
            <w:r>
              <w:rPr>
                <w:noProof/>
                <w:webHidden/>
              </w:rPr>
              <w:tab/>
            </w:r>
            <w:r>
              <w:rPr>
                <w:noProof/>
                <w:webHidden/>
              </w:rPr>
              <w:fldChar w:fldCharType="begin"/>
            </w:r>
            <w:r>
              <w:rPr>
                <w:noProof/>
                <w:webHidden/>
              </w:rPr>
              <w:instrText xml:space="preserve"> PAGEREF _Toc48287071 \h </w:instrText>
            </w:r>
            <w:r>
              <w:rPr>
                <w:noProof/>
                <w:webHidden/>
              </w:rPr>
            </w:r>
            <w:r>
              <w:rPr>
                <w:noProof/>
                <w:webHidden/>
              </w:rPr>
              <w:fldChar w:fldCharType="separate"/>
            </w:r>
            <w:r w:rsidR="00C63F0D">
              <w:rPr>
                <w:noProof/>
                <w:webHidden/>
              </w:rPr>
              <w:t>9</w:t>
            </w:r>
            <w:r>
              <w:rPr>
                <w:noProof/>
                <w:webHidden/>
              </w:rPr>
              <w:fldChar w:fldCharType="end"/>
            </w:r>
          </w:hyperlink>
        </w:p>
        <w:p w14:paraId="4C44D10D" w14:textId="4E0D5346" w:rsidR="00F362C1" w:rsidRDefault="00F362C1">
          <w:pPr>
            <w:pStyle w:val="TM3"/>
            <w:tabs>
              <w:tab w:val="left" w:pos="1320"/>
              <w:tab w:val="right" w:leader="dot" w:pos="10790"/>
            </w:tabs>
            <w:rPr>
              <w:rFonts w:eastAsiaTheme="minorEastAsia"/>
              <w:noProof/>
              <w:lang w:eastAsia="fr-FR"/>
            </w:rPr>
          </w:pPr>
          <w:hyperlink w:anchor="_Toc48287072" w:history="1">
            <w:r w:rsidRPr="005A0EEE">
              <w:rPr>
                <w:rStyle w:val="Lienhypertexte"/>
                <w:noProof/>
              </w:rPr>
              <w:t>4.2.4</w:t>
            </w:r>
            <w:r>
              <w:rPr>
                <w:rFonts w:eastAsiaTheme="minorEastAsia"/>
                <w:noProof/>
                <w:lang w:eastAsia="fr-FR"/>
              </w:rPr>
              <w:tab/>
            </w:r>
            <w:r w:rsidRPr="005A0EEE">
              <w:rPr>
                <w:rStyle w:val="Lienhypertexte"/>
                <w:noProof/>
              </w:rPr>
              <w:t>Le rôle des père de l’église, dans l’antisémitisme chrétien</w:t>
            </w:r>
            <w:r>
              <w:rPr>
                <w:noProof/>
                <w:webHidden/>
              </w:rPr>
              <w:tab/>
            </w:r>
            <w:r>
              <w:rPr>
                <w:noProof/>
                <w:webHidden/>
              </w:rPr>
              <w:fldChar w:fldCharType="begin"/>
            </w:r>
            <w:r>
              <w:rPr>
                <w:noProof/>
                <w:webHidden/>
              </w:rPr>
              <w:instrText xml:space="preserve"> PAGEREF _Toc48287072 \h </w:instrText>
            </w:r>
            <w:r>
              <w:rPr>
                <w:noProof/>
                <w:webHidden/>
              </w:rPr>
            </w:r>
            <w:r>
              <w:rPr>
                <w:noProof/>
                <w:webHidden/>
              </w:rPr>
              <w:fldChar w:fldCharType="separate"/>
            </w:r>
            <w:r w:rsidR="00C63F0D">
              <w:rPr>
                <w:noProof/>
                <w:webHidden/>
              </w:rPr>
              <w:t>9</w:t>
            </w:r>
            <w:r>
              <w:rPr>
                <w:noProof/>
                <w:webHidden/>
              </w:rPr>
              <w:fldChar w:fldCharType="end"/>
            </w:r>
          </w:hyperlink>
        </w:p>
        <w:p w14:paraId="0714B6CB" w14:textId="76D9BBFC" w:rsidR="00F362C1" w:rsidRDefault="00F362C1">
          <w:pPr>
            <w:pStyle w:val="TM2"/>
            <w:tabs>
              <w:tab w:val="left" w:pos="880"/>
              <w:tab w:val="right" w:leader="dot" w:pos="10790"/>
            </w:tabs>
            <w:rPr>
              <w:rFonts w:eastAsiaTheme="minorEastAsia"/>
              <w:noProof/>
              <w:lang w:eastAsia="fr-FR"/>
            </w:rPr>
          </w:pPr>
          <w:hyperlink w:anchor="_Toc48287073" w:history="1">
            <w:r w:rsidRPr="005A0EEE">
              <w:rPr>
                <w:rStyle w:val="Lienhypertexte"/>
                <w:noProof/>
              </w:rPr>
              <w:t>4.3</w:t>
            </w:r>
            <w:r>
              <w:rPr>
                <w:rFonts w:eastAsiaTheme="minorEastAsia"/>
                <w:noProof/>
                <w:lang w:eastAsia="fr-FR"/>
              </w:rPr>
              <w:tab/>
            </w:r>
            <w:r w:rsidRPr="005A0EEE">
              <w:rPr>
                <w:rStyle w:val="Lienhypertexte"/>
                <w:noProof/>
              </w:rPr>
              <w:t>L’intolérance des chrétiens envers les penseurs et philosophes païens</w:t>
            </w:r>
            <w:r>
              <w:rPr>
                <w:noProof/>
                <w:webHidden/>
              </w:rPr>
              <w:tab/>
            </w:r>
            <w:r>
              <w:rPr>
                <w:noProof/>
                <w:webHidden/>
              </w:rPr>
              <w:fldChar w:fldCharType="begin"/>
            </w:r>
            <w:r>
              <w:rPr>
                <w:noProof/>
                <w:webHidden/>
              </w:rPr>
              <w:instrText xml:space="preserve"> PAGEREF _Toc48287073 \h </w:instrText>
            </w:r>
            <w:r>
              <w:rPr>
                <w:noProof/>
                <w:webHidden/>
              </w:rPr>
            </w:r>
            <w:r>
              <w:rPr>
                <w:noProof/>
                <w:webHidden/>
              </w:rPr>
              <w:fldChar w:fldCharType="separate"/>
            </w:r>
            <w:r w:rsidR="00C63F0D">
              <w:rPr>
                <w:noProof/>
                <w:webHidden/>
              </w:rPr>
              <w:t>10</w:t>
            </w:r>
            <w:r>
              <w:rPr>
                <w:noProof/>
                <w:webHidden/>
              </w:rPr>
              <w:fldChar w:fldCharType="end"/>
            </w:r>
          </w:hyperlink>
        </w:p>
        <w:p w14:paraId="40B53FC5" w14:textId="1730E84C" w:rsidR="00F362C1" w:rsidRDefault="00F362C1">
          <w:pPr>
            <w:pStyle w:val="TM3"/>
            <w:tabs>
              <w:tab w:val="left" w:pos="1320"/>
              <w:tab w:val="right" w:leader="dot" w:pos="10790"/>
            </w:tabs>
            <w:rPr>
              <w:rFonts w:eastAsiaTheme="minorEastAsia"/>
              <w:noProof/>
              <w:lang w:eastAsia="fr-FR"/>
            </w:rPr>
          </w:pPr>
          <w:hyperlink w:anchor="_Toc48287074" w:history="1">
            <w:r w:rsidRPr="005A0EEE">
              <w:rPr>
                <w:rStyle w:val="Lienhypertexte"/>
                <w:noProof/>
              </w:rPr>
              <w:t>4.3.1</w:t>
            </w:r>
            <w:r>
              <w:rPr>
                <w:rFonts w:eastAsiaTheme="minorEastAsia"/>
                <w:noProof/>
                <w:lang w:eastAsia="fr-FR"/>
              </w:rPr>
              <w:tab/>
            </w:r>
            <w:r w:rsidRPr="005A0EEE">
              <w:rPr>
                <w:rStyle w:val="Lienhypertexte"/>
                <w:noProof/>
              </w:rPr>
              <w:t>La persécution et/ou l’assassinat de penseurs païens (Hypatie d’Alexandrie …)</w:t>
            </w:r>
            <w:r>
              <w:rPr>
                <w:noProof/>
                <w:webHidden/>
              </w:rPr>
              <w:tab/>
            </w:r>
            <w:r>
              <w:rPr>
                <w:noProof/>
                <w:webHidden/>
              </w:rPr>
              <w:fldChar w:fldCharType="begin"/>
            </w:r>
            <w:r>
              <w:rPr>
                <w:noProof/>
                <w:webHidden/>
              </w:rPr>
              <w:instrText xml:space="preserve"> PAGEREF _Toc48287074 \h </w:instrText>
            </w:r>
            <w:r>
              <w:rPr>
                <w:noProof/>
                <w:webHidden/>
              </w:rPr>
            </w:r>
            <w:r>
              <w:rPr>
                <w:noProof/>
                <w:webHidden/>
              </w:rPr>
              <w:fldChar w:fldCharType="separate"/>
            </w:r>
            <w:r w:rsidR="00C63F0D">
              <w:rPr>
                <w:noProof/>
                <w:webHidden/>
              </w:rPr>
              <w:t>10</w:t>
            </w:r>
            <w:r>
              <w:rPr>
                <w:noProof/>
                <w:webHidden/>
              </w:rPr>
              <w:fldChar w:fldCharType="end"/>
            </w:r>
          </w:hyperlink>
        </w:p>
        <w:p w14:paraId="045C40FC" w14:textId="71302668" w:rsidR="00F362C1" w:rsidRDefault="00F362C1">
          <w:pPr>
            <w:pStyle w:val="TM1"/>
            <w:tabs>
              <w:tab w:val="left" w:pos="440"/>
              <w:tab w:val="right" w:leader="dot" w:pos="10790"/>
            </w:tabs>
            <w:rPr>
              <w:rFonts w:eastAsiaTheme="minorEastAsia"/>
              <w:noProof/>
              <w:lang w:eastAsia="fr-FR"/>
            </w:rPr>
          </w:pPr>
          <w:hyperlink w:anchor="_Toc48287075" w:history="1">
            <w:r w:rsidRPr="005A0EEE">
              <w:rPr>
                <w:rStyle w:val="Lienhypertexte"/>
                <w:noProof/>
              </w:rPr>
              <w:t>5</w:t>
            </w:r>
            <w:r>
              <w:rPr>
                <w:rFonts w:eastAsiaTheme="minorEastAsia"/>
                <w:noProof/>
                <w:lang w:eastAsia="fr-FR"/>
              </w:rPr>
              <w:tab/>
            </w:r>
            <w:r w:rsidRPr="005A0EEE">
              <w:rPr>
                <w:rStyle w:val="Lienhypertexte"/>
                <w:noProof/>
              </w:rPr>
              <w:t>L’intolérance musulmane</w:t>
            </w:r>
            <w:r>
              <w:rPr>
                <w:noProof/>
                <w:webHidden/>
              </w:rPr>
              <w:tab/>
            </w:r>
            <w:r>
              <w:rPr>
                <w:noProof/>
                <w:webHidden/>
              </w:rPr>
              <w:fldChar w:fldCharType="begin"/>
            </w:r>
            <w:r>
              <w:rPr>
                <w:noProof/>
                <w:webHidden/>
              </w:rPr>
              <w:instrText xml:space="preserve"> PAGEREF _Toc48287075 \h </w:instrText>
            </w:r>
            <w:r>
              <w:rPr>
                <w:noProof/>
                <w:webHidden/>
              </w:rPr>
            </w:r>
            <w:r>
              <w:rPr>
                <w:noProof/>
                <w:webHidden/>
              </w:rPr>
              <w:fldChar w:fldCharType="separate"/>
            </w:r>
            <w:r w:rsidR="00C63F0D">
              <w:rPr>
                <w:noProof/>
                <w:webHidden/>
              </w:rPr>
              <w:t>11</w:t>
            </w:r>
            <w:r>
              <w:rPr>
                <w:noProof/>
                <w:webHidden/>
              </w:rPr>
              <w:fldChar w:fldCharType="end"/>
            </w:r>
          </w:hyperlink>
        </w:p>
        <w:p w14:paraId="6235C3E9" w14:textId="7899E030" w:rsidR="00F362C1" w:rsidRDefault="00F362C1">
          <w:pPr>
            <w:pStyle w:val="TM2"/>
            <w:tabs>
              <w:tab w:val="left" w:pos="880"/>
              <w:tab w:val="right" w:leader="dot" w:pos="10790"/>
            </w:tabs>
            <w:rPr>
              <w:rFonts w:eastAsiaTheme="minorEastAsia"/>
              <w:noProof/>
              <w:lang w:eastAsia="fr-FR"/>
            </w:rPr>
          </w:pPr>
          <w:hyperlink w:anchor="_Toc48287076" w:history="1">
            <w:r w:rsidRPr="005A0EEE">
              <w:rPr>
                <w:rStyle w:val="Lienhypertexte"/>
                <w:noProof/>
              </w:rPr>
              <w:t>5.1</w:t>
            </w:r>
            <w:r>
              <w:rPr>
                <w:rFonts w:eastAsiaTheme="minorEastAsia"/>
                <w:noProof/>
                <w:lang w:eastAsia="fr-FR"/>
              </w:rPr>
              <w:tab/>
            </w:r>
            <w:r w:rsidRPr="005A0EEE">
              <w:rPr>
                <w:rStyle w:val="Lienhypertexte"/>
                <w:noProof/>
              </w:rPr>
              <w:t>L’iconoclasme musulman</w:t>
            </w:r>
            <w:r>
              <w:rPr>
                <w:noProof/>
                <w:webHidden/>
              </w:rPr>
              <w:tab/>
            </w:r>
            <w:r>
              <w:rPr>
                <w:noProof/>
                <w:webHidden/>
              </w:rPr>
              <w:fldChar w:fldCharType="begin"/>
            </w:r>
            <w:r>
              <w:rPr>
                <w:noProof/>
                <w:webHidden/>
              </w:rPr>
              <w:instrText xml:space="preserve"> PAGEREF _Toc48287076 \h </w:instrText>
            </w:r>
            <w:r>
              <w:rPr>
                <w:noProof/>
                <w:webHidden/>
              </w:rPr>
            </w:r>
            <w:r>
              <w:rPr>
                <w:noProof/>
                <w:webHidden/>
              </w:rPr>
              <w:fldChar w:fldCharType="separate"/>
            </w:r>
            <w:r w:rsidR="00C63F0D">
              <w:rPr>
                <w:noProof/>
                <w:webHidden/>
              </w:rPr>
              <w:t>11</w:t>
            </w:r>
            <w:r>
              <w:rPr>
                <w:noProof/>
                <w:webHidden/>
              </w:rPr>
              <w:fldChar w:fldCharType="end"/>
            </w:r>
          </w:hyperlink>
        </w:p>
        <w:p w14:paraId="43A99C9C" w14:textId="5BEF3287" w:rsidR="00F362C1" w:rsidRDefault="00F362C1">
          <w:pPr>
            <w:pStyle w:val="TM2"/>
            <w:tabs>
              <w:tab w:val="left" w:pos="880"/>
              <w:tab w:val="right" w:leader="dot" w:pos="10790"/>
            </w:tabs>
            <w:rPr>
              <w:rFonts w:eastAsiaTheme="minorEastAsia"/>
              <w:noProof/>
              <w:lang w:eastAsia="fr-FR"/>
            </w:rPr>
          </w:pPr>
          <w:hyperlink w:anchor="_Toc48287077" w:history="1">
            <w:r w:rsidRPr="005A0EEE">
              <w:rPr>
                <w:rStyle w:val="Lienhypertexte"/>
                <w:noProof/>
              </w:rPr>
              <w:t>5.2</w:t>
            </w:r>
            <w:r>
              <w:rPr>
                <w:rFonts w:eastAsiaTheme="minorEastAsia"/>
                <w:noProof/>
                <w:lang w:eastAsia="fr-FR"/>
              </w:rPr>
              <w:tab/>
            </w:r>
            <w:r w:rsidRPr="005A0EEE">
              <w:rPr>
                <w:rStyle w:val="Lienhypertexte"/>
                <w:noProof/>
              </w:rPr>
              <w:t>Le statut discriminatoire de dhimmi, de soumis, de citoyen de 2</w:t>
            </w:r>
            <w:r w:rsidRPr="005A0EEE">
              <w:rPr>
                <w:rStyle w:val="Lienhypertexte"/>
                <w:noProof/>
                <w:vertAlign w:val="superscript"/>
              </w:rPr>
              <w:t>nd</w:t>
            </w:r>
            <w:r w:rsidRPr="005A0EEE">
              <w:rPr>
                <w:rStyle w:val="Lienhypertexte"/>
                <w:noProof/>
              </w:rPr>
              <w:t xml:space="preserve"> zone, pour les gens du livre</w:t>
            </w:r>
            <w:r>
              <w:rPr>
                <w:noProof/>
                <w:webHidden/>
              </w:rPr>
              <w:tab/>
            </w:r>
            <w:r>
              <w:rPr>
                <w:noProof/>
                <w:webHidden/>
              </w:rPr>
              <w:fldChar w:fldCharType="begin"/>
            </w:r>
            <w:r>
              <w:rPr>
                <w:noProof/>
                <w:webHidden/>
              </w:rPr>
              <w:instrText xml:space="preserve"> PAGEREF _Toc48287077 \h </w:instrText>
            </w:r>
            <w:r>
              <w:rPr>
                <w:noProof/>
                <w:webHidden/>
              </w:rPr>
            </w:r>
            <w:r>
              <w:rPr>
                <w:noProof/>
                <w:webHidden/>
              </w:rPr>
              <w:fldChar w:fldCharType="separate"/>
            </w:r>
            <w:r w:rsidR="00C63F0D">
              <w:rPr>
                <w:noProof/>
                <w:webHidden/>
              </w:rPr>
              <w:t>11</w:t>
            </w:r>
            <w:r>
              <w:rPr>
                <w:noProof/>
                <w:webHidden/>
              </w:rPr>
              <w:fldChar w:fldCharType="end"/>
            </w:r>
          </w:hyperlink>
        </w:p>
        <w:p w14:paraId="5CE9D3C7" w14:textId="7686B761" w:rsidR="00F362C1" w:rsidRDefault="00F362C1">
          <w:pPr>
            <w:pStyle w:val="TM2"/>
            <w:tabs>
              <w:tab w:val="left" w:pos="880"/>
              <w:tab w:val="right" w:leader="dot" w:pos="10790"/>
            </w:tabs>
            <w:rPr>
              <w:rFonts w:eastAsiaTheme="minorEastAsia"/>
              <w:noProof/>
              <w:lang w:eastAsia="fr-FR"/>
            </w:rPr>
          </w:pPr>
          <w:hyperlink w:anchor="_Toc48287078" w:history="1">
            <w:r w:rsidRPr="005A0EEE">
              <w:rPr>
                <w:rStyle w:val="Lienhypertexte"/>
                <w:noProof/>
              </w:rPr>
              <w:t>5.3</w:t>
            </w:r>
            <w:r>
              <w:rPr>
                <w:rFonts w:eastAsiaTheme="minorEastAsia"/>
                <w:noProof/>
                <w:lang w:eastAsia="fr-FR"/>
              </w:rPr>
              <w:tab/>
            </w:r>
            <w:r w:rsidRPr="005A0EEE">
              <w:rPr>
                <w:rStyle w:val="Lienhypertexte"/>
                <w:noProof/>
              </w:rPr>
              <w:t>Le traitement des polythéistes (associateurs)</w:t>
            </w:r>
            <w:r>
              <w:rPr>
                <w:noProof/>
                <w:webHidden/>
              </w:rPr>
              <w:tab/>
            </w:r>
            <w:r>
              <w:rPr>
                <w:noProof/>
                <w:webHidden/>
              </w:rPr>
              <w:fldChar w:fldCharType="begin"/>
            </w:r>
            <w:r>
              <w:rPr>
                <w:noProof/>
                <w:webHidden/>
              </w:rPr>
              <w:instrText xml:space="preserve"> PAGEREF _Toc48287078 \h </w:instrText>
            </w:r>
            <w:r>
              <w:rPr>
                <w:noProof/>
                <w:webHidden/>
              </w:rPr>
            </w:r>
            <w:r>
              <w:rPr>
                <w:noProof/>
                <w:webHidden/>
              </w:rPr>
              <w:fldChar w:fldCharType="separate"/>
            </w:r>
            <w:r w:rsidR="00C63F0D">
              <w:rPr>
                <w:noProof/>
                <w:webHidden/>
              </w:rPr>
              <w:t>11</w:t>
            </w:r>
            <w:r>
              <w:rPr>
                <w:noProof/>
                <w:webHidden/>
              </w:rPr>
              <w:fldChar w:fldCharType="end"/>
            </w:r>
          </w:hyperlink>
        </w:p>
        <w:p w14:paraId="116E6199" w14:textId="16DCBCBF" w:rsidR="00F362C1" w:rsidRDefault="00F362C1">
          <w:pPr>
            <w:pStyle w:val="TM1"/>
            <w:tabs>
              <w:tab w:val="left" w:pos="440"/>
              <w:tab w:val="right" w:leader="dot" w:pos="10790"/>
            </w:tabs>
            <w:rPr>
              <w:rFonts w:eastAsiaTheme="minorEastAsia"/>
              <w:noProof/>
              <w:lang w:eastAsia="fr-FR"/>
            </w:rPr>
          </w:pPr>
          <w:hyperlink w:anchor="_Toc48287079" w:history="1">
            <w:r w:rsidRPr="005A0EEE">
              <w:rPr>
                <w:rStyle w:val="Lienhypertexte"/>
                <w:noProof/>
              </w:rPr>
              <w:t>6</w:t>
            </w:r>
            <w:r>
              <w:rPr>
                <w:rFonts w:eastAsiaTheme="minorEastAsia"/>
                <w:noProof/>
                <w:lang w:eastAsia="fr-FR"/>
              </w:rPr>
              <w:tab/>
            </w:r>
            <w:r w:rsidRPr="005A0EEE">
              <w:rPr>
                <w:rStyle w:val="Lienhypertexte"/>
                <w:noProof/>
              </w:rPr>
              <w:t>Le contexte politique et religieux en Arabie au 6° et 7° siècle</w:t>
            </w:r>
            <w:r>
              <w:rPr>
                <w:noProof/>
                <w:webHidden/>
              </w:rPr>
              <w:tab/>
            </w:r>
            <w:r>
              <w:rPr>
                <w:noProof/>
                <w:webHidden/>
              </w:rPr>
              <w:fldChar w:fldCharType="begin"/>
            </w:r>
            <w:r>
              <w:rPr>
                <w:noProof/>
                <w:webHidden/>
              </w:rPr>
              <w:instrText xml:space="preserve"> PAGEREF _Toc48287079 \h </w:instrText>
            </w:r>
            <w:r>
              <w:rPr>
                <w:noProof/>
                <w:webHidden/>
              </w:rPr>
            </w:r>
            <w:r>
              <w:rPr>
                <w:noProof/>
                <w:webHidden/>
              </w:rPr>
              <w:fldChar w:fldCharType="separate"/>
            </w:r>
            <w:r w:rsidR="00C63F0D">
              <w:rPr>
                <w:noProof/>
                <w:webHidden/>
              </w:rPr>
              <w:t>12</w:t>
            </w:r>
            <w:r>
              <w:rPr>
                <w:noProof/>
                <w:webHidden/>
              </w:rPr>
              <w:fldChar w:fldCharType="end"/>
            </w:r>
          </w:hyperlink>
        </w:p>
        <w:p w14:paraId="52A2D810" w14:textId="4980F592" w:rsidR="00F362C1" w:rsidRDefault="00F362C1">
          <w:pPr>
            <w:pStyle w:val="TM2"/>
            <w:tabs>
              <w:tab w:val="left" w:pos="880"/>
              <w:tab w:val="right" w:leader="dot" w:pos="10790"/>
            </w:tabs>
            <w:rPr>
              <w:rFonts w:eastAsiaTheme="minorEastAsia"/>
              <w:noProof/>
              <w:lang w:eastAsia="fr-FR"/>
            </w:rPr>
          </w:pPr>
          <w:hyperlink w:anchor="_Toc48287080" w:history="1">
            <w:r w:rsidRPr="005A0EEE">
              <w:rPr>
                <w:rStyle w:val="Lienhypertexte"/>
                <w:noProof/>
              </w:rPr>
              <w:t>6.1</w:t>
            </w:r>
            <w:r>
              <w:rPr>
                <w:rFonts w:eastAsiaTheme="minorEastAsia"/>
                <w:noProof/>
                <w:lang w:eastAsia="fr-FR"/>
              </w:rPr>
              <w:tab/>
            </w:r>
            <w:r w:rsidRPr="005A0EEE">
              <w:rPr>
                <w:rStyle w:val="Lienhypertexte"/>
                <w:noProof/>
              </w:rPr>
              <w:t>Les circonstances historiques au 6° siècle selon l’historien Maxime Rodinson :</w:t>
            </w:r>
            <w:r>
              <w:rPr>
                <w:noProof/>
                <w:webHidden/>
              </w:rPr>
              <w:tab/>
            </w:r>
            <w:r>
              <w:rPr>
                <w:noProof/>
                <w:webHidden/>
              </w:rPr>
              <w:fldChar w:fldCharType="begin"/>
            </w:r>
            <w:r>
              <w:rPr>
                <w:noProof/>
                <w:webHidden/>
              </w:rPr>
              <w:instrText xml:space="preserve"> PAGEREF _Toc48287080 \h </w:instrText>
            </w:r>
            <w:r>
              <w:rPr>
                <w:noProof/>
                <w:webHidden/>
              </w:rPr>
            </w:r>
            <w:r>
              <w:rPr>
                <w:noProof/>
                <w:webHidden/>
              </w:rPr>
              <w:fldChar w:fldCharType="separate"/>
            </w:r>
            <w:r w:rsidR="00C63F0D">
              <w:rPr>
                <w:noProof/>
                <w:webHidden/>
              </w:rPr>
              <w:t>12</w:t>
            </w:r>
            <w:r>
              <w:rPr>
                <w:noProof/>
                <w:webHidden/>
              </w:rPr>
              <w:fldChar w:fldCharType="end"/>
            </w:r>
          </w:hyperlink>
        </w:p>
        <w:p w14:paraId="4C47C177" w14:textId="529DEE86" w:rsidR="00F362C1" w:rsidRDefault="00F362C1">
          <w:pPr>
            <w:pStyle w:val="TM2"/>
            <w:tabs>
              <w:tab w:val="left" w:pos="880"/>
              <w:tab w:val="right" w:leader="dot" w:pos="10790"/>
            </w:tabs>
            <w:rPr>
              <w:rFonts w:eastAsiaTheme="minorEastAsia"/>
              <w:noProof/>
              <w:lang w:eastAsia="fr-FR"/>
            </w:rPr>
          </w:pPr>
          <w:hyperlink w:anchor="_Toc48287081" w:history="1">
            <w:r w:rsidRPr="005A0EEE">
              <w:rPr>
                <w:rStyle w:val="Lienhypertexte"/>
                <w:noProof/>
              </w:rPr>
              <w:t>6.2</w:t>
            </w:r>
            <w:r>
              <w:rPr>
                <w:rFonts w:eastAsiaTheme="minorEastAsia"/>
                <w:noProof/>
                <w:lang w:eastAsia="fr-FR"/>
              </w:rPr>
              <w:tab/>
            </w:r>
            <w:r w:rsidRPr="005A0EEE">
              <w:rPr>
                <w:rStyle w:val="Lienhypertexte"/>
                <w:noProof/>
              </w:rPr>
              <w:t>La circonstance de la conquête du Yémen par les éthiopiens, vers 500 à 600 (6° - 7° siècle)</w:t>
            </w:r>
            <w:r>
              <w:rPr>
                <w:noProof/>
                <w:webHidden/>
              </w:rPr>
              <w:tab/>
            </w:r>
            <w:r>
              <w:rPr>
                <w:noProof/>
                <w:webHidden/>
              </w:rPr>
              <w:fldChar w:fldCharType="begin"/>
            </w:r>
            <w:r>
              <w:rPr>
                <w:noProof/>
                <w:webHidden/>
              </w:rPr>
              <w:instrText xml:space="preserve"> PAGEREF _Toc48287081 \h </w:instrText>
            </w:r>
            <w:r>
              <w:rPr>
                <w:noProof/>
                <w:webHidden/>
              </w:rPr>
            </w:r>
            <w:r>
              <w:rPr>
                <w:noProof/>
                <w:webHidden/>
              </w:rPr>
              <w:fldChar w:fldCharType="separate"/>
            </w:r>
            <w:r w:rsidR="00C63F0D">
              <w:rPr>
                <w:noProof/>
                <w:webHidden/>
              </w:rPr>
              <w:t>13</w:t>
            </w:r>
            <w:r>
              <w:rPr>
                <w:noProof/>
                <w:webHidden/>
              </w:rPr>
              <w:fldChar w:fldCharType="end"/>
            </w:r>
          </w:hyperlink>
        </w:p>
        <w:p w14:paraId="77D5E265" w14:textId="6431FC31" w:rsidR="00F362C1" w:rsidRDefault="00F362C1">
          <w:pPr>
            <w:pStyle w:val="TM2"/>
            <w:tabs>
              <w:tab w:val="left" w:pos="880"/>
              <w:tab w:val="right" w:leader="dot" w:pos="10790"/>
            </w:tabs>
            <w:rPr>
              <w:rFonts w:eastAsiaTheme="minorEastAsia"/>
              <w:noProof/>
              <w:lang w:eastAsia="fr-FR"/>
            </w:rPr>
          </w:pPr>
          <w:hyperlink w:anchor="_Toc48287082" w:history="1">
            <w:r w:rsidRPr="005A0EEE">
              <w:rPr>
                <w:rStyle w:val="Lienhypertexte"/>
                <w:noProof/>
              </w:rPr>
              <w:t>6.3</w:t>
            </w:r>
            <w:r>
              <w:rPr>
                <w:rFonts w:eastAsiaTheme="minorEastAsia"/>
                <w:noProof/>
                <w:lang w:eastAsia="fr-FR"/>
              </w:rPr>
              <w:tab/>
            </w:r>
            <w:r w:rsidRPr="005A0EEE">
              <w:rPr>
                <w:rStyle w:val="Lienhypertexte"/>
                <w:noProof/>
                <w:shd w:val="clear" w:color="auto" w:fill="FFFFFF"/>
              </w:rPr>
              <w:t>Des circonstances favorables, le moment opportun, ayant permis la réussite de Mahomet</w:t>
            </w:r>
            <w:r>
              <w:rPr>
                <w:noProof/>
                <w:webHidden/>
              </w:rPr>
              <w:tab/>
            </w:r>
            <w:r>
              <w:rPr>
                <w:noProof/>
                <w:webHidden/>
              </w:rPr>
              <w:fldChar w:fldCharType="begin"/>
            </w:r>
            <w:r>
              <w:rPr>
                <w:noProof/>
                <w:webHidden/>
              </w:rPr>
              <w:instrText xml:space="preserve"> PAGEREF _Toc48287082 \h </w:instrText>
            </w:r>
            <w:r>
              <w:rPr>
                <w:noProof/>
                <w:webHidden/>
              </w:rPr>
            </w:r>
            <w:r>
              <w:rPr>
                <w:noProof/>
                <w:webHidden/>
              </w:rPr>
              <w:fldChar w:fldCharType="separate"/>
            </w:r>
            <w:r w:rsidR="00C63F0D">
              <w:rPr>
                <w:noProof/>
                <w:webHidden/>
              </w:rPr>
              <w:t>14</w:t>
            </w:r>
            <w:r>
              <w:rPr>
                <w:noProof/>
                <w:webHidden/>
              </w:rPr>
              <w:fldChar w:fldCharType="end"/>
            </w:r>
          </w:hyperlink>
        </w:p>
        <w:p w14:paraId="635B39AC" w14:textId="0853BF83" w:rsidR="00F362C1" w:rsidRDefault="00F362C1">
          <w:pPr>
            <w:pStyle w:val="TM1"/>
            <w:tabs>
              <w:tab w:val="left" w:pos="440"/>
              <w:tab w:val="right" w:leader="dot" w:pos="10790"/>
            </w:tabs>
            <w:rPr>
              <w:rFonts w:eastAsiaTheme="minorEastAsia"/>
              <w:noProof/>
              <w:lang w:eastAsia="fr-FR"/>
            </w:rPr>
          </w:pPr>
          <w:hyperlink w:anchor="_Toc48287083" w:history="1">
            <w:r w:rsidRPr="005A0EEE">
              <w:rPr>
                <w:rStyle w:val="Lienhypertexte"/>
                <w:noProof/>
              </w:rPr>
              <w:t>7</w:t>
            </w:r>
            <w:r>
              <w:rPr>
                <w:rFonts w:eastAsiaTheme="minorEastAsia"/>
                <w:noProof/>
                <w:lang w:eastAsia="fr-FR"/>
              </w:rPr>
              <w:tab/>
            </w:r>
            <w:r w:rsidRPr="005A0EEE">
              <w:rPr>
                <w:rStyle w:val="Lienhypertexte"/>
                <w:noProof/>
              </w:rPr>
              <w:t>Les raisons du caractère guerrier de l’islam, dès son origine</w:t>
            </w:r>
            <w:r>
              <w:rPr>
                <w:noProof/>
                <w:webHidden/>
              </w:rPr>
              <w:tab/>
            </w:r>
            <w:r>
              <w:rPr>
                <w:noProof/>
                <w:webHidden/>
              </w:rPr>
              <w:fldChar w:fldCharType="begin"/>
            </w:r>
            <w:r>
              <w:rPr>
                <w:noProof/>
                <w:webHidden/>
              </w:rPr>
              <w:instrText xml:space="preserve"> PAGEREF _Toc48287083 \h </w:instrText>
            </w:r>
            <w:r>
              <w:rPr>
                <w:noProof/>
                <w:webHidden/>
              </w:rPr>
            </w:r>
            <w:r>
              <w:rPr>
                <w:noProof/>
                <w:webHidden/>
              </w:rPr>
              <w:fldChar w:fldCharType="separate"/>
            </w:r>
            <w:r w:rsidR="00C63F0D">
              <w:rPr>
                <w:noProof/>
                <w:webHidden/>
              </w:rPr>
              <w:t>15</w:t>
            </w:r>
            <w:r>
              <w:rPr>
                <w:noProof/>
                <w:webHidden/>
              </w:rPr>
              <w:fldChar w:fldCharType="end"/>
            </w:r>
          </w:hyperlink>
        </w:p>
        <w:p w14:paraId="3DC0546D" w14:textId="1FB4C6EC" w:rsidR="00F362C1" w:rsidRDefault="00F362C1">
          <w:pPr>
            <w:pStyle w:val="TM2"/>
            <w:tabs>
              <w:tab w:val="left" w:pos="880"/>
              <w:tab w:val="right" w:leader="dot" w:pos="10790"/>
            </w:tabs>
            <w:rPr>
              <w:rFonts w:eastAsiaTheme="minorEastAsia"/>
              <w:noProof/>
              <w:lang w:eastAsia="fr-FR"/>
            </w:rPr>
          </w:pPr>
          <w:hyperlink w:anchor="_Toc48287084" w:history="1">
            <w:r w:rsidRPr="005A0EEE">
              <w:rPr>
                <w:rStyle w:val="Lienhypertexte"/>
                <w:noProof/>
              </w:rPr>
              <w:t>7.1</w:t>
            </w:r>
            <w:r>
              <w:rPr>
                <w:rFonts w:eastAsiaTheme="minorEastAsia"/>
                <w:noProof/>
                <w:lang w:eastAsia="fr-FR"/>
              </w:rPr>
              <w:tab/>
            </w:r>
            <w:r w:rsidRPr="005A0EEE">
              <w:rPr>
                <w:rStyle w:val="Lienhypertexte"/>
                <w:noProof/>
              </w:rPr>
              <w:t>L’enfance dysfonctionnelle de Mahomet</w:t>
            </w:r>
            <w:r>
              <w:rPr>
                <w:noProof/>
                <w:webHidden/>
              </w:rPr>
              <w:tab/>
            </w:r>
            <w:r>
              <w:rPr>
                <w:noProof/>
                <w:webHidden/>
              </w:rPr>
              <w:fldChar w:fldCharType="begin"/>
            </w:r>
            <w:r>
              <w:rPr>
                <w:noProof/>
                <w:webHidden/>
              </w:rPr>
              <w:instrText xml:space="preserve"> PAGEREF _Toc48287084 \h </w:instrText>
            </w:r>
            <w:r>
              <w:rPr>
                <w:noProof/>
                <w:webHidden/>
              </w:rPr>
            </w:r>
            <w:r>
              <w:rPr>
                <w:noProof/>
                <w:webHidden/>
              </w:rPr>
              <w:fldChar w:fldCharType="separate"/>
            </w:r>
            <w:r w:rsidR="00C63F0D">
              <w:rPr>
                <w:noProof/>
                <w:webHidden/>
              </w:rPr>
              <w:t>15</w:t>
            </w:r>
            <w:r>
              <w:rPr>
                <w:noProof/>
                <w:webHidden/>
              </w:rPr>
              <w:fldChar w:fldCharType="end"/>
            </w:r>
          </w:hyperlink>
        </w:p>
        <w:p w14:paraId="1673A461" w14:textId="3425C12B" w:rsidR="00F362C1" w:rsidRDefault="00F362C1">
          <w:pPr>
            <w:pStyle w:val="TM2"/>
            <w:tabs>
              <w:tab w:val="left" w:pos="880"/>
              <w:tab w:val="right" w:leader="dot" w:pos="10790"/>
            </w:tabs>
            <w:rPr>
              <w:rFonts w:eastAsiaTheme="minorEastAsia"/>
              <w:noProof/>
              <w:lang w:eastAsia="fr-FR"/>
            </w:rPr>
          </w:pPr>
          <w:hyperlink w:anchor="_Toc48287085" w:history="1">
            <w:r w:rsidRPr="005A0EEE">
              <w:rPr>
                <w:rStyle w:val="Lienhypertexte"/>
                <w:noProof/>
              </w:rPr>
              <w:t>7.2</w:t>
            </w:r>
            <w:r>
              <w:rPr>
                <w:rFonts w:eastAsiaTheme="minorEastAsia"/>
                <w:noProof/>
                <w:lang w:eastAsia="fr-FR"/>
              </w:rPr>
              <w:tab/>
            </w:r>
            <w:r w:rsidRPr="005A0EEE">
              <w:rPr>
                <w:rStyle w:val="Lienhypertexte"/>
                <w:noProof/>
              </w:rPr>
              <w:t>D’où viendrait le goût de Mahomet pour la guerre ?</w:t>
            </w:r>
            <w:r>
              <w:rPr>
                <w:noProof/>
                <w:webHidden/>
              </w:rPr>
              <w:tab/>
            </w:r>
            <w:r>
              <w:rPr>
                <w:noProof/>
                <w:webHidden/>
              </w:rPr>
              <w:fldChar w:fldCharType="begin"/>
            </w:r>
            <w:r>
              <w:rPr>
                <w:noProof/>
                <w:webHidden/>
              </w:rPr>
              <w:instrText xml:space="preserve"> PAGEREF _Toc48287085 \h </w:instrText>
            </w:r>
            <w:r>
              <w:rPr>
                <w:noProof/>
                <w:webHidden/>
              </w:rPr>
            </w:r>
            <w:r>
              <w:rPr>
                <w:noProof/>
                <w:webHidden/>
              </w:rPr>
              <w:fldChar w:fldCharType="separate"/>
            </w:r>
            <w:r w:rsidR="00C63F0D">
              <w:rPr>
                <w:noProof/>
                <w:webHidden/>
              </w:rPr>
              <w:t>18</w:t>
            </w:r>
            <w:r>
              <w:rPr>
                <w:noProof/>
                <w:webHidden/>
              </w:rPr>
              <w:fldChar w:fldCharType="end"/>
            </w:r>
          </w:hyperlink>
        </w:p>
        <w:p w14:paraId="6D75DB5A" w14:textId="1CF45918" w:rsidR="00F362C1" w:rsidRDefault="00F362C1">
          <w:pPr>
            <w:pStyle w:val="TM2"/>
            <w:tabs>
              <w:tab w:val="left" w:pos="880"/>
              <w:tab w:val="right" w:leader="dot" w:pos="10790"/>
            </w:tabs>
            <w:rPr>
              <w:rFonts w:eastAsiaTheme="minorEastAsia"/>
              <w:noProof/>
              <w:lang w:eastAsia="fr-FR"/>
            </w:rPr>
          </w:pPr>
          <w:hyperlink w:anchor="_Toc48287086" w:history="1">
            <w:r w:rsidRPr="005A0EEE">
              <w:rPr>
                <w:rStyle w:val="Lienhypertexte"/>
                <w:noProof/>
              </w:rPr>
              <w:t>7.3</w:t>
            </w:r>
            <w:r>
              <w:rPr>
                <w:rFonts w:eastAsiaTheme="minorEastAsia"/>
                <w:noProof/>
                <w:lang w:eastAsia="fr-FR"/>
              </w:rPr>
              <w:tab/>
            </w:r>
            <w:r w:rsidRPr="005A0EEE">
              <w:rPr>
                <w:rStyle w:val="Lienhypertexte"/>
                <w:noProof/>
                <w:shd w:val="clear" w:color="auto" w:fill="FFFFFF"/>
              </w:rPr>
              <w:t>Les possibles pathologies de Mahomet décelées par Maxime Rodinson, historien</w:t>
            </w:r>
            <w:r>
              <w:rPr>
                <w:noProof/>
                <w:webHidden/>
              </w:rPr>
              <w:tab/>
            </w:r>
            <w:r>
              <w:rPr>
                <w:noProof/>
                <w:webHidden/>
              </w:rPr>
              <w:fldChar w:fldCharType="begin"/>
            </w:r>
            <w:r>
              <w:rPr>
                <w:noProof/>
                <w:webHidden/>
              </w:rPr>
              <w:instrText xml:space="preserve"> PAGEREF _Toc48287086 \h </w:instrText>
            </w:r>
            <w:r>
              <w:rPr>
                <w:noProof/>
                <w:webHidden/>
              </w:rPr>
            </w:r>
            <w:r>
              <w:rPr>
                <w:noProof/>
                <w:webHidden/>
              </w:rPr>
              <w:fldChar w:fldCharType="separate"/>
            </w:r>
            <w:r w:rsidR="00C63F0D">
              <w:rPr>
                <w:noProof/>
                <w:webHidden/>
              </w:rPr>
              <w:t>18</w:t>
            </w:r>
            <w:r>
              <w:rPr>
                <w:noProof/>
                <w:webHidden/>
              </w:rPr>
              <w:fldChar w:fldCharType="end"/>
            </w:r>
          </w:hyperlink>
        </w:p>
        <w:p w14:paraId="5D6CFBC9" w14:textId="68155BF3" w:rsidR="00F362C1" w:rsidRDefault="00F362C1">
          <w:pPr>
            <w:pStyle w:val="TM2"/>
            <w:tabs>
              <w:tab w:val="left" w:pos="880"/>
              <w:tab w:val="right" w:leader="dot" w:pos="10790"/>
            </w:tabs>
            <w:rPr>
              <w:rFonts w:eastAsiaTheme="minorEastAsia"/>
              <w:noProof/>
              <w:lang w:eastAsia="fr-FR"/>
            </w:rPr>
          </w:pPr>
          <w:hyperlink w:anchor="_Toc48287087" w:history="1">
            <w:r w:rsidRPr="005A0EEE">
              <w:rPr>
                <w:rStyle w:val="Lienhypertexte"/>
                <w:noProof/>
              </w:rPr>
              <w:t>7.4</w:t>
            </w:r>
            <w:r>
              <w:rPr>
                <w:rFonts w:eastAsiaTheme="minorEastAsia"/>
                <w:noProof/>
                <w:lang w:eastAsia="fr-FR"/>
              </w:rPr>
              <w:tab/>
            </w:r>
            <w:r w:rsidRPr="005A0EEE">
              <w:rPr>
                <w:rStyle w:val="Lienhypertexte"/>
                <w:noProof/>
              </w:rPr>
              <w:t>Un besoin de revanche sociale selon Maxime Rodinson</w:t>
            </w:r>
            <w:r>
              <w:rPr>
                <w:noProof/>
                <w:webHidden/>
              </w:rPr>
              <w:tab/>
            </w:r>
            <w:r>
              <w:rPr>
                <w:noProof/>
                <w:webHidden/>
              </w:rPr>
              <w:fldChar w:fldCharType="begin"/>
            </w:r>
            <w:r>
              <w:rPr>
                <w:noProof/>
                <w:webHidden/>
              </w:rPr>
              <w:instrText xml:space="preserve"> PAGEREF _Toc48287087 \h </w:instrText>
            </w:r>
            <w:r>
              <w:rPr>
                <w:noProof/>
                <w:webHidden/>
              </w:rPr>
            </w:r>
            <w:r>
              <w:rPr>
                <w:noProof/>
                <w:webHidden/>
              </w:rPr>
              <w:fldChar w:fldCharType="separate"/>
            </w:r>
            <w:r w:rsidR="00C63F0D">
              <w:rPr>
                <w:noProof/>
                <w:webHidden/>
              </w:rPr>
              <w:t>20</w:t>
            </w:r>
            <w:r>
              <w:rPr>
                <w:noProof/>
                <w:webHidden/>
              </w:rPr>
              <w:fldChar w:fldCharType="end"/>
            </w:r>
          </w:hyperlink>
        </w:p>
        <w:p w14:paraId="39044408" w14:textId="3035DE39" w:rsidR="00F362C1" w:rsidRDefault="00F362C1">
          <w:pPr>
            <w:pStyle w:val="TM2"/>
            <w:tabs>
              <w:tab w:val="left" w:pos="880"/>
              <w:tab w:val="right" w:leader="dot" w:pos="10790"/>
            </w:tabs>
            <w:rPr>
              <w:rFonts w:eastAsiaTheme="minorEastAsia"/>
              <w:noProof/>
              <w:lang w:eastAsia="fr-FR"/>
            </w:rPr>
          </w:pPr>
          <w:hyperlink w:anchor="_Toc48287088" w:history="1">
            <w:r w:rsidRPr="005A0EEE">
              <w:rPr>
                <w:rStyle w:val="Lienhypertexte"/>
                <w:noProof/>
              </w:rPr>
              <w:t>7.5</w:t>
            </w:r>
            <w:r>
              <w:rPr>
                <w:rFonts w:eastAsiaTheme="minorEastAsia"/>
                <w:noProof/>
                <w:lang w:eastAsia="fr-FR"/>
              </w:rPr>
              <w:tab/>
            </w:r>
            <w:r w:rsidRPr="005A0EEE">
              <w:rPr>
                <w:rStyle w:val="Lienhypertexte"/>
                <w:noProof/>
              </w:rPr>
              <w:t>La dérive violente et guerrière de Mahomet / La déception de Mahomet envers les juifs</w:t>
            </w:r>
            <w:r>
              <w:rPr>
                <w:noProof/>
                <w:webHidden/>
              </w:rPr>
              <w:tab/>
            </w:r>
            <w:r>
              <w:rPr>
                <w:noProof/>
                <w:webHidden/>
              </w:rPr>
              <w:fldChar w:fldCharType="begin"/>
            </w:r>
            <w:r>
              <w:rPr>
                <w:noProof/>
                <w:webHidden/>
              </w:rPr>
              <w:instrText xml:space="preserve"> PAGEREF _Toc48287088 \h </w:instrText>
            </w:r>
            <w:r>
              <w:rPr>
                <w:noProof/>
                <w:webHidden/>
              </w:rPr>
            </w:r>
            <w:r>
              <w:rPr>
                <w:noProof/>
                <w:webHidden/>
              </w:rPr>
              <w:fldChar w:fldCharType="separate"/>
            </w:r>
            <w:r w:rsidR="00C63F0D">
              <w:rPr>
                <w:noProof/>
                <w:webHidden/>
              </w:rPr>
              <w:t>21</w:t>
            </w:r>
            <w:r>
              <w:rPr>
                <w:noProof/>
                <w:webHidden/>
              </w:rPr>
              <w:fldChar w:fldCharType="end"/>
            </w:r>
          </w:hyperlink>
        </w:p>
        <w:p w14:paraId="73B2C3F7" w14:textId="5F8EB2ED" w:rsidR="00F362C1" w:rsidRDefault="00F362C1">
          <w:pPr>
            <w:pStyle w:val="TM2"/>
            <w:tabs>
              <w:tab w:val="left" w:pos="880"/>
              <w:tab w:val="right" w:leader="dot" w:pos="10790"/>
            </w:tabs>
            <w:rPr>
              <w:rFonts w:eastAsiaTheme="minorEastAsia"/>
              <w:noProof/>
              <w:lang w:eastAsia="fr-FR"/>
            </w:rPr>
          </w:pPr>
          <w:hyperlink w:anchor="_Toc48287089" w:history="1">
            <w:r w:rsidRPr="005A0EEE">
              <w:rPr>
                <w:rStyle w:val="Lienhypertexte"/>
                <w:noProof/>
              </w:rPr>
              <w:t>7.6</w:t>
            </w:r>
            <w:r>
              <w:rPr>
                <w:rFonts w:eastAsiaTheme="minorEastAsia"/>
                <w:noProof/>
                <w:lang w:eastAsia="fr-FR"/>
              </w:rPr>
              <w:tab/>
            </w:r>
            <w:r w:rsidRPr="005A0EEE">
              <w:rPr>
                <w:rStyle w:val="Lienhypertexte"/>
                <w:noProof/>
              </w:rPr>
              <w:t>Autre hypothèse la mort d’un parent que la famille attribue à l'enfant</w:t>
            </w:r>
            <w:r>
              <w:rPr>
                <w:noProof/>
                <w:webHidden/>
              </w:rPr>
              <w:tab/>
            </w:r>
            <w:r>
              <w:rPr>
                <w:noProof/>
                <w:webHidden/>
              </w:rPr>
              <w:fldChar w:fldCharType="begin"/>
            </w:r>
            <w:r>
              <w:rPr>
                <w:noProof/>
                <w:webHidden/>
              </w:rPr>
              <w:instrText xml:space="preserve"> PAGEREF _Toc48287089 \h </w:instrText>
            </w:r>
            <w:r>
              <w:rPr>
                <w:noProof/>
                <w:webHidden/>
              </w:rPr>
            </w:r>
            <w:r>
              <w:rPr>
                <w:noProof/>
                <w:webHidden/>
              </w:rPr>
              <w:fldChar w:fldCharType="separate"/>
            </w:r>
            <w:r w:rsidR="00C63F0D">
              <w:rPr>
                <w:noProof/>
                <w:webHidden/>
              </w:rPr>
              <w:t>23</w:t>
            </w:r>
            <w:r>
              <w:rPr>
                <w:noProof/>
                <w:webHidden/>
              </w:rPr>
              <w:fldChar w:fldCharType="end"/>
            </w:r>
          </w:hyperlink>
        </w:p>
        <w:p w14:paraId="2C14CB80" w14:textId="5BB32970" w:rsidR="00F362C1" w:rsidRDefault="00F362C1">
          <w:pPr>
            <w:pStyle w:val="TM2"/>
            <w:tabs>
              <w:tab w:val="left" w:pos="880"/>
              <w:tab w:val="right" w:leader="dot" w:pos="10790"/>
            </w:tabs>
            <w:rPr>
              <w:rFonts w:eastAsiaTheme="minorEastAsia"/>
              <w:noProof/>
              <w:lang w:eastAsia="fr-FR"/>
            </w:rPr>
          </w:pPr>
          <w:hyperlink w:anchor="_Toc48287090" w:history="1">
            <w:r w:rsidRPr="005A0EEE">
              <w:rPr>
                <w:rStyle w:val="Lienhypertexte"/>
                <w:noProof/>
              </w:rPr>
              <w:t>7.7</w:t>
            </w:r>
            <w:r>
              <w:rPr>
                <w:rFonts w:eastAsiaTheme="minorEastAsia"/>
                <w:noProof/>
                <w:lang w:eastAsia="fr-FR"/>
              </w:rPr>
              <w:tab/>
            </w:r>
            <w:r w:rsidRPr="005A0EEE">
              <w:rPr>
                <w:rStyle w:val="Lienhypertexte"/>
                <w:noProof/>
              </w:rPr>
              <w:t>En conclusion partielle sur ce profil</w:t>
            </w:r>
            <w:r>
              <w:rPr>
                <w:noProof/>
                <w:webHidden/>
              </w:rPr>
              <w:tab/>
            </w:r>
            <w:r>
              <w:rPr>
                <w:noProof/>
                <w:webHidden/>
              </w:rPr>
              <w:fldChar w:fldCharType="begin"/>
            </w:r>
            <w:r>
              <w:rPr>
                <w:noProof/>
                <w:webHidden/>
              </w:rPr>
              <w:instrText xml:space="preserve"> PAGEREF _Toc48287090 \h </w:instrText>
            </w:r>
            <w:r>
              <w:rPr>
                <w:noProof/>
                <w:webHidden/>
              </w:rPr>
            </w:r>
            <w:r>
              <w:rPr>
                <w:noProof/>
                <w:webHidden/>
              </w:rPr>
              <w:fldChar w:fldCharType="separate"/>
            </w:r>
            <w:r w:rsidR="00C63F0D">
              <w:rPr>
                <w:noProof/>
                <w:webHidden/>
              </w:rPr>
              <w:t>24</w:t>
            </w:r>
            <w:r>
              <w:rPr>
                <w:noProof/>
                <w:webHidden/>
              </w:rPr>
              <w:fldChar w:fldCharType="end"/>
            </w:r>
          </w:hyperlink>
        </w:p>
        <w:p w14:paraId="34CFAF37" w14:textId="3B36B142" w:rsidR="00F362C1" w:rsidRDefault="00F362C1">
          <w:pPr>
            <w:pStyle w:val="TM1"/>
            <w:tabs>
              <w:tab w:val="left" w:pos="440"/>
              <w:tab w:val="right" w:leader="dot" w:pos="10790"/>
            </w:tabs>
            <w:rPr>
              <w:rFonts w:eastAsiaTheme="minorEastAsia"/>
              <w:noProof/>
              <w:lang w:eastAsia="fr-FR"/>
            </w:rPr>
          </w:pPr>
          <w:hyperlink w:anchor="_Toc48287091" w:history="1">
            <w:r w:rsidRPr="005A0EEE">
              <w:rPr>
                <w:rStyle w:val="Lienhypertexte"/>
                <w:noProof/>
              </w:rPr>
              <w:t>8</w:t>
            </w:r>
            <w:r>
              <w:rPr>
                <w:rFonts w:eastAsiaTheme="minorEastAsia"/>
                <w:noProof/>
                <w:lang w:eastAsia="fr-FR"/>
              </w:rPr>
              <w:tab/>
            </w:r>
            <w:r w:rsidRPr="005A0EEE">
              <w:rPr>
                <w:rStyle w:val="Lienhypertexte"/>
                <w:noProof/>
              </w:rPr>
              <w:t>Bibliographie</w:t>
            </w:r>
            <w:r>
              <w:rPr>
                <w:noProof/>
                <w:webHidden/>
              </w:rPr>
              <w:tab/>
            </w:r>
            <w:r>
              <w:rPr>
                <w:noProof/>
                <w:webHidden/>
              </w:rPr>
              <w:fldChar w:fldCharType="begin"/>
            </w:r>
            <w:r>
              <w:rPr>
                <w:noProof/>
                <w:webHidden/>
              </w:rPr>
              <w:instrText xml:space="preserve"> PAGEREF _Toc48287091 \h </w:instrText>
            </w:r>
            <w:r>
              <w:rPr>
                <w:noProof/>
                <w:webHidden/>
              </w:rPr>
            </w:r>
            <w:r>
              <w:rPr>
                <w:noProof/>
                <w:webHidden/>
              </w:rPr>
              <w:fldChar w:fldCharType="separate"/>
            </w:r>
            <w:r w:rsidR="00C63F0D">
              <w:rPr>
                <w:noProof/>
                <w:webHidden/>
              </w:rPr>
              <w:t>25</w:t>
            </w:r>
            <w:r>
              <w:rPr>
                <w:noProof/>
                <w:webHidden/>
              </w:rPr>
              <w:fldChar w:fldCharType="end"/>
            </w:r>
          </w:hyperlink>
        </w:p>
        <w:p w14:paraId="1E818FEC" w14:textId="41E9A7C8" w:rsidR="00F362C1" w:rsidRDefault="00F362C1">
          <w:pPr>
            <w:pStyle w:val="TM1"/>
            <w:tabs>
              <w:tab w:val="left" w:pos="440"/>
              <w:tab w:val="right" w:leader="dot" w:pos="10790"/>
            </w:tabs>
            <w:rPr>
              <w:rFonts w:eastAsiaTheme="minorEastAsia"/>
              <w:noProof/>
              <w:lang w:eastAsia="fr-FR"/>
            </w:rPr>
          </w:pPr>
          <w:hyperlink w:anchor="_Toc48287092" w:history="1">
            <w:r w:rsidRPr="005A0EEE">
              <w:rPr>
                <w:rStyle w:val="Lienhypertexte"/>
                <w:noProof/>
              </w:rPr>
              <w:t>9</w:t>
            </w:r>
            <w:r>
              <w:rPr>
                <w:rFonts w:eastAsiaTheme="minorEastAsia"/>
                <w:noProof/>
                <w:lang w:eastAsia="fr-FR"/>
              </w:rPr>
              <w:tab/>
            </w:r>
            <w:r w:rsidRPr="005A0EEE">
              <w:rPr>
                <w:rStyle w:val="Lienhypertexte"/>
                <w:noProof/>
              </w:rPr>
              <w:t>Annexe : Aspects criminels, violents et impitoyables du prophète Mahomet</w:t>
            </w:r>
            <w:r>
              <w:rPr>
                <w:noProof/>
                <w:webHidden/>
              </w:rPr>
              <w:tab/>
            </w:r>
            <w:r>
              <w:rPr>
                <w:noProof/>
                <w:webHidden/>
              </w:rPr>
              <w:fldChar w:fldCharType="begin"/>
            </w:r>
            <w:r>
              <w:rPr>
                <w:noProof/>
                <w:webHidden/>
              </w:rPr>
              <w:instrText xml:space="preserve"> PAGEREF _Toc48287092 \h </w:instrText>
            </w:r>
            <w:r>
              <w:rPr>
                <w:noProof/>
                <w:webHidden/>
              </w:rPr>
            </w:r>
            <w:r>
              <w:rPr>
                <w:noProof/>
                <w:webHidden/>
              </w:rPr>
              <w:fldChar w:fldCharType="separate"/>
            </w:r>
            <w:r w:rsidR="00C63F0D">
              <w:rPr>
                <w:noProof/>
                <w:webHidden/>
              </w:rPr>
              <w:t>25</w:t>
            </w:r>
            <w:r>
              <w:rPr>
                <w:noProof/>
                <w:webHidden/>
              </w:rPr>
              <w:fldChar w:fldCharType="end"/>
            </w:r>
          </w:hyperlink>
        </w:p>
        <w:p w14:paraId="50DEC0D3" w14:textId="6B7B1A63" w:rsidR="0031311E" w:rsidRDefault="0031311E">
          <w:r>
            <w:rPr>
              <w:b/>
              <w:bCs/>
            </w:rPr>
            <w:fldChar w:fldCharType="end"/>
          </w:r>
        </w:p>
      </w:sdtContent>
    </w:sdt>
    <w:p w14:paraId="26C2F0A9" w14:textId="77777777" w:rsidR="00FB6105" w:rsidRPr="00FB6105" w:rsidRDefault="00FB6105" w:rsidP="00FB6105">
      <w:pPr>
        <w:spacing w:after="0" w:line="240" w:lineRule="auto"/>
        <w:jc w:val="both"/>
        <w:rPr>
          <w:rFonts w:ascii="Calibri" w:hAnsi="Calibri" w:cs="Calibri"/>
        </w:rPr>
      </w:pPr>
    </w:p>
    <w:sectPr w:rsidR="00FB6105" w:rsidRPr="00FB6105" w:rsidSect="00FB6105">
      <w:footerReference w:type="default" r:id="rId2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B2FBC" w14:textId="77777777" w:rsidR="002E06BC" w:rsidRDefault="002E06BC" w:rsidP="00FB6105">
      <w:pPr>
        <w:spacing w:after="0" w:line="240" w:lineRule="auto"/>
      </w:pPr>
      <w:r>
        <w:separator/>
      </w:r>
    </w:p>
  </w:endnote>
  <w:endnote w:type="continuationSeparator" w:id="0">
    <w:p w14:paraId="36E0D9CE" w14:textId="77777777" w:rsidR="002E06BC" w:rsidRDefault="002E06BC" w:rsidP="00FB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933465"/>
      <w:docPartObj>
        <w:docPartGallery w:val="Page Numbers (Bottom of Page)"/>
        <w:docPartUnique/>
      </w:docPartObj>
    </w:sdtPr>
    <w:sdtContent>
      <w:p w14:paraId="5C494D4C" w14:textId="1463344E" w:rsidR="00F362C1" w:rsidRDefault="00F362C1">
        <w:pPr>
          <w:pStyle w:val="Pieddepage"/>
          <w:jc w:val="center"/>
        </w:pPr>
        <w:r>
          <w:fldChar w:fldCharType="begin"/>
        </w:r>
        <w:r>
          <w:instrText>PAGE   \* MERGEFORMAT</w:instrText>
        </w:r>
        <w:r>
          <w:fldChar w:fldCharType="separate"/>
        </w:r>
        <w:r>
          <w:t>2</w:t>
        </w:r>
        <w:r>
          <w:fldChar w:fldCharType="end"/>
        </w:r>
      </w:p>
    </w:sdtContent>
  </w:sdt>
  <w:p w14:paraId="5D1717BC" w14:textId="77777777" w:rsidR="00F362C1" w:rsidRDefault="00F362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84D80" w14:textId="77777777" w:rsidR="002E06BC" w:rsidRDefault="002E06BC" w:rsidP="00FB6105">
      <w:pPr>
        <w:spacing w:after="0" w:line="240" w:lineRule="auto"/>
      </w:pPr>
      <w:r>
        <w:separator/>
      </w:r>
    </w:p>
  </w:footnote>
  <w:footnote w:type="continuationSeparator" w:id="0">
    <w:p w14:paraId="3B61A938" w14:textId="77777777" w:rsidR="002E06BC" w:rsidRDefault="002E06BC" w:rsidP="00FB6105">
      <w:pPr>
        <w:spacing w:after="0" w:line="240" w:lineRule="auto"/>
      </w:pPr>
      <w:r>
        <w:continuationSeparator/>
      </w:r>
    </w:p>
  </w:footnote>
  <w:footnote w:id="1">
    <w:p w14:paraId="04DCA8B5" w14:textId="77777777" w:rsidR="00F362C1" w:rsidRDefault="00F362C1" w:rsidP="00FB6105">
      <w:pPr>
        <w:pStyle w:val="Notedebasdepage"/>
      </w:pPr>
      <w:r>
        <w:rPr>
          <w:rStyle w:val="Appelnotedebasdep"/>
        </w:rPr>
        <w:footnoteRef/>
      </w:r>
      <w:r>
        <w:t xml:space="preserve"> </w:t>
      </w:r>
      <w:r>
        <w:rPr>
          <w:i/>
          <w:iCs/>
        </w:rPr>
        <w:t>Les versets violents de la Bible</w:t>
      </w:r>
      <w:r>
        <w:t xml:space="preserve">. Compilés par Benjamin LISAN, </w:t>
      </w:r>
      <w:hyperlink r:id="rId1" w:history="1">
        <w:r>
          <w:rPr>
            <w:rStyle w:val="Lienhypertexte"/>
          </w:rPr>
          <w:t>http://benjamin.lisan.free.fr/jardin.secret/EcritsPolitiquesetPhilosophiques/Bible/VersetsViolentsDeLaBible.htm</w:t>
        </w:r>
      </w:hyperlink>
      <w:r>
        <w:t xml:space="preserve"> </w:t>
      </w:r>
    </w:p>
  </w:footnote>
  <w:footnote w:id="2">
    <w:p w14:paraId="2040CF05" w14:textId="77777777" w:rsidR="00F362C1" w:rsidRDefault="00F362C1" w:rsidP="00FB6105">
      <w:pPr>
        <w:pStyle w:val="Notedebasdepage"/>
      </w:pPr>
      <w:r>
        <w:rPr>
          <w:rStyle w:val="Appelnotedebasdep"/>
        </w:rPr>
        <w:footnoteRef/>
      </w:r>
      <w:r>
        <w:t xml:space="preserve"> </w:t>
      </w:r>
      <w:r>
        <w:rPr>
          <w:i/>
          <w:iCs/>
        </w:rPr>
        <w:t>Quelle est la vision du judaïsme sur la peine de mort ?</w:t>
      </w:r>
      <w:r>
        <w:t xml:space="preserve"> Rabbi J, 16 juillet 2012, </w:t>
      </w:r>
      <w:hyperlink r:id="rId2" w:history="1">
        <w:r>
          <w:rPr>
            <w:rStyle w:val="Lienhypertexte"/>
          </w:rPr>
          <w:t>http://www.jattitude.net/quelle-est-la-vision-du-judaisme-sur-la-peine-de-mort/</w:t>
        </w:r>
      </w:hyperlink>
      <w:r>
        <w:t xml:space="preserve"> </w:t>
      </w:r>
    </w:p>
  </w:footnote>
  <w:footnote w:id="3">
    <w:p w14:paraId="7152AD2F" w14:textId="77777777" w:rsidR="00F362C1" w:rsidRDefault="00F362C1" w:rsidP="00FB6105">
      <w:pPr>
        <w:pStyle w:val="Notedebasdepage"/>
        <w:rPr>
          <w:lang w:val="en-GB"/>
        </w:rPr>
      </w:pPr>
      <w:r>
        <w:rPr>
          <w:rStyle w:val="Appelnotedebasdep"/>
        </w:rPr>
        <w:footnoteRef/>
      </w:r>
      <w:r>
        <w:rPr>
          <w:lang w:val="en-GB"/>
        </w:rPr>
        <w:t xml:space="preserve"> a) Rabbi Michael J. Broyde, « </w:t>
      </w:r>
      <w:r>
        <w:rPr>
          <w:i/>
          <w:iCs/>
          <w:lang w:val="en-GB"/>
        </w:rPr>
        <w:t>Informing on Others for Violating American Law: A Jewish Law View</w:t>
      </w:r>
      <w:r>
        <w:rPr>
          <w:lang w:val="en-GB"/>
        </w:rPr>
        <w:t xml:space="preserve"> », 19 août 2012, </w:t>
      </w:r>
      <w:hyperlink r:id="rId3" w:history="1">
        <w:r>
          <w:rPr>
            <w:rStyle w:val="Lienhypertexte"/>
            <w:lang w:val="en-GB"/>
          </w:rPr>
          <w:t>http://www.jlaw.com/Articles/mesiralaw2.html</w:t>
        </w:r>
      </w:hyperlink>
    </w:p>
    <w:p w14:paraId="0BCAD106" w14:textId="77777777" w:rsidR="00F362C1" w:rsidRDefault="00F362C1" w:rsidP="00FB6105">
      <w:pPr>
        <w:pStyle w:val="Notedebasdepage"/>
        <w:rPr>
          <w:lang w:val="en-GB"/>
        </w:rPr>
      </w:pPr>
      <w:r>
        <w:rPr>
          <w:lang w:val="en-GB"/>
        </w:rPr>
        <w:t xml:space="preserve">b) </w:t>
      </w:r>
      <w:r>
        <w:rPr>
          <w:i/>
          <w:iCs/>
          <w:lang w:val="en-GB"/>
        </w:rPr>
        <w:t>Mesirah</w:t>
      </w:r>
      <w:r>
        <w:rPr>
          <w:lang w:val="en-GB"/>
        </w:rPr>
        <w:t xml:space="preserve">, </w:t>
      </w:r>
      <w:hyperlink r:id="rId4" w:history="1">
        <w:r>
          <w:rPr>
            <w:rStyle w:val="Lienhypertexte"/>
            <w:lang w:val="en-GB"/>
          </w:rPr>
          <w:t>https://fr.wikipedia.org/wiki/Mesirah</w:t>
        </w:r>
      </w:hyperlink>
      <w:r>
        <w:rPr>
          <w:lang w:val="en-GB"/>
        </w:rPr>
        <w:t xml:space="preserve"> </w:t>
      </w:r>
    </w:p>
  </w:footnote>
  <w:footnote w:id="4">
    <w:p w14:paraId="433A8B90" w14:textId="0FA645CF" w:rsidR="00F362C1" w:rsidRDefault="00F362C1">
      <w:pPr>
        <w:pStyle w:val="Notedebasdepage"/>
      </w:pPr>
      <w:r>
        <w:rPr>
          <w:rStyle w:val="Appelnotedebasdep"/>
        </w:rPr>
        <w:footnoteRef/>
      </w:r>
      <w:r>
        <w:t xml:space="preserve"> </w:t>
      </w:r>
      <w:r w:rsidRPr="00F338DC">
        <w:t xml:space="preserve">Du point de vue des Romains, Jésus est coupable d’avoir aspiré à devenir un roi juif, comme d’autres messies autoproclamés, Christian-Georges Schwentzel, professeur d'histoire ancienne, Université de Lorraine, 30 mars 2018, </w:t>
      </w:r>
      <w:hyperlink r:id="rId5" w:history="1">
        <w:r w:rsidRPr="0002392C">
          <w:rPr>
            <w:rStyle w:val="Lienhypertexte"/>
          </w:rPr>
          <w:t>https://www.nouvelobs.com/histoire/20180330.OBS4448/jesus-christ-a-t-il-ete-crucifie-pour-des-raisons-politiques.html</w:t>
        </w:r>
      </w:hyperlink>
      <w:r>
        <w:t xml:space="preserve"> </w:t>
      </w:r>
    </w:p>
  </w:footnote>
  <w:footnote w:id="5">
    <w:p w14:paraId="7EC18AD9" w14:textId="0E63DC6A" w:rsidR="00F362C1" w:rsidRDefault="00F362C1" w:rsidP="003E7B82">
      <w:pPr>
        <w:pStyle w:val="Notedebasdepage"/>
        <w:jc w:val="both"/>
      </w:pPr>
      <w:r>
        <w:rPr>
          <w:rStyle w:val="Appelnotedebasdep"/>
        </w:rPr>
        <w:footnoteRef/>
      </w:r>
      <w:r>
        <w:t xml:space="preserve"> « </w:t>
      </w:r>
      <w:r>
        <w:rPr>
          <w:i/>
          <w:iCs/>
        </w:rPr>
        <w:t>Pour une histoire de la séparation entre les communautés "chrétiennes" et les communautés "pharisiennes" [ca. 70-135 de notre ère)</w:t>
      </w:r>
      <w:r>
        <w:t xml:space="preserve"> », Simon Claude Mimouni, Henoch 26, 2004, pp. 156-157.</w:t>
      </w:r>
    </w:p>
  </w:footnote>
  <w:footnote w:id="6">
    <w:p w14:paraId="61F8A576" w14:textId="77777777" w:rsidR="00F362C1" w:rsidRDefault="00F362C1" w:rsidP="003E7B82">
      <w:pPr>
        <w:pStyle w:val="Notedebasdepage"/>
        <w:jc w:val="both"/>
      </w:pPr>
      <w:r>
        <w:rPr>
          <w:rStyle w:val="Appelnotedebasdep"/>
        </w:rPr>
        <w:footnoteRef/>
      </w:r>
      <w:r>
        <w:t xml:space="preserve"> </w:t>
      </w:r>
      <w:r>
        <w:rPr>
          <w:color w:val="000000"/>
        </w:rPr>
        <w:t xml:space="preserve">Traduction dans J. BONSIRVEN. </w:t>
      </w:r>
      <w:r>
        <w:rPr>
          <w:i/>
          <w:iCs/>
          <w:color w:val="000000"/>
        </w:rPr>
        <w:t xml:space="preserve">Le Judaïsme palestinien au temps de Jésus-Christ, II, </w:t>
      </w:r>
      <w:r>
        <w:rPr>
          <w:color w:val="000000"/>
        </w:rPr>
        <w:t xml:space="preserve">Paris, Beauchesn [coll. Bibliothèque de théologie historique], 1935, p. 146, cité dans Y. SIMOENS, </w:t>
      </w:r>
      <w:r>
        <w:rPr>
          <w:i/>
          <w:iCs/>
          <w:color w:val="000000"/>
        </w:rPr>
        <w:t xml:space="preserve">Selon Jean, </w:t>
      </w:r>
      <w:r>
        <w:rPr>
          <w:color w:val="000000"/>
        </w:rPr>
        <w:t>Bruxelles, Institut d'études théologiques / Lessius, 2005</w:t>
      </w:r>
      <w:r>
        <w:rPr>
          <w:color w:val="000000"/>
          <w:vertAlign w:val="superscript"/>
        </w:rPr>
        <w:t>2</w:t>
      </w:r>
      <w:r>
        <w:rPr>
          <w:color w:val="000000"/>
        </w:rPr>
        <w:t xml:space="preserve">, t. 2 : </w:t>
      </w:r>
      <w:r>
        <w:rPr>
          <w:i/>
          <w:iCs/>
          <w:color w:val="000000"/>
        </w:rPr>
        <w:t xml:space="preserve">Une interprétation, </w:t>
      </w:r>
      <w:r>
        <w:rPr>
          <w:color w:val="000000"/>
        </w:rPr>
        <w:t>p. 391.</w:t>
      </w:r>
    </w:p>
  </w:footnote>
  <w:footnote w:id="7">
    <w:p w14:paraId="1AF078CF" w14:textId="77777777" w:rsidR="00F362C1" w:rsidRDefault="00F362C1" w:rsidP="003E7B82">
      <w:pPr>
        <w:kinsoku w:val="0"/>
        <w:overflowPunct w:val="0"/>
        <w:spacing w:after="0" w:line="240" w:lineRule="auto"/>
        <w:jc w:val="both"/>
        <w:textAlignment w:val="baseline"/>
        <w:rPr>
          <w:color w:val="000000"/>
          <w:sz w:val="20"/>
          <w:szCs w:val="20"/>
        </w:rPr>
      </w:pPr>
      <w:r>
        <w:rPr>
          <w:rStyle w:val="Appelnotedebasdep"/>
          <w:sz w:val="20"/>
          <w:szCs w:val="20"/>
        </w:rPr>
        <w:footnoteRef/>
      </w:r>
      <w:r>
        <w:rPr>
          <w:sz w:val="20"/>
          <w:szCs w:val="20"/>
        </w:rPr>
        <w:t xml:space="preserve"> </w:t>
      </w:r>
      <w:r>
        <w:rPr>
          <w:color w:val="000000"/>
          <w:sz w:val="20"/>
          <w:szCs w:val="20"/>
        </w:rPr>
        <w:t xml:space="preserve">S.T. Katz pense que la lutte anti-chrétienne a commencé par l'envoi de lettres aux communautés de la Diaspora par les Sages réunis à Yabneh — il en trouve une attestation dans le </w:t>
      </w:r>
      <w:r>
        <w:rPr>
          <w:i/>
          <w:iCs/>
          <w:color w:val="000000"/>
          <w:spacing w:val="-1"/>
          <w:sz w:val="20"/>
          <w:szCs w:val="20"/>
        </w:rPr>
        <w:t xml:space="preserve">Dialogue avec Tryphon, </w:t>
      </w:r>
      <w:r>
        <w:rPr>
          <w:color w:val="000000"/>
          <w:spacing w:val="-1"/>
          <w:sz w:val="20"/>
          <w:szCs w:val="20"/>
        </w:rPr>
        <w:t>17, 1, de Justin de Néapolis [ ] . Par ailleurs, selon ce critique, la lutte contre les chrétiens s'est développée par</w:t>
      </w:r>
      <w:r>
        <w:rPr>
          <w:color w:val="000000"/>
          <w:sz w:val="20"/>
          <w:szCs w:val="20"/>
        </w:rPr>
        <w:t xml:space="preserve"> </w:t>
      </w:r>
      <w:r>
        <w:rPr>
          <w:color w:val="000000"/>
          <w:spacing w:val="9"/>
          <w:sz w:val="20"/>
          <w:szCs w:val="20"/>
        </w:rPr>
        <w:t>une série de mesures dont l'une a été la prohibition des livres</w:t>
      </w:r>
    </w:p>
    <w:p w14:paraId="165767FB" w14:textId="77777777" w:rsidR="00F362C1" w:rsidRDefault="00F362C1" w:rsidP="003E7B82">
      <w:pPr>
        <w:kinsoku w:val="0"/>
        <w:overflowPunct w:val="0"/>
        <w:spacing w:after="0" w:line="240" w:lineRule="auto"/>
        <w:jc w:val="both"/>
        <w:textAlignment w:val="baseline"/>
        <w:rPr>
          <w:color w:val="000000"/>
          <w:sz w:val="20"/>
          <w:szCs w:val="20"/>
        </w:rPr>
      </w:pPr>
      <w:r>
        <w:rPr>
          <w:color w:val="000000"/>
          <w:sz w:val="20"/>
          <w:szCs w:val="20"/>
        </w:rPr>
        <w:t xml:space="preserve">« hérétiques » et l'autre la mise en place de la </w:t>
      </w:r>
      <w:r>
        <w:rPr>
          <w:i/>
          <w:iCs/>
          <w:color w:val="000000"/>
          <w:sz w:val="20"/>
          <w:szCs w:val="20"/>
        </w:rPr>
        <w:t xml:space="preserve">Birkat ha-Minim </w:t>
      </w:r>
      <w:r>
        <w:rPr>
          <w:color w:val="000000"/>
          <w:sz w:val="20"/>
          <w:szCs w:val="20"/>
        </w:rPr>
        <w:t xml:space="preserve">qui, à l'origine, n'aurait pas visé les chrétiens mais plutôt, d'une manière générale, tous les opposants au mouvement pharisien, du moins jusqu'en 135 (« Issues in the Separation of Judaism and Christianity after 70 C.E. : A Reconsideration », </w:t>
      </w:r>
      <w:r>
        <w:rPr>
          <w:i/>
          <w:iCs/>
          <w:color w:val="000000"/>
          <w:sz w:val="20"/>
          <w:szCs w:val="20"/>
        </w:rPr>
        <w:t xml:space="preserve">Journal of Biblical Literature </w:t>
      </w:r>
      <w:r>
        <w:rPr>
          <w:color w:val="000000"/>
          <w:sz w:val="20"/>
          <w:szCs w:val="20"/>
        </w:rPr>
        <w:t>103 [1984], 43-76).</w:t>
      </w:r>
    </w:p>
  </w:footnote>
  <w:footnote w:id="8">
    <w:p w14:paraId="2E591793" w14:textId="77777777" w:rsidR="00F362C1" w:rsidRDefault="00F362C1" w:rsidP="0080013D">
      <w:pPr>
        <w:pStyle w:val="Notedebasdepage"/>
        <w:jc w:val="both"/>
      </w:pPr>
      <w:r>
        <w:rPr>
          <w:rStyle w:val="Appelnotedebasdep"/>
        </w:rPr>
        <w:footnoteRef/>
      </w:r>
      <w:r>
        <w:t xml:space="preserve"> </w:t>
      </w:r>
      <w:r w:rsidRPr="00936657">
        <w:t>Sur un plan théologique, le polythéisme des Romains est relativement tolérant, même si l'autorité romaine importe ses dieux dans les pays conquis et se méfie des cultes orientaux à mystères importés à Rome par les soldats</w:t>
      </w:r>
      <w:r>
        <w:t xml:space="preserve">. Certains cultes avaient été interdits, suite à des scandales, pour être rétablis ensuite. </w:t>
      </w:r>
      <w:r w:rsidRPr="00936657">
        <w:t xml:space="preserve">La lettre de Pline le Jeune, de 112, au sujet des chrétiens, parle de « superstition déraisonnable et sans mesure » et montre le mécanisme concret de condamnation pour le motif d’obstinatio, l’entêtement dans le refus d'obtempérer à l'ordre de sacrifier (au culte de Rome). </w:t>
      </w:r>
    </w:p>
    <w:p w14:paraId="2AEA1FC5" w14:textId="77777777" w:rsidR="00F362C1" w:rsidRDefault="00F362C1" w:rsidP="0080013D">
      <w:pPr>
        <w:pStyle w:val="Notedebasdepage"/>
        <w:jc w:val="both"/>
      </w:pPr>
      <w:r w:rsidRPr="00936657">
        <w:t xml:space="preserve">Cf. </w:t>
      </w:r>
      <w:r w:rsidRPr="00936657">
        <w:rPr>
          <w:i/>
        </w:rPr>
        <w:t>Correspondance de Pline le Jeune et de Trajan sur les chrétiens de Bithynie - Cité dans L'Empire romain et le christianisme</w:t>
      </w:r>
      <w:r w:rsidRPr="00936657">
        <w:t>, Claude Lepelley, Questions d'histoire</w:t>
      </w:r>
      <w:r>
        <w:t xml:space="preserve"> </w:t>
      </w:r>
      <w:r w:rsidRPr="00936657">
        <w:t>/</w:t>
      </w:r>
      <w:r>
        <w:t xml:space="preserve"> </w:t>
      </w:r>
      <w:r w:rsidRPr="00936657">
        <w:t xml:space="preserve">Flammarion page 29 et 90 Pline le Jeune, Lettres, tome X, 97-98, </w:t>
      </w:r>
      <w:hyperlink r:id="rId6" w:history="1">
        <w:r w:rsidRPr="00B93B9C">
          <w:rPr>
            <w:rStyle w:val="Lienhypertexte"/>
          </w:rPr>
          <w:t>http://www.mediterranees.net/histoire_romaine/empereurs_2siecle/Pline/Lettres/Lettre97.html</w:t>
        </w:r>
      </w:hyperlink>
      <w:r>
        <w:t xml:space="preserve"> </w:t>
      </w:r>
    </w:p>
  </w:footnote>
  <w:footnote w:id="9">
    <w:p w14:paraId="72D19956" w14:textId="77777777" w:rsidR="00F362C1" w:rsidRPr="00965952" w:rsidRDefault="00F362C1" w:rsidP="0080013D">
      <w:pPr>
        <w:pStyle w:val="Notedebasdepage"/>
        <w:rPr>
          <w:rFonts w:ascii="Calibri" w:hAnsi="Calibri" w:cs="Calibri"/>
        </w:rPr>
      </w:pPr>
      <w:r w:rsidRPr="00965952">
        <w:rPr>
          <w:rStyle w:val="Appelnotedebasdep"/>
          <w:rFonts w:ascii="Calibri" w:hAnsi="Calibri" w:cs="Calibri"/>
        </w:rPr>
        <w:footnoteRef/>
      </w:r>
      <w:r w:rsidRPr="00965952">
        <w:rPr>
          <w:rFonts w:ascii="Calibri" w:hAnsi="Calibri" w:cs="Calibri"/>
        </w:rPr>
        <w:t xml:space="preserve"> Selon le </w:t>
      </w:r>
      <w:hyperlink r:id="rId7" w:history="1">
        <w:r w:rsidRPr="00965952">
          <w:rPr>
            <w:rStyle w:val="Lienhypertexte"/>
            <w:rFonts w:ascii="Calibri" w:hAnsi="Calibri" w:cs="Calibri"/>
            <w:color w:val="0B0080"/>
            <w:shd w:val="clear" w:color="auto" w:fill="FFFFFF"/>
          </w:rPr>
          <w:t>roman pseudo-clémentin</w:t>
        </w:r>
      </w:hyperlink>
      <w:r w:rsidRPr="00965952">
        <w:rPr>
          <w:rFonts w:ascii="Calibri" w:hAnsi="Calibri" w:cs="Calibri"/>
          <w:color w:val="222222"/>
          <w:shd w:val="clear" w:color="auto" w:fill="FFFFFF"/>
        </w:rPr>
        <w:t>,  </w:t>
      </w:r>
      <w:hyperlink r:id="rId8" w:tooltip="Actes des apôtres" w:history="1">
        <w:r w:rsidRPr="00965952">
          <w:rPr>
            <w:rStyle w:val="Lienhypertexte"/>
            <w:rFonts w:ascii="Calibri" w:hAnsi="Calibri" w:cs="Calibri"/>
            <w:color w:val="0B0080"/>
            <w:shd w:val="clear" w:color="auto" w:fill="FFFFFF"/>
          </w:rPr>
          <w:t>Actes des apôtres</w:t>
        </w:r>
      </w:hyperlink>
      <w:r w:rsidRPr="00965952">
        <w:rPr>
          <w:rFonts w:ascii="Calibri" w:hAnsi="Calibri" w:cs="Calibri"/>
          <w:color w:val="222222"/>
          <w:shd w:val="clear" w:color="auto" w:fill="FFFFFF"/>
        </w:rPr>
        <w:t> (</w:t>
      </w:r>
      <w:hyperlink r:id="rId9" w:history="1">
        <w:r w:rsidRPr="00965952">
          <w:rPr>
            <w:rStyle w:val="Lienhypertexte"/>
            <w:rFonts w:ascii="Calibri" w:hAnsi="Calibri" w:cs="Calibri"/>
            <w:color w:val="663366"/>
          </w:rPr>
          <w:t>Acte 8. 4-25</w:t>
        </w:r>
      </w:hyperlink>
      <w:r w:rsidRPr="00965952">
        <w:rPr>
          <w:rFonts w:ascii="Calibri" w:hAnsi="Calibri" w:cs="Calibri"/>
        </w:rPr>
        <w:t>).</w:t>
      </w:r>
      <w:r w:rsidRPr="00965952">
        <w:rPr>
          <w:rFonts w:ascii="Calibri" w:hAnsi="Calibri" w:cs="Calibri"/>
          <w:color w:val="222222"/>
          <w:shd w:val="clear" w:color="auto" w:fill="FFFFFF"/>
        </w:rPr>
        <w:t xml:space="preserve"> Voir aussi </w:t>
      </w:r>
      <w:hyperlink r:id="rId10" w:history="1">
        <w:r w:rsidRPr="00965952">
          <w:rPr>
            <w:rStyle w:val="Lienhypertexte"/>
            <w:rFonts w:ascii="Calibri" w:hAnsi="Calibri" w:cs="Calibri"/>
            <w:color w:val="663366"/>
          </w:rPr>
          <w:t>Acte 8. 9-21</w:t>
        </w:r>
      </w:hyperlink>
      <w:r w:rsidRPr="00965952">
        <w:rPr>
          <w:rFonts w:ascii="Calibri" w:hAnsi="Calibri" w:cs="Calibri"/>
        </w:rPr>
        <w:t xml:space="preserve">, </w:t>
      </w:r>
      <w:hyperlink r:id="rId11" w:tooltip="Actes de Pierre" w:history="1">
        <w:r w:rsidRPr="00965952">
          <w:rPr>
            <w:rStyle w:val="Lienhypertexte"/>
            <w:rFonts w:ascii="Calibri" w:hAnsi="Calibri" w:cs="Calibri"/>
            <w:color w:val="0B0080"/>
            <w:shd w:val="clear" w:color="auto" w:fill="FFFFFF"/>
          </w:rPr>
          <w:t>Actes de Pierre</w:t>
        </w:r>
      </w:hyperlink>
      <w:r w:rsidRPr="00965952">
        <w:rPr>
          <w:rFonts w:ascii="Calibri" w:hAnsi="Calibri" w:cs="Calibri"/>
          <w:color w:val="222222"/>
          <w:shd w:val="clear" w:color="auto" w:fill="FFFFFF"/>
        </w:rPr>
        <w:t>, 32.</w:t>
      </w:r>
    </w:p>
  </w:footnote>
  <w:footnote w:id="10">
    <w:p w14:paraId="593C2290" w14:textId="77777777" w:rsidR="00F362C1" w:rsidRPr="00A73389" w:rsidRDefault="00F362C1" w:rsidP="0080013D">
      <w:pPr>
        <w:pStyle w:val="Notedebasdepage"/>
        <w:jc w:val="both"/>
        <w:rPr>
          <w:rFonts w:ascii="Calibri" w:hAnsi="Calibri" w:cs="Calibri"/>
        </w:rPr>
      </w:pPr>
      <w:r w:rsidRPr="00A73389">
        <w:rPr>
          <w:rStyle w:val="Appelnotedebasdep"/>
          <w:rFonts w:ascii="Calibri" w:hAnsi="Calibri" w:cs="Calibri"/>
        </w:rPr>
        <w:footnoteRef/>
      </w:r>
      <w:r w:rsidRPr="00A73389">
        <w:rPr>
          <w:rFonts w:ascii="Calibri" w:hAnsi="Calibri" w:cs="Calibri"/>
        </w:rPr>
        <w:t xml:space="preserve"> </w:t>
      </w:r>
      <w:r>
        <w:rPr>
          <w:rFonts w:ascii="Calibri" w:hAnsi="Calibri" w:cs="Calibri"/>
          <w:color w:val="222222"/>
          <w:shd w:val="clear" w:color="auto" w:fill="FFFFFF"/>
        </w:rPr>
        <w:t>Pour Marcion, l</w:t>
      </w:r>
      <w:r w:rsidRPr="00A73389">
        <w:rPr>
          <w:rFonts w:ascii="Calibri" w:hAnsi="Calibri" w:cs="Calibri"/>
          <w:color w:val="222222"/>
          <w:shd w:val="clear" w:color="auto" w:fill="FFFFFF"/>
        </w:rPr>
        <w:t>e « Dieu suprême » est </w:t>
      </w:r>
      <w:hyperlink r:id="rId12" w:tooltip="Dieu le Père" w:history="1">
        <w:r w:rsidRPr="00A73389">
          <w:rPr>
            <w:rStyle w:val="Lienhypertexte"/>
            <w:rFonts w:ascii="Calibri" w:hAnsi="Calibri" w:cs="Calibri"/>
            <w:color w:val="0B0080"/>
            <w:shd w:val="clear" w:color="auto" w:fill="FFFFFF"/>
          </w:rPr>
          <w:t>le père</w:t>
        </w:r>
      </w:hyperlink>
      <w:r w:rsidRPr="00A73389">
        <w:rPr>
          <w:rFonts w:ascii="Calibri" w:hAnsi="Calibri" w:cs="Calibri"/>
          <w:color w:val="222222"/>
          <w:shd w:val="clear" w:color="auto" w:fill="FFFFFF"/>
        </w:rPr>
        <w:t> de </w:t>
      </w:r>
      <w:hyperlink r:id="rId13" w:tooltip="Jésus-Christ" w:history="1">
        <w:r w:rsidRPr="00A73389">
          <w:rPr>
            <w:rStyle w:val="Lienhypertexte"/>
            <w:rFonts w:ascii="Calibri" w:hAnsi="Calibri" w:cs="Calibri"/>
            <w:color w:val="0B0080"/>
            <w:shd w:val="clear" w:color="auto" w:fill="FFFFFF"/>
          </w:rPr>
          <w:t>Jésus-Christ</w:t>
        </w:r>
      </w:hyperlink>
      <w:r w:rsidRPr="00A73389">
        <w:rPr>
          <w:rFonts w:ascii="Calibri" w:hAnsi="Calibri" w:cs="Calibri"/>
          <w:color w:val="222222"/>
          <w:shd w:val="clear" w:color="auto" w:fill="FFFFFF"/>
        </w:rPr>
        <w:t> qui est venu pour abroger la </w:t>
      </w:r>
      <w:hyperlink r:id="rId14" w:tooltip="Tanakh" w:history="1">
        <w:r w:rsidRPr="00A73389">
          <w:rPr>
            <w:rStyle w:val="Lienhypertexte"/>
            <w:rFonts w:ascii="Calibri" w:hAnsi="Calibri" w:cs="Calibri"/>
            <w:color w:val="0B0080"/>
            <w:shd w:val="clear" w:color="auto" w:fill="FFFFFF"/>
          </w:rPr>
          <w:t>Bible hébraïque</w:t>
        </w:r>
      </w:hyperlink>
      <w:r w:rsidRPr="00A73389">
        <w:rPr>
          <w:rFonts w:ascii="Calibri" w:hAnsi="Calibri" w:cs="Calibri"/>
          <w:color w:val="222222"/>
          <w:shd w:val="clear" w:color="auto" w:fill="FFFFFF"/>
        </w:rPr>
        <w:t> et le culte de son démiurge. Pour Marcion, Jésus n'est pas le </w:t>
      </w:r>
      <w:hyperlink r:id="rId15" w:tooltip="Messie" w:history="1">
        <w:r w:rsidRPr="00A73389">
          <w:rPr>
            <w:rStyle w:val="Lienhypertexte"/>
            <w:rFonts w:ascii="Calibri" w:hAnsi="Calibri" w:cs="Calibri"/>
            <w:color w:val="0B0080"/>
            <w:shd w:val="clear" w:color="auto" w:fill="FFFFFF"/>
          </w:rPr>
          <w:t>messie</w:t>
        </w:r>
      </w:hyperlink>
      <w:r w:rsidRPr="00A73389">
        <w:rPr>
          <w:rFonts w:ascii="Calibri" w:hAnsi="Calibri" w:cs="Calibri"/>
          <w:color w:val="222222"/>
          <w:shd w:val="clear" w:color="auto" w:fill="FFFFFF"/>
        </w:rPr>
        <w:t> attendu par les </w:t>
      </w:r>
      <w:hyperlink r:id="rId16" w:tooltip="Juifs" w:history="1">
        <w:r w:rsidRPr="00A73389">
          <w:rPr>
            <w:rStyle w:val="Lienhypertexte"/>
            <w:rFonts w:ascii="Calibri" w:hAnsi="Calibri" w:cs="Calibri"/>
            <w:color w:val="0B0080"/>
            <w:shd w:val="clear" w:color="auto" w:fill="FFFFFF"/>
          </w:rPr>
          <w:t>Juifs</w:t>
        </w:r>
      </w:hyperlink>
      <w:r w:rsidRPr="00A73389">
        <w:rPr>
          <w:rFonts w:ascii="Calibri" w:hAnsi="Calibri" w:cs="Calibri"/>
          <w:color w:val="222222"/>
          <w:shd w:val="clear" w:color="auto" w:fill="FFFFFF"/>
        </w:rPr>
        <w:t>, ni né de la </w:t>
      </w:r>
      <w:hyperlink r:id="rId17" w:tooltip="Marie (mère de Jésus)" w:history="1">
        <w:r w:rsidRPr="00A73389">
          <w:rPr>
            <w:rStyle w:val="Lienhypertexte"/>
            <w:rFonts w:ascii="Calibri" w:hAnsi="Calibri" w:cs="Calibri"/>
            <w:color w:val="0B0080"/>
            <w:shd w:val="clear" w:color="auto" w:fill="FFFFFF"/>
          </w:rPr>
          <w:t>Vierge Marie</w:t>
        </w:r>
      </w:hyperlink>
      <w:r w:rsidRPr="00A73389">
        <w:rPr>
          <w:rFonts w:ascii="Calibri" w:hAnsi="Calibri" w:cs="Calibri"/>
          <w:color w:val="222222"/>
          <w:shd w:val="clear" w:color="auto" w:fill="FFFFFF"/>
        </w:rPr>
        <w:t> : il est apparu à la quinzième année du règne de </w:t>
      </w:r>
      <w:hyperlink r:id="rId18" w:tooltip="Tibère" w:history="1">
        <w:r w:rsidRPr="00A73389">
          <w:rPr>
            <w:rStyle w:val="Lienhypertexte"/>
            <w:rFonts w:ascii="Calibri" w:hAnsi="Calibri" w:cs="Calibri"/>
            <w:color w:val="0B0080"/>
            <w:shd w:val="clear" w:color="auto" w:fill="FFFFFF"/>
          </w:rPr>
          <w:t>Tibère</w:t>
        </w:r>
      </w:hyperlink>
      <w:r w:rsidRPr="00A73389">
        <w:rPr>
          <w:rFonts w:ascii="Calibri" w:hAnsi="Calibri" w:cs="Calibri"/>
          <w:color w:val="222222"/>
          <w:shd w:val="clear" w:color="auto" w:fill="FFFFFF"/>
        </w:rPr>
        <w:t> sans avoir connu ni naissance ni croissance et sauve l'homme en le rachetant par sa mort. Marcion est en outre le premier à donner au mot </w:t>
      </w:r>
      <w:r w:rsidRPr="00A73389">
        <w:rPr>
          <w:rStyle w:val="lang-grc"/>
          <w:rFonts w:ascii="Calibri" w:eastAsia="Arial Unicode MS" w:hAnsi="Calibri" w:cs="Calibri"/>
          <w:color w:val="222222"/>
          <w:shd w:val="clear" w:color="auto" w:fill="FFFFFF"/>
        </w:rPr>
        <w:t>εὐαγγέλιον</w:t>
      </w:r>
      <w:r w:rsidRPr="00A73389">
        <w:rPr>
          <w:rFonts w:ascii="Calibri" w:hAnsi="Calibri" w:cs="Calibri"/>
          <w:color w:val="222222"/>
          <w:shd w:val="clear" w:color="auto" w:fill="FFFFFF"/>
        </w:rPr>
        <w:t> (euangélion, « bonne nouvelle ») un sens littéraire et à élaborer un « </w:t>
      </w:r>
      <w:hyperlink r:id="rId19" w:tooltip="Canon (Bible)" w:history="1">
        <w:r w:rsidRPr="00A73389">
          <w:rPr>
            <w:rStyle w:val="Lienhypertexte"/>
            <w:rFonts w:ascii="Calibri" w:hAnsi="Calibri" w:cs="Calibri"/>
            <w:color w:val="0B0080"/>
            <w:shd w:val="clear" w:color="auto" w:fill="FFFFFF"/>
          </w:rPr>
          <w:t>canon</w:t>
        </w:r>
      </w:hyperlink>
      <w:r w:rsidRPr="00A73389">
        <w:rPr>
          <w:rFonts w:ascii="Calibri" w:hAnsi="Calibri" w:cs="Calibri"/>
          <w:color w:val="222222"/>
          <w:shd w:val="clear" w:color="auto" w:fill="FFFFFF"/>
        </w:rPr>
        <w:t> » de l’Écriture dont il écarte la </w:t>
      </w:r>
      <w:hyperlink r:id="rId20" w:tooltip="Torah" w:history="1">
        <w:r w:rsidRPr="00A73389">
          <w:rPr>
            <w:rStyle w:val="Lienhypertexte"/>
            <w:rFonts w:ascii="Calibri" w:hAnsi="Calibri" w:cs="Calibri"/>
            <w:color w:val="0B0080"/>
            <w:shd w:val="clear" w:color="auto" w:fill="FFFFFF"/>
          </w:rPr>
          <w:t>Torah</w:t>
        </w:r>
      </w:hyperlink>
      <w:r w:rsidRPr="00A73389">
        <w:rPr>
          <w:rFonts w:ascii="Calibri" w:hAnsi="Calibri" w:cs="Calibri"/>
          <w:color w:val="222222"/>
          <w:shd w:val="clear" w:color="auto" w:fill="FFFFFF"/>
        </w:rPr>
        <w:t> et tout ce qui, dans la </w:t>
      </w:r>
      <w:hyperlink r:id="rId21" w:tooltip="Nouveau Testament" w:history="1">
        <w:r w:rsidRPr="00A73389">
          <w:rPr>
            <w:rStyle w:val="Lienhypertexte"/>
            <w:rFonts w:ascii="Calibri" w:hAnsi="Calibri" w:cs="Calibri"/>
            <w:color w:val="0B0080"/>
            <w:shd w:val="clear" w:color="auto" w:fill="FFFFFF"/>
          </w:rPr>
          <w:t>littérature néotestamentaire</w:t>
        </w:r>
      </w:hyperlink>
      <w:r w:rsidRPr="00A73389">
        <w:rPr>
          <w:rFonts w:ascii="Calibri" w:hAnsi="Calibri" w:cs="Calibri"/>
          <w:color w:val="222222"/>
          <w:shd w:val="clear" w:color="auto" w:fill="FFFFFF"/>
        </w:rPr>
        <w:t>, porte la marque du </w:t>
      </w:r>
      <w:hyperlink r:id="rId22" w:tooltip="Judaïsme" w:history="1">
        <w:r w:rsidRPr="00A73389">
          <w:rPr>
            <w:rStyle w:val="Lienhypertexte"/>
            <w:rFonts w:ascii="Calibri" w:hAnsi="Calibri" w:cs="Calibri"/>
            <w:color w:val="0B0080"/>
            <w:shd w:val="clear" w:color="auto" w:fill="FFFFFF"/>
          </w:rPr>
          <w:t>judaïsme</w:t>
        </w:r>
      </w:hyperlink>
      <w:r w:rsidRPr="00A73389">
        <w:rPr>
          <w:rFonts w:ascii="Calibri" w:hAnsi="Calibri" w:cs="Calibri"/>
          <w:color w:val="222222"/>
          <w:shd w:val="clear" w:color="auto" w:fill="FFFFFF"/>
        </w:rPr>
        <w:t>, proposant un texte résumé à l'</w:t>
      </w:r>
      <w:hyperlink r:id="rId23" w:tooltip="Évangile selon Luc" w:history="1">
        <w:r w:rsidRPr="00A73389">
          <w:rPr>
            <w:rStyle w:val="Lienhypertexte"/>
            <w:rFonts w:ascii="Calibri" w:hAnsi="Calibri" w:cs="Calibri"/>
            <w:color w:val="0B0080"/>
            <w:shd w:val="clear" w:color="auto" w:fill="FFFFFF"/>
          </w:rPr>
          <w:t>Évangile selon Luc</w:t>
        </w:r>
      </w:hyperlink>
      <w:r w:rsidRPr="00A73389">
        <w:rPr>
          <w:rFonts w:ascii="Calibri" w:hAnsi="Calibri" w:cs="Calibri"/>
          <w:color w:val="222222"/>
          <w:shd w:val="clear" w:color="auto" w:fill="FFFFFF"/>
        </w:rPr>
        <w:t> et dix </w:t>
      </w:r>
      <w:hyperlink r:id="rId24" w:tooltip="Épîtres de Paul" w:history="1">
        <w:r w:rsidRPr="00A73389">
          <w:rPr>
            <w:rStyle w:val="Lienhypertexte"/>
            <w:rFonts w:ascii="Calibri" w:hAnsi="Calibri" w:cs="Calibri"/>
            <w:color w:val="0B0080"/>
            <w:shd w:val="clear" w:color="auto" w:fill="FFFFFF"/>
          </w:rPr>
          <w:t>épîtres pauliniennes</w:t>
        </w:r>
      </w:hyperlink>
      <w:r w:rsidRPr="00A73389">
        <w:rPr>
          <w:rFonts w:ascii="Calibri" w:hAnsi="Calibri" w:cs="Calibri"/>
          <w:color w:val="222222"/>
          <w:shd w:val="clear" w:color="auto" w:fill="FFFFFF"/>
        </w:rPr>
        <w:t>.</w:t>
      </w:r>
    </w:p>
  </w:footnote>
  <w:footnote w:id="11">
    <w:p w14:paraId="7306E00D" w14:textId="77777777" w:rsidR="00F362C1" w:rsidRDefault="00F362C1" w:rsidP="0080013D">
      <w:pPr>
        <w:pStyle w:val="Notedebasdepage"/>
      </w:pPr>
      <w:r>
        <w:rPr>
          <w:rStyle w:val="Appelnotedebasdep"/>
        </w:rPr>
        <w:footnoteRef/>
      </w:r>
      <w:r>
        <w:t xml:space="preserve"> A) </w:t>
      </w:r>
      <w:r w:rsidRPr="000C5210">
        <w:t xml:space="preserve">Cf. Marcion, </w:t>
      </w:r>
      <w:hyperlink r:id="rId25" w:history="1">
        <w:r w:rsidRPr="00E951DF">
          <w:rPr>
            <w:rStyle w:val="Lienhypertexte"/>
          </w:rPr>
          <w:t>https://fr.wikipedia.org/wiki/Marcion</w:t>
        </w:r>
      </w:hyperlink>
      <w:r>
        <w:t xml:space="preserve"> </w:t>
      </w:r>
    </w:p>
    <w:p w14:paraId="69CE4895" w14:textId="77777777" w:rsidR="00F362C1" w:rsidRDefault="00F362C1" w:rsidP="0080013D">
      <w:pPr>
        <w:pStyle w:val="Notedebasdepage"/>
        <w:jc w:val="both"/>
      </w:pPr>
      <w:r>
        <w:t xml:space="preserve">b) Ses écrits, les </w:t>
      </w:r>
      <w:r w:rsidRPr="00EA2373">
        <w:rPr>
          <w:i/>
          <w:iCs/>
        </w:rPr>
        <w:t>Antithèses</w:t>
      </w:r>
      <w:r>
        <w:t xml:space="preserve">, ont disparu. On peut supposer qu’elles ont été détruites, à l’exemple de tous les écrits considérés comme hérétiques, par les chrétiens orthodoxes. </w:t>
      </w:r>
    </w:p>
  </w:footnote>
  <w:footnote w:id="12">
    <w:p w14:paraId="1F1F0F22" w14:textId="106FBCE2" w:rsidR="00F362C1" w:rsidRDefault="00F362C1">
      <w:pPr>
        <w:pStyle w:val="Notedebasdepage"/>
      </w:pPr>
      <w:r>
        <w:rPr>
          <w:rStyle w:val="Appelnotedebasdep"/>
        </w:rPr>
        <w:footnoteRef/>
      </w:r>
      <w:r>
        <w:t xml:space="preserve"> Priscillien, </w:t>
      </w:r>
      <w:hyperlink r:id="rId26" w:history="1">
        <w:r>
          <w:rPr>
            <w:rStyle w:val="Lienhypertexte"/>
          </w:rPr>
          <w:t>https://fr.wikipedia.org/wiki/Priscillien</w:t>
        </w:r>
      </w:hyperlink>
      <w:r>
        <w:t xml:space="preserve"> </w:t>
      </w:r>
    </w:p>
  </w:footnote>
  <w:footnote w:id="13">
    <w:p w14:paraId="29C371B1" w14:textId="77777777" w:rsidR="00F362C1" w:rsidRPr="00D62942" w:rsidRDefault="00F362C1" w:rsidP="0080013D">
      <w:pPr>
        <w:pStyle w:val="Notedebasdepage"/>
      </w:pPr>
      <w:r>
        <w:rPr>
          <w:rStyle w:val="Appelnotedebasdep"/>
        </w:rPr>
        <w:footnoteRef/>
      </w:r>
      <w:r w:rsidRPr="00D62942">
        <w:t xml:space="preserve"> Cf. </w:t>
      </w:r>
      <w:r w:rsidRPr="00D62942">
        <w:rPr>
          <w:i/>
          <w:iCs/>
        </w:rPr>
        <w:t>Priscillien</w:t>
      </w:r>
      <w:r w:rsidRPr="00D62942">
        <w:t xml:space="preserve">, </w:t>
      </w:r>
      <w:hyperlink r:id="rId27" w:history="1">
        <w:r w:rsidRPr="00D62942">
          <w:rPr>
            <w:rStyle w:val="Lienhypertexte"/>
          </w:rPr>
          <w:t>https://fr.wikipedia.org/wiki/Priscillien</w:t>
        </w:r>
      </w:hyperlink>
    </w:p>
  </w:footnote>
  <w:footnote w:id="14">
    <w:p w14:paraId="49ED6CEA" w14:textId="77777777" w:rsidR="00F362C1" w:rsidRDefault="00F362C1" w:rsidP="0080013D">
      <w:pPr>
        <w:pStyle w:val="Notedebasdepage"/>
        <w:jc w:val="both"/>
        <w:rPr>
          <w:rFonts w:ascii="Calibri" w:hAnsi="Calibri" w:cs="Calibri"/>
          <w:color w:val="222222"/>
          <w:shd w:val="clear" w:color="auto" w:fill="FFFFFF"/>
        </w:rPr>
      </w:pPr>
      <w:r w:rsidRPr="00DB0834">
        <w:rPr>
          <w:rStyle w:val="Appelnotedebasdep"/>
          <w:rFonts w:ascii="Calibri" w:hAnsi="Calibri" w:cs="Calibri"/>
        </w:rPr>
        <w:footnoteRef/>
      </w:r>
      <w:r w:rsidRPr="00DB0834">
        <w:rPr>
          <w:rFonts w:ascii="Calibri" w:hAnsi="Calibri" w:cs="Calibri"/>
        </w:rPr>
        <w:t xml:space="preserve"> A) </w:t>
      </w:r>
      <w:r w:rsidRPr="00501147">
        <w:rPr>
          <w:rFonts w:ascii="Calibri" w:hAnsi="Calibri" w:cs="Calibri"/>
          <w:shd w:val="clear" w:color="auto" w:fill="FFFFFF"/>
        </w:rPr>
        <w:t>Les pauliciens rejettent le clergé, la croix, les saints</w:t>
      </w:r>
      <w:r w:rsidRPr="00DB0834">
        <w:rPr>
          <w:rFonts w:ascii="Calibri" w:hAnsi="Calibri" w:cs="Calibri"/>
          <w:color w:val="222222"/>
          <w:shd w:val="clear" w:color="auto" w:fill="FFFFFF"/>
        </w:rPr>
        <w:t>, l'</w:t>
      </w:r>
      <w:hyperlink r:id="rId28" w:tooltip="Eucharistie" w:history="1">
        <w:r w:rsidRPr="00DB0834">
          <w:rPr>
            <w:rStyle w:val="Lienhypertexte"/>
            <w:rFonts w:ascii="Calibri" w:hAnsi="Calibri" w:cs="Calibri"/>
            <w:color w:val="0B0080"/>
            <w:shd w:val="clear" w:color="auto" w:fill="FFFFFF"/>
          </w:rPr>
          <w:t>eucharistie</w:t>
        </w:r>
      </w:hyperlink>
      <w:r w:rsidRPr="00DB0834">
        <w:rPr>
          <w:rFonts w:ascii="Calibri" w:hAnsi="Calibri" w:cs="Calibri"/>
          <w:color w:val="222222"/>
          <w:shd w:val="clear" w:color="auto" w:fill="FFFFFF"/>
        </w:rPr>
        <w:t xml:space="preserve">, </w:t>
      </w:r>
      <w:r w:rsidRPr="00501147">
        <w:rPr>
          <w:rFonts w:ascii="Calibri" w:hAnsi="Calibri" w:cs="Calibri"/>
          <w:shd w:val="clear" w:color="auto" w:fill="FFFFFF"/>
        </w:rPr>
        <w:t xml:space="preserve">les sacrements, le mariage et le cérémonial des Églises grecque et romaine, leur formalisme et leur appétit pour le pouvoir et la richesse. La communion se fait par l'enseignement du Christ et non par </w:t>
      </w:r>
      <w:r w:rsidRPr="00DB0834">
        <w:rPr>
          <w:rFonts w:ascii="Calibri" w:hAnsi="Calibri" w:cs="Calibri"/>
          <w:color w:val="222222"/>
          <w:shd w:val="clear" w:color="auto" w:fill="FFFFFF"/>
        </w:rPr>
        <w:t>l'</w:t>
      </w:r>
      <w:hyperlink r:id="rId29" w:tooltip="Eucharistie" w:history="1">
        <w:r w:rsidRPr="00DB0834">
          <w:rPr>
            <w:rStyle w:val="Lienhypertexte"/>
            <w:rFonts w:ascii="Calibri" w:hAnsi="Calibri" w:cs="Calibri"/>
            <w:color w:val="0B0080"/>
            <w:shd w:val="clear" w:color="auto" w:fill="FFFFFF"/>
          </w:rPr>
          <w:t>eucharistie</w:t>
        </w:r>
      </w:hyperlink>
      <w:r w:rsidRPr="00DB0834">
        <w:rPr>
          <w:rFonts w:ascii="Calibri" w:hAnsi="Calibri" w:cs="Calibri"/>
          <w:color w:val="222222"/>
          <w:shd w:val="clear" w:color="auto" w:fill="FFFFFF"/>
        </w:rPr>
        <w:t>. Ils prônent une lecture intérieure et personnelle des Écritures, la méditation et la prière. Le </w:t>
      </w:r>
      <w:hyperlink r:id="rId30" w:tooltip="Notre Père" w:history="1">
        <w:r w:rsidRPr="00DB0834">
          <w:rPr>
            <w:rStyle w:val="Lienhypertexte"/>
            <w:rFonts w:ascii="Calibri" w:hAnsi="Calibri" w:cs="Calibri"/>
            <w:i/>
            <w:iCs/>
            <w:color w:val="0B0080"/>
            <w:shd w:val="clear" w:color="auto" w:fill="FFFFFF"/>
          </w:rPr>
          <w:t>Pater Noster</w:t>
        </w:r>
      </w:hyperlink>
      <w:r w:rsidRPr="00DB0834">
        <w:rPr>
          <w:rFonts w:ascii="Calibri" w:hAnsi="Calibri" w:cs="Calibri"/>
          <w:color w:val="222222"/>
          <w:shd w:val="clear" w:color="auto" w:fill="FFFFFF"/>
        </w:rPr>
        <w:t> </w:t>
      </w:r>
      <w:r w:rsidRPr="00501147">
        <w:rPr>
          <w:rFonts w:ascii="Calibri" w:hAnsi="Calibri" w:cs="Calibri"/>
          <w:shd w:val="clear" w:color="auto" w:fill="FFFFFF"/>
        </w:rPr>
        <w:t>est pour eux la seule prière. Cela vaut aussi par la suite pour divers courants du </w:t>
      </w:r>
      <w:hyperlink r:id="rId31" w:tooltip="Protestantisme" w:history="1">
        <w:r w:rsidRPr="00DB0834">
          <w:rPr>
            <w:rStyle w:val="Lienhypertexte"/>
            <w:rFonts w:ascii="Calibri" w:hAnsi="Calibri" w:cs="Calibri"/>
            <w:color w:val="0B0080"/>
            <w:shd w:val="clear" w:color="auto" w:fill="FFFFFF"/>
          </w:rPr>
          <w:t>protestantisme</w:t>
        </w:r>
      </w:hyperlink>
      <w:r w:rsidRPr="00DB0834">
        <w:rPr>
          <w:rFonts w:ascii="Calibri" w:hAnsi="Calibri" w:cs="Calibri"/>
          <w:color w:val="222222"/>
          <w:shd w:val="clear" w:color="auto" w:fill="FFFFFF"/>
        </w:rPr>
        <w:t> et du </w:t>
      </w:r>
      <w:hyperlink r:id="rId32" w:history="1">
        <w:r w:rsidRPr="00DB0834">
          <w:rPr>
            <w:rStyle w:val="Lienhypertexte"/>
            <w:rFonts w:ascii="Calibri" w:hAnsi="Calibri" w:cs="Calibri"/>
            <w:color w:val="0B0080"/>
            <w:shd w:val="clear" w:color="auto" w:fill="FFFFFF"/>
          </w:rPr>
          <w:t>catharisme</w:t>
        </w:r>
      </w:hyperlink>
      <w:r w:rsidRPr="00DB0834">
        <w:rPr>
          <w:rFonts w:ascii="Calibri" w:hAnsi="Calibri" w:cs="Calibri"/>
          <w:color w:val="222222"/>
          <w:shd w:val="clear" w:color="auto" w:fill="FFFFFF"/>
        </w:rPr>
        <w:t xml:space="preserve">. </w:t>
      </w:r>
    </w:p>
    <w:p w14:paraId="34783024" w14:textId="77777777" w:rsidR="00F362C1" w:rsidRPr="00501147" w:rsidRDefault="00F362C1" w:rsidP="0080013D">
      <w:pPr>
        <w:pStyle w:val="Notedebasdepage"/>
        <w:jc w:val="both"/>
      </w:pPr>
      <w:r w:rsidRPr="00501147">
        <w:rPr>
          <w:rFonts w:ascii="Calibri" w:hAnsi="Calibri" w:cs="Calibri"/>
          <w:shd w:val="clear" w:color="auto" w:fill="FFFFFF"/>
        </w:rPr>
        <w:t xml:space="preserve">La doctrine dualiste de </w:t>
      </w:r>
      <w:r w:rsidRPr="00501147">
        <w:rPr>
          <w:rFonts w:ascii="Calibri" w:hAnsi="Calibri" w:cs="Calibri"/>
          <w:i/>
          <w:iCs/>
          <w:shd w:val="clear" w:color="auto" w:fill="FFFFFF"/>
        </w:rPr>
        <w:t>Constantin de Mananalis</w:t>
      </w:r>
      <w:r w:rsidRPr="00501147">
        <w:rPr>
          <w:rFonts w:ascii="Calibri" w:hAnsi="Calibri" w:cs="Calibri"/>
          <w:shd w:val="clear" w:color="auto" w:fill="FFFFFF"/>
        </w:rPr>
        <w:t xml:space="preserve"> oppose l'esprit divin à la matière, qui est l'œuvre du diable. Elle rejette tout culte marial car les pauliciens estiment que </w:t>
      </w:r>
      <w:hyperlink r:id="rId33" w:tooltip="Marie (mère de Jésus)" w:history="1">
        <w:r w:rsidRPr="00DB0834">
          <w:rPr>
            <w:rStyle w:val="Lienhypertexte"/>
            <w:rFonts w:ascii="Calibri" w:hAnsi="Calibri" w:cs="Calibri"/>
            <w:color w:val="0B0080"/>
            <w:shd w:val="clear" w:color="auto" w:fill="FFFFFF"/>
          </w:rPr>
          <w:t>Marie</w:t>
        </w:r>
      </w:hyperlink>
      <w:r w:rsidRPr="00DB0834">
        <w:rPr>
          <w:rFonts w:ascii="Calibri" w:hAnsi="Calibri" w:cs="Calibri"/>
          <w:color w:val="222222"/>
          <w:shd w:val="clear" w:color="auto" w:fill="FFFFFF"/>
        </w:rPr>
        <w:t> </w:t>
      </w:r>
      <w:r w:rsidRPr="00501147">
        <w:rPr>
          <w:rFonts w:ascii="Calibri" w:hAnsi="Calibri" w:cs="Calibri"/>
          <w:shd w:val="clear" w:color="auto" w:fill="FFFFFF"/>
        </w:rPr>
        <w:t>n'était ni vierge au sens charnel du terme, ni la mère charnelle du Christ, dont le corps (œuvre diabolique, s'il avait été réel, et qui n'aurait jamais pu emprisonner l'esprit divin du Christ) n'était qu'une illusion. Pour les pauliciens, l'esprit divin du Christ n'a fait que « </w:t>
      </w:r>
      <w:r w:rsidRPr="00501147">
        <w:rPr>
          <w:rFonts w:ascii="Calibri" w:hAnsi="Calibri" w:cs="Calibri"/>
          <w:i/>
          <w:iCs/>
          <w:shd w:val="clear" w:color="auto" w:fill="FFFFFF"/>
        </w:rPr>
        <w:t>se parer de l'image d'un corps humain</w:t>
      </w:r>
      <w:r w:rsidRPr="00501147">
        <w:rPr>
          <w:rFonts w:ascii="Calibri" w:hAnsi="Calibri" w:cs="Calibri"/>
          <w:shd w:val="clear" w:color="auto" w:fill="FFFFFF"/>
        </w:rPr>
        <w:t> » afin que les hommes le reçoivent. Ils rejetaient les </w:t>
      </w:r>
      <w:hyperlink r:id="rId34" w:tooltip="Sacrement" w:history="1">
        <w:r w:rsidRPr="00DB0834">
          <w:rPr>
            <w:rStyle w:val="Lienhypertexte"/>
            <w:rFonts w:ascii="Calibri" w:hAnsi="Calibri" w:cs="Calibri"/>
            <w:color w:val="0B0080"/>
            <w:shd w:val="clear" w:color="auto" w:fill="FFFFFF"/>
          </w:rPr>
          <w:t>sacrements</w:t>
        </w:r>
      </w:hyperlink>
      <w:r w:rsidRPr="00DB0834">
        <w:rPr>
          <w:rFonts w:ascii="Calibri" w:hAnsi="Calibri" w:cs="Calibri"/>
          <w:color w:val="222222"/>
          <w:shd w:val="clear" w:color="auto" w:fill="FFFFFF"/>
        </w:rPr>
        <w:t> (</w:t>
      </w:r>
      <w:hyperlink r:id="rId35" w:tooltip="Baptême" w:history="1">
        <w:r w:rsidRPr="00DB0834">
          <w:rPr>
            <w:rStyle w:val="Lienhypertexte"/>
            <w:rFonts w:ascii="Calibri" w:hAnsi="Calibri" w:cs="Calibri"/>
            <w:color w:val="0B0080"/>
            <w:shd w:val="clear" w:color="auto" w:fill="FFFFFF"/>
          </w:rPr>
          <w:t>baptême</w:t>
        </w:r>
      </w:hyperlink>
      <w:r w:rsidRPr="00DB0834">
        <w:rPr>
          <w:rFonts w:ascii="Calibri" w:hAnsi="Calibri" w:cs="Calibri"/>
          <w:color w:val="222222"/>
          <w:shd w:val="clear" w:color="auto" w:fill="FFFFFF"/>
        </w:rPr>
        <w:t>, </w:t>
      </w:r>
      <w:hyperlink r:id="rId36" w:tooltip="Eucharistie" w:history="1">
        <w:r w:rsidRPr="00DB0834">
          <w:rPr>
            <w:rStyle w:val="Lienhypertexte"/>
            <w:rFonts w:ascii="Calibri" w:hAnsi="Calibri" w:cs="Calibri"/>
            <w:color w:val="0B0080"/>
            <w:shd w:val="clear" w:color="auto" w:fill="FFFFFF"/>
          </w:rPr>
          <w:t>eucharistie</w:t>
        </w:r>
      </w:hyperlink>
      <w:r w:rsidRPr="00DB0834">
        <w:rPr>
          <w:rFonts w:ascii="Calibri" w:hAnsi="Calibri" w:cs="Calibri"/>
          <w:color w:val="222222"/>
          <w:shd w:val="clear" w:color="auto" w:fill="FFFFFF"/>
        </w:rPr>
        <w:t xml:space="preserve">) </w:t>
      </w:r>
      <w:r w:rsidRPr="00501147">
        <w:rPr>
          <w:rFonts w:ascii="Calibri" w:hAnsi="Calibri" w:cs="Calibri"/>
          <w:shd w:val="clear" w:color="auto" w:fill="FFFFFF"/>
        </w:rPr>
        <w:t>et n'avaient pas de</w:t>
      </w:r>
      <w:r w:rsidRPr="00501147">
        <w:rPr>
          <w:rFonts w:ascii="Arial" w:hAnsi="Arial" w:cs="Arial"/>
          <w:sz w:val="21"/>
          <w:szCs w:val="21"/>
          <w:shd w:val="clear" w:color="auto" w:fill="FFFFFF"/>
        </w:rPr>
        <w:t xml:space="preserve"> </w:t>
      </w:r>
      <w:r w:rsidRPr="00501147">
        <w:rPr>
          <w:rFonts w:ascii="Calibri" w:hAnsi="Calibri" w:cs="Calibri"/>
          <w:shd w:val="clear" w:color="auto" w:fill="FFFFFF"/>
        </w:rPr>
        <w:t>prêtres.</w:t>
      </w:r>
    </w:p>
    <w:p w14:paraId="01DB9479" w14:textId="77777777" w:rsidR="00F362C1" w:rsidRDefault="00F362C1" w:rsidP="0080013D">
      <w:pPr>
        <w:pStyle w:val="Notedebasdepage"/>
      </w:pPr>
      <w:r>
        <w:t xml:space="preserve">b) Cf. </w:t>
      </w:r>
      <w:r w:rsidRPr="00DB0834">
        <w:rPr>
          <w:i/>
          <w:iCs/>
        </w:rPr>
        <w:t>Paulicianisme</w:t>
      </w:r>
      <w:r>
        <w:t xml:space="preserve">, </w:t>
      </w:r>
      <w:hyperlink r:id="rId37" w:history="1">
        <w:r w:rsidRPr="00E951DF">
          <w:rPr>
            <w:rStyle w:val="Lienhypertexte"/>
          </w:rPr>
          <w:t>https://fr.wikipedia.org/wiki/Paulicianisme</w:t>
        </w:r>
      </w:hyperlink>
    </w:p>
  </w:footnote>
  <w:footnote w:id="15">
    <w:p w14:paraId="5FDB8CB1" w14:textId="77777777" w:rsidR="00F362C1" w:rsidRDefault="00F362C1" w:rsidP="0080013D">
      <w:pPr>
        <w:pStyle w:val="Notedebasdepage"/>
      </w:pPr>
      <w:r>
        <w:rPr>
          <w:rStyle w:val="Appelnotedebasdep"/>
        </w:rPr>
        <w:footnoteRef/>
      </w:r>
      <w:r>
        <w:t xml:space="preserve"> Cf</w:t>
      </w:r>
      <w:r w:rsidRPr="00DB0834">
        <w:rPr>
          <w:i/>
          <w:iCs/>
        </w:rPr>
        <w:t>. Constantin de Mananalis</w:t>
      </w:r>
      <w:r w:rsidRPr="00DB0834">
        <w:t xml:space="preserve">, </w:t>
      </w:r>
      <w:hyperlink r:id="rId38" w:history="1">
        <w:r w:rsidRPr="00E951DF">
          <w:rPr>
            <w:rStyle w:val="Lienhypertexte"/>
          </w:rPr>
          <w:t>https://fr.wikipedia.org/wiki/Constantin_de_Mananalis</w:t>
        </w:r>
      </w:hyperlink>
      <w:r>
        <w:t xml:space="preserve"> </w:t>
      </w:r>
    </w:p>
  </w:footnote>
  <w:footnote w:id="16">
    <w:p w14:paraId="6D4824F0" w14:textId="46653AFA" w:rsidR="00F362C1" w:rsidRDefault="00F362C1">
      <w:pPr>
        <w:pStyle w:val="Notedebasdepage"/>
      </w:pPr>
      <w:r>
        <w:rPr>
          <w:rStyle w:val="Appelnotedebasdep"/>
        </w:rPr>
        <w:footnoteRef/>
      </w:r>
      <w:r>
        <w:t xml:space="preserve"> Cf. </w:t>
      </w:r>
      <w:r w:rsidRPr="008F2B0B">
        <w:rPr>
          <w:i/>
          <w:iCs/>
        </w:rPr>
        <w:t>Période iconoclaste de l'Empire byzantin</w:t>
      </w:r>
      <w:r w:rsidRPr="008F2B0B">
        <w:t xml:space="preserve">, </w:t>
      </w:r>
      <w:hyperlink r:id="rId39" w:history="1">
        <w:r w:rsidRPr="008B572B">
          <w:rPr>
            <w:rStyle w:val="Lienhypertexte"/>
          </w:rPr>
          <w:t>https://fr.wikipedia.org/wiki/P%C3%A9riode_iconoclaste_de_l%27Empire_byzantin</w:t>
        </w:r>
      </w:hyperlink>
      <w:r>
        <w:t xml:space="preserve"> </w:t>
      </w:r>
    </w:p>
  </w:footnote>
  <w:footnote w:id="17">
    <w:p w14:paraId="619723BE" w14:textId="77777777" w:rsidR="00F362C1" w:rsidRPr="003C238F" w:rsidRDefault="00F362C1" w:rsidP="00C84687">
      <w:pPr>
        <w:pStyle w:val="Notedebasdepage"/>
      </w:pPr>
      <w:r>
        <w:rPr>
          <w:rStyle w:val="Appelnotedebasdep"/>
        </w:rPr>
        <w:footnoteRef/>
      </w:r>
      <w:r w:rsidRPr="003C238F">
        <w:t xml:space="preserve"> Cf. </w:t>
      </w:r>
      <w:r w:rsidRPr="003C238F">
        <w:rPr>
          <w:i/>
          <w:iCs/>
        </w:rPr>
        <w:t>Batailles de Mahomet</w:t>
      </w:r>
      <w:r w:rsidRPr="003C238F">
        <w:t xml:space="preserve">, </w:t>
      </w:r>
      <w:hyperlink r:id="rId40" w:anchor="1e_ann%C3%A9e_apr%C3%A8s_l'H%C3%A9gire" w:history="1">
        <w:r w:rsidRPr="003C238F">
          <w:rPr>
            <w:rStyle w:val="Lienhypertexte"/>
          </w:rPr>
          <w:t>https://fr.wikipedia.org/wiki/Batailles_de_Mahomet#1e_ann%C3%A9e_apr%C3%A8s_l'H%C3%A9gire</w:t>
        </w:r>
      </w:hyperlink>
    </w:p>
  </w:footnote>
  <w:footnote w:id="18">
    <w:p w14:paraId="7E431639" w14:textId="77777777" w:rsidR="00F362C1" w:rsidRDefault="00F362C1" w:rsidP="00C84687">
      <w:pPr>
        <w:pStyle w:val="Notedebasdepage"/>
      </w:pPr>
      <w:r>
        <w:rPr>
          <w:rStyle w:val="Appelnotedebasdep"/>
        </w:rPr>
        <w:footnoteRef/>
      </w:r>
      <w:r>
        <w:t xml:space="preserve"> Cf. </w:t>
      </w:r>
      <w:r w:rsidRPr="002B57F7">
        <w:rPr>
          <w:i/>
          <w:iCs/>
        </w:rPr>
        <w:t>Liste des expéditions de Mahomet</w:t>
      </w:r>
      <w:r w:rsidRPr="002B57F7">
        <w:t xml:space="preserve">, </w:t>
      </w:r>
      <w:hyperlink r:id="rId41" w:history="1">
        <w:r w:rsidRPr="008B572B">
          <w:rPr>
            <w:rStyle w:val="Lienhypertexte"/>
          </w:rPr>
          <w:t>https://fr.wikipedia.org/wiki/Liste_des_exp%C3%A9ditions_de_Mahomet</w:t>
        </w:r>
      </w:hyperlink>
      <w:r>
        <w:t xml:space="preserve"> </w:t>
      </w:r>
    </w:p>
  </w:footnote>
  <w:footnote w:id="19">
    <w:p w14:paraId="097F5E4B" w14:textId="53897478" w:rsidR="00F362C1" w:rsidRDefault="00F362C1">
      <w:pPr>
        <w:pStyle w:val="Notedebasdepage"/>
      </w:pPr>
      <w:r>
        <w:rPr>
          <w:rStyle w:val="Appelnotedebasdep"/>
        </w:rPr>
        <w:footnoteRef/>
      </w:r>
      <w:r w:rsidRPr="009F1F29">
        <w:rPr>
          <w:lang w:val="en-GB"/>
        </w:rPr>
        <w:t xml:space="preserve"> </w:t>
      </w:r>
      <w:r>
        <w:rPr>
          <w:lang w:val="en-GB"/>
        </w:rPr>
        <w:t>a</w:t>
      </w:r>
      <w:r w:rsidRPr="009F1F29">
        <w:rPr>
          <w:lang w:val="en-GB"/>
        </w:rPr>
        <w:t xml:space="preserve">) Cf. </w:t>
      </w:r>
      <w:hyperlink r:id="rId42" w:anchor="Guerre_perso-byzantine" w:history="1">
        <w:r w:rsidRPr="009F1F29">
          <w:rPr>
            <w:rStyle w:val="Lienhypertexte"/>
            <w:lang w:val="en-GB"/>
          </w:rPr>
          <w:t>https://fr.wikipedia.org/wiki/Khosro_II#Guerre_perso-byzantine</w:t>
        </w:r>
      </w:hyperlink>
    </w:p>
    <w:p w14:paraId="5B46111C" w14:textId="2EDE7C2D" w:rsidR="00F362C1" w:rsidRPr="002C6034" w:rsidRDefault="00F362C1">
      <w:pPr>
        <w:pStyle w:val="Notedebasdepage"/>
      </w:pPr>
      <w:r>
        <w:t xml:space="preserve">b) </w:t>
      </w:r>
      <w:r w:rsidRPr="002C6034">
        <w:rPr>
          <w:i/>
          <w:iCs/>
        </w:rPr>
        <w:t>Guerre perso-byzantine de 602-628</w:t>
      </w:r>
      <w:r w:rsidRPr="002C6034">
        <w:t xml:space="preserve">, </w:t>
      </w:r>
      <w:hyperlink r:id="rId43" w:history="1">
        <w:r w:rsidRPr="008B572B">
          <w:rPr>
            <w:rStyle w:val="Lienhypertexte"/>
          </w:rPr>
          <w:t>https://fr.wikipedia.org/wiki/Guerre_perso-byzantine_de_602-628</w:t>
        </w:r>
      </w:hyperlink>
      <w:r>
        <w:t xml:space="preserve"> </w:t>
      </w:r>
    </w:p>
  </w:footnote>
  <w:footnote w:id="20">
    <w:p w14:paraId="65432F17" w14:textId="77777777" w:rsidR="00F362C1" w:rsidRPr="005E444D" w:rsidRDefault="00F362C1" w:rsidP="00013219">
      <w:pPr>
        <w:pStyle w:val="Notedebasdepage"/>
        <w:rPr>
          <w:rStyle w:val="Lienhypertexte"/>
        </w:rPr>
      </w:pPr>
      <w:r>
        <w:rPr>
          <w:rStyle w:val="Appelnotedebasdep"/>
        </w:rPr>
        <w:footnoteRef/>
      </w:r>
      <w:r w:rsidRPr="003B637C">
        <w:t xml:space="preserve"> Cf. </w:t>
      </w:r>
      <w:hyperlink r:id="rId44" w:history="1">
        <w:r w:rsidRPr="003B637C">
          <w:rPr>
            <w:rStyle w:val="Lienhypertexte"/>
            <w:rFonts w:ascii="Calibri" w:hAnsi="Calibri" w:cs="Calibri"/>
            <w:b/>
            <w:bCs/>
            <w:i/>
            <w:iCs/>
            <w:shd w:val="clear" w:color="auto" w:fill="FFFFFF"/>
          </w:rPr>
          <w:t>Hypatie</w:t>
        </w:r>
        <w:r w:rsidRPr="003B637C">
          <w:rPr>
            <w:rStyle w:val="Lienhypertexte"/>
            <w:rFonts w:ascii="Calibri" w:hAnsi="Calibri" w:cs="Calibri"/>
            <w:i/>
            <w:iCs/>
            <w:shd w:val="clear" w:color="auto" w:fill="FFFFFF"/>
          </w:rPr>
          <w:t> d'alexandrie</w:t>
        </w:r>
      </w:hyperlink>
      <w:r w:rsidRPr="003B637C">
        <w:t xml:space="preserve">, </w:t>
      </w:r>
      <w:hyperlink r:id="rId45" w:history="1">
        <w:r w:rsidRPr="003B637C">
          <w:rPr>
            <w:rStyle w:val="Lienhypertexte"/>
          </w:rPr>
          <w:t>https://fr.wikipedia.org/wiki/Hypatie</w:t>
        </w:r>
      </w:hyperlink>
    </w:p>
    <w:p w14:paraId="5D7278E5" w14:textId="77777777" w:rsidR="00F362C1" w:rsidRPr="00007A3B" w:rsidRDefault="00F362C1" w:rsidP="00013219">
      <w:pPr>
        <w:spacing w:after="0" w:line="240" w:lineRule="auto"/>
        <w:jc w:val="both"/>
        <w:rPr>
          <w:sz w:val="20"/>
          <w:szCs w:val="20"/>
        </w:rPr>
      </w:pPr>
      <w:r>
        <w:rPr>
          <w:sz w:val="20"/>
          <w:szCs w:val="20"/>
        </w:rPr>
        <w:t>Citation d’</w:t>
      </w:r>
      <w:r w:rsidRPr="00007A3B">
        <w:rPr>
          <w:b/>
          <w:sz w:val="20"/>
          <w:szCs w:val="20"/>
        </w:rPr>
        <w:t>Hypatie d'Alexandrie</w:t>
      </w:r>
      <w:r w:rsidRPr="00007A3B">
        <w:rPr>
          <w:sz w:val="20"/>
          <w:szCs w:val="20"/>
        </w:rPr>
        <w:t>, mathématicienne (environ 335 – 405)</w:t>
      </w:r>
      <w:r>
        <w:rPr>
          <w:sz w:val="20"/>
          <w:szCs w:val="20"/>
        </w:rPr>
        <w:t xml:space="preserve"> : </w:t>
      </w:r>
      <w:r w:rsidRPr="00007A3B">
        <w:rPr>
          <w:sz w:val="20"/>
          <w:szCs w:val="20"/>
        </w:rPr>
        <w:t>« </w:t>
      </w:r>
      <w:r w:rsidRPr="00007A3B">
        <w:rPr>
          <w:i/>
          <w:sz w:val="20"/>
          <w:szCs w:val="20"/>
        </w:rPr>
        <w:t>Les fables doivent être enseignées comme des fables, les mythes comme des mythes et les miracles comme des fantasmes/ fantaisies poétiques. Enseigner les superstitions en tant que vérités est une chose extrêmement terrible. L'esprit de l'enfant les accepte et les croit, et ce n'est qu'après une grande douleur et peut-être une tragédie qu'il pourra être soulagé après des années</w:t>
      </w:r>
      <w:r w:rsidRPr="00007A3B">
        <w:rPr>
          <w:sz w:val="20"/>
          <w:szCs w:val="20"/>
        </w:rPr>
        <w:t> ».</w:t>
      </w:r>
    </w:p>
  </w:footnote>
  <w:footnote w:id="21">
    <w:p w14:paraId="0B94C67B" w14:textId="77777777" w:rsidR="00F362C1" w:rsidRPr="00007A3B" w:rsidRDefault="00F362C1" w:rsidP="00013219">
      <w:pPr>
        <w:pStyle w:val="Notedebasdepage"/>
        <w:jc w:val="both"/>
        <w:rPr>
          <w:rFonts w:ascii="Calibri" w:hAnsi="Calibri" w:cs="Calibri"/>
        </w:rPr>
      </w:pPr>
      <w:r w:rsidRPr="00007A3B">
        <w:rPr>
          <w:rStyle w:val="Appelnotedebasdep"/>
          <w:rFonts w:ascii="Calibri" w:hAnsi="Calibri" w:cs="Calibri"/>
        </w:rPr>
        <w:footnoteRef/>
      </w:r>
      <w:r w:rsidRPr="00007A3B">
        <w:rPr>
          <w:rFonts w:ascii="Calibri" w:hAnsi="Calibri" w:cs="Calibri"/>
        </w:rPr>
        <w:t xml:space="preserve"> Le philosophe néo-platonicien </w:t>
      </w:r>
      <w:r w:rsidRPr="00007A3B">
        <w:rPr>
          <w:rFonts w:ascii="Calibri" w:hAnsi="Calibri" w:cs="Calibri"/>
          <w:shd w:val="clear" w:color="auto" w:fill="FFFFFF"/>
        </w:rPr>
        <w:t>Porphyre de Tyr a composé un traité intitulé </w:t>
      </w:r>
      <w:r w:rsidRPr="00007A3B">
        <w:rPr>
          <w:rFonts w:ascii="Calibri" w:hAnsi="Calibri" w:cs="Calibri"/>
          <w:i/>
          <w:iCs/>
          <w:shd w:val="clear" w:color="auto" w:fill="FFFFFF"/>
        </w:rPr>
        <w:t>Contre les chrétiens</w:t>
      </w:r>
      <w:r w:rsidRPr="00007A3B">
        <w:rPr>
          <w:rFonts w:ascii="Calibri" w:hAnsi="Calibri" w:cs="Calibri"/>
          <w:shd w:val="clear" w:color="auto" w:fill="FFFFFF"/>
        </w:rPr>
        <w:t xml:space="preserve"> à une date que les "spécialistes" situent après 271. </w:t>
      </w:r>
      <w:r w:rsidRPr="00007A3B">
        <w:rPr>
          <w:rFonts w:ascii="Calibri" w:hAnsi="Calibri" w:cs="Calibri"/>
          <w:b/>
          <w:bCs/>
          <w:shd w:val="clear" w:color="auto" w:fill="FFFFFF"/>
        </w:rPr>
        <w:t>L'empereur </w:t>
      </w:r>
      <w:hyperlink r:id="rId46" w:tooltip="Constantin Ier (empereur romain)" w:history="1">
        <w:r w:rsidRPr="00007A3B">
          <w:rPr>
            <w:rStyle w:val="Lienhypertexte"/>
            <w:rFonts w:ascii="Calibri" w:hAnsi="Calibri" w:cs="Calibri"/>
            <w:b/>
            <w:bCs/>
            <w:color w:val="0B0080"/>
            <w:shd w:val="clear" w:color="auto" w:fill="FFFFFF"/>
          </w:rPr>
          <w:t>Constantin</w:t>
        </w:r>
      </w:hyperlink>
      <w:r w:rsidRPr="00007A3B">
        <w:rPr>
          <w:rFonts w:ascii="Calibri" w:hAnsi="Calibri" w:cs="Calibri"/>
          <w:color w:val="222222"/>
          <w:shd w:val="clear" w:color="auto" w:fill="FFFFFF"/>
        </w:rPr>
        <w:t xml:space="preserve">, </w:t>
      </w:r>
      <w:r w:rsidRPr="00007A3B">
        <w:rPr>
          <w:rFonts w:ascii="Calibri" w:hAnsi="Calibri" w:cs="Calibri"/>
          <w:b/>
          <w:bCs/>
          <w:color w:val="222222"/>
          <w:shd w:val="clear" w:color="auto" w:fill="FFFFFF"/>
        </w:rPr>
        <w:t>converti au christianisme, a pris des mesures pour l'interdire.</w:t>
      </w:r>
      <w:r>
        <w:rPr>
          <w:rFonts w:ascii="Calibri" w:hAnsi="Calibri" w:cs="Calibri"/>
          <w:b/>
          <w:bCs/>
          <w:color w:val="222222"/>
          <w:shd w:val="clear" w:color="auto" w:fill="FFFFFF"/>
        </w:rPr>
        <w:t xml:space="preserve"> </w:t>
      </w:r>
      <w:r w:rsidRPr="00007A3B">
        <w:rPr>
          <w:rFonts w:ascii="Calibri" w:hAnsi="Calibri" w:cs="Calibri"/>
          <w:color w:val="222222"/>
          <w:shd w:val="clear" w:color="auto" w:fill="FFFFFF"/>
        </w:rPr>
        <w:t xml:space="preserve">Porphyre pense que le christianisme implique une conception absurde et irrationnelle de la divinité qui condamnerait cette religion, aussi bien du point de vue des religions particulières que du point de vue transcendant de la philosophie. Cf. </w:t>
      </w:r>
      <w:r w:rsidRPr="00007A3B">
        <w:rPr>
          <w:rFonts w:ascii="Calibri" w:hAnsi="Calibri" w:cs="Calibri"/>
          <w:i/>
          <w:iCs/>
          <w:color w:val="222222"/>
          <w:shd w:val="clear" w:color="auto" w:fill="FFFFFF"/>
        </w:rPr>
        <w:t>Porphyre de Tyr,</w:t>
      </w:r>
      <w:r w:rsidRPr="00007A3B">
        <w:rPr>
          <w:rFonts w:ascii="Calibri" w:hAnsi="Calibri" w:cs="Calibri"/>
          <w:color w:val="222222"/>
          <w:shd w:val="clear" w:color="auto" w:fill="FFFFFF"/>
        </w:rPr>
        <w:t xml:space="preserve"> </w:t>
      </w:r>
      <w:hyperlink r:id="rId47" w:history="1">
        <w:r w:rsidRPr="00E951DF">
          <w:rPr>
            <w:rStyle w:val="Lienhypertexte"/>
            <w:rFonts w:ascii="Calibri" w:hAnsi="Calibri" w:cs="Calibri"/>
            <w:shd w:val="clear" w:color="auto" w:fill="FFFFFF"/>
          </w:rPr>
          <w:t>https://fr.wikipedia.org/wiki/Porphyre_de_Tyr</w:t>
        </w:r>
      </w:hyperlink>
      <w:r>
        <w:rPr>
          <w:rFonts w:ascii="Calibri" w:hAnsi="Calibri" w:cs="Calibri"/>
          <w:color w:val="222222"/>
          <w:shd w:val="clear" w:color="auto" w:fill="FFFFFF"/>
        </w:rPr>
        <w:t xml:space="preserve"> </w:t>
      </w:r>
    </w:p>
  </w:footnote>
  <w:footnote w:id="22">
    <w:p w14:paraId="658F15A1" w14:textId="77777777" w:rsidR="00F362C1" w:rsidRDefault="00F362C1" w:rsidP="00013219">
      <w:pPr>
        <w:pStyle w:val="Notedebasdepage"/>
      </w:pPr>
      <w:r>
        <w:rPr>
          <w:rStyle w:val="Appelnotedebasdep"/>
        </w:rPr>
        <w:footnoteRef/>
      </w:r>
      <w:r>
        <w:t xml:space="preserve"> </w:t>
      </w:r>
      <w:r w:rsidRPr="009951F8">
        <w:rPr>
          <w:i/>
          <w:iCs/>
        </w:rPr>
        <w:t>Et pour mieux le combattre, l'Europe découvrit l'islam</w:t>
      </w:r>
      <w:r w:rsidRPr="009951F8">
        <w:t xml:space="preserve">, Robin Verner, 16 décembre 2016, </w:t>
      </w:r>
      <w:hyperlink r:id="rId48" w:history="1">
        <w:r w:rsidRPr="005E25F5">
          <w:rPr>
            <w:rStyle w:val="Lienhypertexte"/>
          </w:rPr>
          <w:t>http://www.slate.fr/story/131279/europe-decouvrit-islam</w:t>
        </w:r>
      </w:hyperlink>
      <w:r>
        <w:t xml:space="preserve"> </w:t>
      </w:r>
    </w:p>
  </w:footnote>
  <w:footnote w:id="23">
    <w:p w14:paraId="01921588" w14:textId="38287380" w:rsidR="00F362C1" w:rsidRDefault="00F362C1">
      <w:pPr>
        <w:pStyle w:val="Notedebasdepage"/>
      </w:pPr>
      <w:r>
        <w:rPr>
          <w:rStyle w:val="Appelnotedebasdep"/>
        </w:rPr>
        <w:footnoteRef/>
      </w:r>
      <w:r>
        <w:t xml:space="preserve"> Porphyre de Tyr, </w:t>
      </w:r>
      <w:hyperlink r:id="rId49" w:anchor="Son_%C5%93uvre_historique" w:history="1">
        <w:r>
          <w:rPr>
            <w:rStyle w:val="Lienhypertexte"/>
          </w:rPr>
          <w:t>https://fr.wikipedia.org/wiki/Porphyre_de_Tyr#Son_%C5%93uvre_historique</w:t>
        </w:r>
      </w:hyperlink>
    </w:p>
  </w:footnote>
  <w:footnote w:id="24">
    <w:p w14:paraId="1A08568E" w14:textId="0BCC7496" w:rsidR="00F362C1" w:rsidRPr="006E4882" w:rsidRDefault="00F362C1" w:rsidP="006E4882">
      <w:pPr>
        <w:pStyle w:val="Notedebasdepage"/>
        <w:jc w:val="both"/>
        <w:rPr>
          <w:rFonts w:ascii="Calibri" w:hAnsi="Calibri" w:cs="Calibri"/>
        </w:rPr>
      </w:pPr>
      <w:r w:rsidRPr="006E4882">
        <w:rPr>
          <w:rStyle w:val="Appelnotedebasdep"/>
          <w:rFonts w:ascii="Calibri" w:hAnsi="Calibri" w:cs="Calibri"/>
        </w:rPr>
        <w:footnoteRef/>
      </w:r>
      <w:r w:rsidRPr="006E4882">
        <w:rPr>
          <w:rFonts w:ascii="Calibri" w:hAnsi="Calibri" w:cs="Calibri"/>
        </w:rPr>
        <w:t xml:space="preserve"> </w:t>
      </w:r>
      <w:r w:rsidRPr="006E4882">
        <w:rPr>
          <w:rFonts w:ascii="Calibri" w:hAnsi="Calibri" w:cs="Calibri"/>
          <w:color w:val="202122"/>
          <w:shd w:val="clear" w:color="auto" w:fill="FFFFFF"/>
        </w:rPr>
        <w:t>Une loi promulguée par les empereurs </w:t>
      </w:r>
      <w:hyperlink r:id="rId50" w:tooltip="Théodose II" w:history="1">
        <w:r w:rsidRPr="006E4882">
          <w:rPr>
            <w:rStyle w:val="Lienhypertexte"/>
            <w:rFonts w:ascii="Calibri" w:hAnsi="Calibri" w:cs="Calibri"/>
            <w:color w:val="0B0080"/>
            <w:shd w:val="clear" w:color="auto" w:fill="FFFFFF"/>
          </w:rPr>
          <w:t>Théodose II</w:t>
        </w:r>
      </w:hyperlink>
      <w:r w:rsidRPr="006E4882">
        <w:rPr>
          <w:rFonts w:ascii="Calibri" w:hAnsi="Calibri" w:cs="Calibri"/>
          <w:color w:val="202122"/>
          <w:shd w:val="clear" w:color="auto" w:fill="FFFFFF"/>
        </w:rPr>
        <w:t> et </w:t>
      </w:r>
      <w:hyperlink r:id="rId51" w:tooltip="Valentinien III" w:history="1">
        <w:r w:rsidRPr="006E4882">
          <w:rPr>
            <w:rStyle w:val="Lienhypertexte"/>
            <w:rFonts w:ascii="Calibri" w:hAnsi="Calibri" w:cs="Calibri"/>
            <w:color w:val="0B0080"/>
            <w:shd w:val="clear" w:color="auto" w:fill="FFFFFF"/>
          </w:rPr>
          <w:t>Valentinien III</w:t>
        </w:r>
      </w:hyperlink>
      <w:r w:rsidRPr="006E4882">
        <w:rPr>
          <w:rFonts w:ascii="Calibri" w:hAnsi="Calibri" w:cs="Calibri"/>
          <w:color w:val="202122"/>
          <w:shd w:val="clear" w:color="auto" w:fill="FFFFFF"/>
        </w:rPr>
        <w:t>, datée de </w:t>
      </w:r>
      <w:hyperlink r:id="rId52" w:tooltip="448" w:history="1">
        <w:r w:rsidRPr="006E4882">
          <w:rPr>
            <w:rStyle w:val="Lienhypertexte"/>
            <w:rFonts w:ascii="Calibri" w:hAnsi="Calibri" w:cs="Calibri"/>
            <w:color w:val="0B0080"/>
            <w:shd w:val="clear" w:color="auto" w:fill="FFFFFF"/>
          </w:rPr>
          <w:t>448</w:t>
        </w:r>
      </w:hyperlink>
      <w:r w:rsidRPr="006E4882">
        <w:rPr>
          <w:rFonts w:ascii="Calibri" w:hAnsi="Calibri" w:cs="Calibri"/>
          <w:color w:val="202122"/>
          <w:shd w:val="clear" w:color="auto" w:fill="FFFFFF"/>
        </w:rPr>
        <w:t> statue : « </w:t>
      </w:r>
      <w:r w:rsidRPr="006E4882">
        <w:rPr>
          <w:rFonts w:ascii="Calibri" w:hAnsi="Calibri" w:cs="Calibri"/>
          <w:b/>
          <w:bCs/>
          <w:i/>
          <w:iCs/>
          <w:color w:val="202122"/>
          <w:shd w:val="clear" w:color="auto" w:fill="FFFFFF"/>
        </w:rPr>
        <w:t>Nous établissons que soient livrées au feu toutes [les œuvres</w:t>
      </w:r>
      <w:r w:rsidRPr="006E4882">
        <w:rPr>
          <w:rFonts w:ascii="Calibri" w:hAnsi="Calibri" w:cs="Calibri"/>
          <w:i/>
          <w:iCs/>
          <w:color w:val="202122"/>
          <w:shd w:val="clear" w:color="auto" w:fill="FFFFFF"/>
        </w:rPr>
        <w:t xml:space="preserve">], aussi nombreuses qu'elles soient, </w:t>
      </w:r>
      <w:r w:rsidRPr="006E4882">
        <w:rPr>
          <w:rFonts w:ascii="Calibri" w:hAnsi="Calibri" w:cs="Calibri"/>
          <w:b/>
          <w:bCs/>
          <w:i/>
          <w:iCs/>
          <w:color w:val="202122"/>
          <w:shd w:val="clear" w:color="auto" w:fill="FFFFFF"/>
        </w:rPr>
        <w:t>que</w:t>
      </w:r>
      <w:r w:rsidRPr="006E4882">
        <w:rPr>
          <w:rFonts w:ascii="Calibri" w:hAnsi="Calibri" w:cs="Calibri"/>
          <w:i/>
          <w:iCs/>
          <w:color w:val="202122"/>
          <w:shd w:val="clear" w:color="auto" w:fill="FFFFFF"/>
        </w:rPr>
        <w:t xml:space="preserve"> </w:t>
      </w:r>
      <w:r w:rsidRPr="006E4882">
        <w:rPr>
          <w:rFonts w:ascii="Calibri" w:hAnsi="Calibri" w:cs="Calibri"/>
          <w:b/>
          <w:bCs/>
          <w:i/>
          <w:iCs/>
          <w:color w:val="202122"/>
          <w:shd w:val="clear" w:color="auto" w:fill="FFFFFF"/>
        </w:rPr>
        <w:t>Porphyre, poussé par sa folie, a écrites contre le culte religieux des chrétiens,</w:t>
      </w:r>
      <w:r w:rsidRPr="006E4882">
        <w:rPr>
          <w:rFonts w:ascii="Calibri" w:hAnsi="Calibri" w:cs="Calibri"/>
          <w:i/>
          <w:iCs/>
          <w:color w:val="202122"/>
          <w:shd w:val="clear" w:color="auto" w:fill="FFFFFF"/>
        </w:rPr>
        <w:t xml:space="preserve"> [et] quelle que soit la personne auprès de laquelle on les a trouvées. En effet, </w:t>
      </w:r>
      <w:r w:rsidRPr="006E4882">
        <w:rPr>
          <w:rFonts w:ascii="Calibri" w:hAnsi="Calibri" w:cs="Calibri"/>
          <w:b/>
          <w:bCs/>
          <w:i/>
          <w:iCs/>
          <w:color w:val="202122"/>
          <w:shd w:val="clear" w:color="auto" w:fill="FFFFFF"/>
        </w:rPr>
        <w:t>nous voulons qu'aucun des écrits qui peuvent provoquer la colère de Dieu et offenser les âmes ne viennent à l'oreille de quiconque</w:t>
      </w:r>
      <w:r w:rsidRPr="006E4882">
        <w:rPr>
          <w:rFonts w:ascii="Calibri" w:hAnsi="Calibri" w:cs="Calibri"/>
          <w:i/>
          <w:iCs/>
          <w:color w:val="202122"/>
          <w:shd w:val="clear" w:color="auto" w:fill="FFFFFF"/>
        </w:rPr>
        <w:t>.(...)</w:t>
      </w:r>
      <w:r w:rsidRPr="006E4882">
        <w:rPr>
          <w:rFonts w:ascii="Calibri" w:hAnsi="Calibri" w:cs="Calibri"/>
          <w:color w:val="202122"/>
          <w:shd w:val="clear" w:color="auto" w:fill="FFFFFF"/>
        </w:rPr>
        <w:t> »</w:t>
      </w:r>
    </w:p>
  </w:footnote>
  <w:footnote w:id="25">
    <w:p w14:paraId="07121302" w14:textId="31AD4EC4" w:rsidR="00F362C1" w:rsidRPr="00787F17" w:rsidRDefault="00F362C1">
      <w:pPr>
        <w:pStyle w:val="Notedebasdepage"/>
        <w:rPr>
          <w:lang w:val="en-GB"/>
        </w:rPr>
      </w:pPr>
      <w:r>
        <w:rPr>
          <w:rStyle w:val="Appelnotedebasdep"/>
        </w:rPr>
        <w:footnoteRef/>
      </w:r>
      <w:r w:rsidRPr="00787F17">
        <w:rPr>
          <w:lang w:val="en-GB"/>
        </w:rPr>
        <w:t xml:space="preserve"> Cf. </w:t>
      </w:r>
      <w:hyperlink r:id="rId53" w:anchor="Islam" w:history="1">
        <w:r w:rsidRPr="00787F17">
          <w:rPr>
            <w:rStyle w:val="Lienhypertexte"/>
            <w:lang w:val="en-GB"/>
          </w:rPr>
          <w:t>https://fr.wikipedia.org/wiki/Iconoclasme#Islam</w:t>
        </w:r>
      </w:hyperlink>
    </w:p>
  </w:footnote>
  <w:footnote w:id="26">
    <w:p w14:paraId="11572296" w14:textId="44BE566A" w:rsidR="00F362C1" w:rsidRPr="00F906A7" w:rsidRDefault="00F362C1">
      <w:pPr>
        <w:pStyle w:val="Notedebasdepage"/>
        <w:rPr>
          <w:lang w:val="en-GB"/>
        </w:rPr>
      </w:pPr>
      <w:r>
        <w:rPr>
          <w:rStyle w:val="Appelnotedebasdep"/>
        </w:rPr>
        <w:footnoteRef/>
      </w:r>
      <w:r w:rsidRPr="00F906A7">
        <w:rPr>
          <w:lang w:val="en-GB"/>
        </w:rPr>
        <w:t xml:space="preserve"> Cf. </w:t>
      </w:r>
      <w:hyperlink r:id="rId54" w:history="1">
        <w:r w:rsidRPr="00F906A7">
          <w:rPr>
            <w:rStyle w:val="Lienhypertexte"/>
            <w:lang w:val="en-GB"/>
          </w:rPr>
          <w:t>https://fr.wikipedia.org/wiki/Djiz%C3%AEa</w:t>
        </w:r>
      </w:hyperlink>
    </w:p>
  </w:footnote>
  <w:footnote w:id="27">
    <w:p w14:paraId="7B8BA0FA" w14:textId="0501C7F0" w:rsidR="00F362C1" w:rsidRPr="00257008" w:rsidRDefault="00F362C1" w:rsidP="00257008">
      <w:pPr>
        <w:spacing w:after="0" w:line="240" w:lineRule="auto"/>
        <w:jc w:val="both"/>
        <w:rPr>
          <w:rFonts w:ascii="Calibri" w:hAnsi="Calibri" w:cs="Calibri"/>
          <w:iCs/>
          <w:sz w:val="20"/>
          <w:szCs w:val="20"/>
        </w:rPr>
      </w:pPr>
      <w:r w:rsidRPr="00257008">
        <w:rPr>
          <w:rStyle w:val="Appelnotedebasdep"/>
          <w:sz w:val="20"/>
          <w:szCs w:val="20"/>
        </w:rPr>
        <w:footnoteRef/>
      </w:r>
      <w:r w:rsidRPr="00257008">
        <w:rPr>
          <w:sz w:val="20"/>
          <w:szCs w:val="20"/>
        </w:rPr>
        <w:t xml:space="preserve"> </w:t>
      </w:r>
      <w:r w:rsidRPr="00257008">
        <w:rPr>
          <w:rFonts w:ascii="Calibri" w:hAnsi="Calibri" w:cs="Calibri"/>
          <w:iCs/>
          <w:sz w:val="20"/>
          <w:szCs w:val="20"/>
        </w:rPr>
        <w:t>9.29. </w:t>
      </w:r>
      <w:r w:rsidRPr="00257008">
        <w:rPr>
          <w:rFonts w:ascii="Calibri" w:hAnsi="Calibri" w:cs="Calibri"/>
          <w:b/>
          <w:bCs/>
          <w:iCs/>
          <w:sz w:val="20"/>
          <w:szCs w:val="20"/>
        </w:rPr>
        <w:t>Combattez ceux qui ne croient pas ni en Allah ni au Jour dernier, qui n’interdisent pas ce qu’Allah et Son messager ont interdit et qui ne professent pas la religion de la vérité</w:t>
      </w:r>
      <w:r w:rsidRPr="00257008">
        <w:rPr>
          <w:rFonts w:ascii="Calibri" w:hAnsi="Calibri" w:cs="Calibri"/>
          <w:iCs/>
          <w:sz w:val="20"/>
          <w:szCs w:val="20"/>
        </w:rPr>
        <w:t>, parmi ceux qui ont reçu le livre,</w:t>
      </w:r>
      <w:r w:rsidRPr="00257008">
        <w:rPr>
          <w:rFonts w:ascii="Calibri" w:hAnsi="Calibri" w:cs="Calibri"/>
          <w:b/>
          <w:bCs/>
          <w:iCs/>
          <w:sz w:val="20"/>
          <w:szCs w:val="20"/>
        </w:rPr>
        <w:t xml:space="preserve"> jusqu’à ce qu’ils versent la capitation par leurs propres mains, après s’être humiliés</w:t>
      </w:r>
      <w:r w:rsidRPr="00257008">
        <w:rPr>
          <w:rFonts w:ascii="Calibri" w:hAnsi="Calibri" w:cs="Calibri"/>
          <w:iCs/>
          <w:sz w:val="20"/>
          <w:szCs w:val="20"/>
        </w:rPr>
        <w:t> » (Coran Hamidullah en Français). </w:t>
      </w:r>
    </w:p>
  </w:footnote>
  <w:footnote w:id="28">
    <w:p w14:paraId="62D7ECBA" w14:textId="77777777" w:rsidR="00F362C1" w:rsidRDefault="00F362C1" w:rsidP="00F906A7">
      <w:pPr>
        <w:pStyle w:val="Notedebasdepage"/>
      </w:pPr>
      <w:r>
        <w:rPr>
          <w:rStyle w:val="Appelnotedebasdep"/>
        </w:rPr>
        <w:footnoteRef/>
      </w:r>
      <w:r>
        <w:t xml:space="preserve"> a) </w:t>
      </w:r>
      <w:r w:rsidRPr="00F906A7">
        <w:rPr>
          <w:i/>
          <w:iCs/>
        </w:rPr>
        <w:t>Juifs et chrétiens sous l’Islam, les Dhimmis face au défi intégriste</w:t>
      </w:r>
      <w:r>
        <w:t>, Bat Ye’or, Ed.  Berg international, 1995.</w:t>
      </w:r>
    </w:p>
    <w:p w14:paraId="60CCF756" w14:textId="48E509B4" w:rsidR="00F362C1" w:rsidRDefault="00F362C1" w:rsidP="00F906A7">
      <w:pPr>
        <w:pStyle w:val="Notedebasdepage"/>
      </w:pPr>
      <w:r>
        <w:t xml:space="preserve">b) </w:t>
      </w:r>
      <w:r w:rsidRPr="00F906A7">
        <w:rPr>
          <w:i/>
          <w:iCs/>
        </w:rPr>
        <w:t>La dhimma : le statut particulier des peuples non musulmans soumis à l’islam</w:t>
      </w:r>
      <w:r>
        <w:t xml:space="preserve">, Benjamin LISAN, 13/01/2019, 17 pages, </w:t>
      </w:r>
      <w:hyperlink r:id="rId55" w:history="1">
        <w:r w:rsidRPr="008B572B">
          <w:rPr>
            <w:rStyle w:val="Lienhypertexte"/>
          </w:rPr>
          <w:t>http://benjamin.lisan.free.fr/jardin.secret/EcritsPolitiquesetPhilosophiques/SurIslam/la-dhimma.htm</w:t>
        </w:r>
      </w:hyperlink>
      <w:r>
        <w:t xml:space="preserve"> </w:t>
      </w:r>
    </w:p>
    <w:p w14:paraId="15B22ABD" w14:textId="0C634EC9" w:rsidR="00F362C1" w:rsidRDefault="00F362C1" w:rsidP="00F906A7">
      <w:pPr>
        <w:pStyle w:val="Notedebasdepage"/>
      </w:pPr>
      <w:r>
        <w:t xml:space="preserve">c) </w:t>
      </w:r>
      <w:r w:rsidRPr="00F906A7">
        <w:rPr>
          <w:i/>
          <w:iCs/>
        </w:rPr>
        <w:t>Dhimmi</w:t>
      </w:r>
      <w:r>
        <w:t xml:space="preserve">, </w:t>
      </w:r>
      <w:hyperlink r:id="rId56" w:history="1">
        <w:r>
          <w:rPr>
            <w:rStyle w:val="Lienhypertexte"/>
          </w:rPr>
          <w:t>https://fr.wikipedia.org/wiki/Dhimmi</w:t>
        </w:r>
      </w:hyperlink>
    </w:p>
  </w:footnote>
  <w:footnote w:id="29">
    <w:p w14:paraId="60FDB891" w14:textId="5C0C7C07" w:rsidR="00F362C1" w:rsidRDefault="00F362C1">
      <w:pPr>
        <w:pStyle w:val="Notedebasdepage"/>
      </w:pPr>
      <w:r>
        <w:rPr>
          <w:rStyle w:val="Appelnotedebasdep"/>
        </w:rPr>
        <w:footnoteRef/>
      </w:r>
      <w:r>
        <w:t xml:space="preserve"> </w:t>
      </w:r>
      <w:r w:rsidRPr="00FC5CCB">
        <w:rPr>
          <w:i/>
          <w:iCs/>
        </w:rPr>
        <w:t>La différence entre polythéistes(associateurs) et mécréants et le statut des Juifs et Chrétiens</w:t>
      </w:r>
      <w:r w:rsidRPr="00FC5CCB">
        <w:t xml:space="preserve">, 01/06/2005, </w:t>
      </w:r>
      <w:hyperlink r:id="rId57" w:history="1">
        <w:r w:rsidRPr="008B572B">
          <w:rPr>
            <w:rStyle w:val="Lienhypertexte"/>
          </w:rPr>
          <w:t>https://islamqa.info/fr/answers/67626/la-difference-entre-polytheistesassociateurs-et-mecreants-et-le-statut-des-juifs-et-chretiens</w:t>
        </w:r>
      </w:hyperlink>
      <w:r>
        <w:t xml:space="preserve"> </w:t>
      </w:r>
    </w:p>
  </w:footnote>
  <w:footnote w:id="30">
    <w:p w14:paraId="7013EE3A" w14:textId="07CE6181" w:rsidR="00F362C1" w:rsidRDefault="00F362C1">
      <w:pPr>
        <w:pStyle w:val="Notedebasdepage"/>
      </w:pPr>
      <w:r>
        <w:rPr>
          <w:rStyle w:val="Appelnotedebasdep"/>
        </w:rPr>
        <w:footnoteRef/>
      </w:r>
      <w:r>
        <w:t xml:space="preserve"> </w:t>
      </w:r>
      <w:r w:rsidRPr="00FC5CCB">
        <w:t xml:space="preserve">31.13. Et (rappelle) lorsque Loqmân dit à son fils, alors qu'il l'exhortait : mon fils! </w:t>
      </w:r>
      <w:r w:rsidRPr="00FC5CCB">
        <w:rPr>
          <w:b/>
          <w:bCs/>
        </w:rPr>
        <w:t>N’associe rien avec Dieu : le polythéisme est une immense injustice</w:t>
      </w:r>
      <w:r w:rsidRPr="00FC5CCB">
        <w:t>.</w:t>
      </w:r>
    </w:p>
  </w:footnote>
  <w:footnote w:id="31">
    <w:p w14:paraId="50AC662F" w14:textId="0DB1DA7E" w:rsidR="00F362C1" w:rsidRDefault="00F362C1" w:rsidP="00FC5CCB">
      <w:pPr>
        <w:pStyle w:val="Notedebasdepage"/>
        <w:jc w:val="both"/>
      </w:pPr>
      <w:r>
        <w:rPr>
          <w:rStyle w:val="Appelnotedebasdep"/>
        </w:rPr>
        <w:footnoteRef/>
      </w:r>
      <w:r>
        <w:t xml:space="preserve"> </w:t>
      </w:r>
      <w:r w:rsidRPr="00FC5CCB">
        <w:t xml:space="preserve">4.48. Certes </w:t>
      </w:r>
      <w:r w:rsidRPr="00FC5CCB">
        <w:rPr>
          <w:b/>
          <w:bCs/>
        </w:rPr>
        <w:t xml:space="preserve">Allah ne pardonne pas </w:t>
      </w:r>
      <w:r w:rsidRPr="00FC5CCB">
        <w:t>qu'on Lui donne un associé. A part cela, Il pardonne à qui Il veut. Mais quiconque donne à Allah un associé commet un énorme péché.</w:t>
      </w:r>
    </w:p>
  </w:footnote>
  <w:footnote w:id="32">
    <w:p w14:paraId="27068AA6" w14:textId="00EC4302" w:rsidR="00F362C1" w:rsidRDefault="00F362C1">
      <w:pPr>
        <w:pStyle w:val="Notedebasdepage"/>
      </w:pPr>
      <w:r>
        <w:rPr>
          <w:rStyle w:val="Appelnotedebasdep"/>
        </w:rPr>
        <w:footnoteRef/>
      </w:r>
      <w:r>
        <w:t xml:space="preserve"> a) </w:t>
      </w:r>
      <w:r w:rsidRPr="00FC5CCB">
        <w:t xml:space="preserve">5.78. </w:t>
      </w:r>
      <w:r w:rsidRPr="00FC5CCB">
        <w:rPr>
          <w:b/>
          <w:bCs/>
        </w:rPr>
        <w:t>Et quiconque associe à Dieu, alors Dieu lui interdit le paradis, et sa finalité est le feu</w:t>
      </w:r>
      <w:r w:rsidRPr="00FC5CCB">
        <w:t>.</w:t>
      </w:r>
    </w:p>
    <w:p w14:paraId="02D34E4A" w14:textId="37E7F213" w:rsidR="00F362C1" w:rsidRDefault="00F362C1">
      <w:pPr>
        <w:pStyle w:val="Notedebasdepage"/>
      </w:pPr>
      <w:r>
        <w:t xml:space="preserve">b) </w:t>
      </w:r>
      <w:r w:rsidRPr="00FC5CCB">
        <w:rPr>
          <w:i/>
          <w:iCs/>
        </w:rPr>
        <w:t>Le polythéisme</w:t>
      </w:r>
      <w:r w:rsidRPr="00FC5CCB">
        <w:t xml:space="preserve">, 2010, </w:t>
      </w:r>
      <w:hyperlink r:id="rId58" w:history="1">
        <w:r w:rsidRPr="008B572B">
          <w:rPr>
            <w:rStyle w:val="Lienhypertexte"/>
          </w:rPr>
          <w:t>http://oussoul.over-blog.com/article-le-polytheisme-extrait-du-livre-la-croyance-authentique-et-ses-piliers-47182587.html</w:t>
        </w:r>
      </w:hyperlink>
      <w:r>
        <w:t xml:space="preserve"> </w:t>
      </w:r>
    </w:p>
  </w:footnote>
  <w:footnote w:id="33">
    <w:p w14:paraId="0533269D" w14:textId="77777777" w:rsidR="00F362C1" w:rsidRDefault="00F362C1" w:rsidP="00163ADB">
      <w:pPr>
        <w:pStyle w:val="Notedebasdepage"/>
      </w:pPr>
      <w:r>
        <w:rPr>
          <w:rStyle w:val="Appelnotedebasdep"/>
        </w:rPr>
        <w:footnoteRef/>
      </w:r>
      <w:r>
        <w:t xml:space="preserve"> </w:t>
      </w:r>
      <w:r w:rsidRPr="00182F43">
        <w:rPr>
          <w:i/>
          <w:iCs/>
        </w:rPr>
        <w:t>Mahomet</w:t>
      </w:r>
      <w:r>
        <w:t>, Maxime Rodinson, ibid, page 67.</w:t>
      </w:r>
    </w:p>
  </w:footnote>
  <w:footnote w:id="34">
    <w:p w14:paraId="71530DAB" w14:textId="77777777" w:rsidR="00F362C1" w:rsidRDefault="00F362C1" w:rsidP="00A47B3D">
      <w:pPr>
        <w:pStyle w:val="Notedebasdepage"/>
      </w:pPr>
      <w:r>
        <w:rPr>
          <w:rStyle w:val="Appelnotedebasdep"/>
        </w:rPr>
        <w:footnoteRef/>
      </w:r>
      <w:r>
        <w:t xml:space="preserve"> </w:t>
      </w:r>
      <w:r w:rsidRPr="00182F43">
        <w:rPr>
          <w:i/>
          <w:iCs/>
        </w:rPr>
        <w:t>Mahomet</w:t>
      </w:r>
      <w:r>
        <w:t>, Maxime Rodinson,  Coll. Le Point, Ed. du Seuil, 1968, 1994, pages 35-63.</w:t>
      </w:r>
    </w:p>
  </w:footnote>
  <w:footnote w:id="35">
    <w:p w14:paraId="47EC2F0D" w14:textId="652CFDBA" w:rsidR="00F362C1" w:rsidRPr="00234E56" w:rsidRDefault="00F362C1">
      <w:pPr>
        <w:pStyle w:val="Notedebasdepage"/>
        <w:rPr>
          <w:rFonts w:ascii="Calibri" w:hAnsi="Calibri" w:cs="Calibri"/>
        </w:rPr>
      </w:pPr>
      <w:r w:rsidRPr="00234E56">
        <w:rPr>
          <w:rStyle w:val="Appelnotedebasdep"/>
          <w:rFonts w:ascii="Calibri" w:hAnsi="Calibri" w:cs="Calibri"/>
        </w:rPr>
        <w:footnoteRef/>
      </w:r>
      <w:r w:rsidRPr="00234E56">
        <w:rPr>
          <w:rFonts w:ascii="Calibri" w:hAnsi="Calibri" w:cs="Calibri"/>
        </w:rPr>
        <w:t xml:space="preserve"> </w:t>
      </w:r>
      <w:r w:rsidRPr="00234E56">
        <w:rPr>
          <w:rFonts w:ascii="Calibri" w:hAnsi="Calibri" w:cs="Calibri"/>
          <w:color w:val="202122"/>
          <w:shd w:val="clear" w:color="auto" w:fill="FFFFFF"/>
        </w:rPr>
        <w:t>Une ancienne tradition fait remonter au règne de l'empereur </w:t>
      </w:r>
      <w:hyperlink r:id="rId59" w:tooltip="Constance II" w:history="1">
        <w:r w:rsidRPr="00234E56">
          <w:rPr>
            <w:rStyle w:val="Lienhypertexte"/>
            <w:rFonts w:ascii="Calibri" w:hAnsi="Calibri" w:cs="Calibri"/>
            <w:color w:val="0B0080"/>
            <w:shd w:val="clear" w:color="auto" w:fill="FFFFFF"/>
          </w:rPr>
          <w:t>Constance II</w:t>
        </w:r>
      </w:hyperlink>
      <w:r w:rsidRPr="00234E56">
        <w:rPr>
          <w:rFonts w:ascii="Calibri" w:hAnsi="Calibri" w:cs="Calibri"/>
          <w:color w:val="202122"/>
          <w:shd w:val="clear" w:color="auto" w:fill="FFFFFF"/>
        </w:rPr>
        <w:t> la conversion de la ville de Najran à la foi chrétienne. La ville avait un évêque qui était peut-être rattaché à l'église d'Axum.</w:t>
      </w:r>
    </w:p>
  </w:footnote>
  <w:footnote w:id="36">
    <w:p w14:paraId="301D2902" w14:textId="77777777" w:rsidR="00F362C1" w:rsidRPr="00B135DF" w:rsidRDefault="00F362C1" w:rsidP="00A47B3D">
      <w:pPr>
        <w:pStyle w:val="Notedebasdepage"/>
        <w:rPr>
          <w:lang w:val="en-GB"/>
        </w:rPr>
      </w:pPr>
      <w:r>
        <w:rPr>
          <w:rStyle w:val="Appelnotedebasdep"/>
        </w:rPr>
        <w:footnoteRef/>
      </w:r>
      <w:r w:rsidRPr="00B135DF">
        <w:rPr>
          <w:lang w:val="en-GB"/>
        </w:rPr>
        <w:t xml:space="preserve"> Cf. </w:t>
      </w:r>
      <w:r w:rsidRPr="00B135DF">
        <w:rPr>
          <w:i/>
          <w:iCs/>
          <w:lang w:val="en-GB"/>
        </w:rPr>
        <w:t>Abraha</w:t>
      </w:r>
      <w:r w:rsidRPr="00B135DF">
        <w:rPr>
          <w:lang w:val="en-GB"/>
        </w:rPr>
        <w:t xml:space="preserve">, </w:t>
      </w:r>
      <w:hyperlink r:id="rId60" w:history="1">
        <w:r w:rsidRPr="00B135DF">
          <w:rPr>
            <w:rStyle w:val="Lienhypertexte"/>
            <w:lang w:val="en-GB"/>
          </w:rPr>
          <w:t>https://fr.wikipedia.org/wiki/Abraha</w:t>
        </w:r>
      </w:hyperlink>
      <w:r w:rsidRPr="00B135DF">
        <w:rPr>
          <w:lang w:val="en-GB"/>
        </w:rPr>
        <w:t xml:space="preserve"> </w:t>
      </w:r>
    </w:p>
  </w:footnote>
  <w:footnote w:id="37">
    <w:p w14:paraId="02E97F25" w14:textId="77777777" w:rsidR="00F362C1" w:rsidRPr="003A22A9" w:rsidRDefault="00F362C1" w:rsidP="00234E56">
      <w:pPr>
        <w:pStyle w:val="Notedebasdepage"/>
      </w:pPr>
      <w:r>
        <w:rPr>
          <w:rStyle w:val="Appelnotedebasdep"/>
        </w:rPr>
        <w:footnoteRef/>
      </w:r>
      <w:r w:rsidRPr="003A22A9">
        <w:t xml:space="preserve"> </w:t>
      </w:r>
      <w:r>
        <w:t xml:space="preserve">Source : </w:t>
      </w:r>
      <w:hyperlink r:id="rId61" w:history="1">
        <w:r w:rsidRPr="00A92F90">
          <w:rPr>
            <w:rStyle w:val="Lienhypertexte"/>
          </w:rPr>
          <w:t>https://fr.wikipedia.org/wiki/H%C3%A9raclius</w:t>
        </w:r>
      </w:hyperlink>
      <w:r>
        <w:t xml:space="preserve"> </w:t>
      </w:r>
    </w:p>
  </w:footnote>
  <w:footnote w:id="38">
    <w:p w14:paraId="52BF65BD" w14:textId="77777777" w:rsidR="00F362C1" w:rsidRPr="003A22A9" w:rsidRDefault="00F362C1" w:rsidP="00234E56">
      <w:pPr>
        <w:pStyle w:val="Notedebasdepage"/>
      </w:pPr>
      <w:r>
        <w:rPr>
          <w:rStyle w:val="Appelnotedebasdep"/>
        </w:rPr>
        <w:footnoteRef/>
      </w:r>
      <w:r w:rsidRPr="003A22A9">
        <w:t xml:space="preserve"> </w:t>
      </w:r>
      <w:r>
        <w:t xml:space="preserve">Source : </w:t>
      </w:r>
      <w:hyperlink r:id="rId62" w:history="1">
        <w:r w:rsidRPr="00A92F90">
          <w:rPr>
            <w:rStyle w:val="Lienhypertexte"/>
          </w:rPr>
          <w:t>https://fr.wikipedia.org/wiki/Khosro_II</w:t>
        </w:r>
      </w:hyperlink>
      <w:r>
        <w:t xml:space="preserve"> </w:t>
      </w:r>
    </w:p>
  </w:footnote>
  <w:footnote w:id="39">
    <w:p w14:paraId="13AEDF74" w14:textId="77777777" w:rsidR="00F362C1" w:rsidRPr="00947A8F" w:rsidRDefault="00F362C1" w:rsidP="00234E56">
      <w:pPr>
        <w:pStyle w:val="Notedebasdepage"/>
      </w:pPr>
      <w:r>
        <w:rPr>
          <w:rStyle w:val="Appelnotedebasdep"/>
        </w:rPr>
        <w:footnoteRef/>
      </w:r>
      <w:r w:rsidRPr="00947A8F">
        <w:t xml:space="preserve"> </w:t>
      </w:r>
      <w:r>
        <w:t>Damas a capitulé sans combattre.</w:t>
      </w:r>
    </w:p>
  </w:footnote>
  <w:footnote w:id="40">
    <w:p w14:paraId="36BF1CD0" w14:textId="77777777" w:rsidR="00F362C1" w:rsidRPr="00947A8F" w:rsidRDefault="00F362C1" w:rsidP="00234E56">
      <w:pPr>
        <w:pStyle w:val="Notedebasdepage"/>
      </w:pPr>
      <w:r>
        <w:rPr>
          <w:rStyle w:val="Appelnotedebasdep"/>
        </w:rPr>
        <w:footnoteRef/>
      </w:r>
      <w:r w:rsidRPr="00947A8F">
        <w:t xml:space="preserve"> </w:t>
      </w:r>
      <w:r>
        <w:t xml:space="preserve">La peste de Justinien, </w:t>
      </w:r>
      <w:hyperlink r:id="rId63" w:history="1">
        <w:r w:rsidRPr="009C0C26">
          <w:rPr>
            <w:rStyle w:val="Lienhypertexte"/>
          </w:rPr>
          <w:t>https://fr.wikipedia.org/wiki/Peste_de_Justinien</w:t>
        </w:r>
      </w:hyperlink>
      <w:r>
        <w:t xml:space="preserve"> </w:t>
      </w:r>
    </w:p>
  </w:footnote>
  <w:footnote w:id="41">
    <w:p w14:paraId="5CC12FD4" w14:textId="77777777" w:rsidR="00F362C1" w:rsidRPr="00183EEE" w:rsidRDefault="00F362C1" w:rsidP="00234E56">
      <w:pPr>
        <w:pStyle w:val="Notedebasdepage"/>
      </w:pPr>
      <w:r>
        <w:rPr>
          <w:rStyle w:val="Appelnotedebasdep"/>
        </w:rPr>
        <w:footnoteRef/>
      </w:r>
      <w:r w:rsidRPr="00183EEE">
        <w:t xml:space="preserve"> Ilopango et Tambora : quand les volcans suivent le calendrier prophétique, 25 Mars 2016, </w:t>
      </w:r>
      <w:hyperlink r:id="rId64" w:history="1">
        <w:r w:rsidRPr="009C0C26">
          <w:rPr>
            <w:rStyle w:val="Lienhypertexte"/>
          </w:rPr>
          <w:t>http://daniel-lumiere-a-babylone.over-blog.com/2016/03/ilopango-et-tambora-quand-les-volcans-suivent-le-calendrier-prophetique.html</w:t>
        </w:r>
      </w:hyperlink>
      <w:r>
        <w:t xml:space="preserve"> </w:t>
      </w:r>
    </w:p>
  </w:footnote>
  <w:footnote w:id="42">
    <w:p w14:paraId="1822B952" w14:textId="7F00A690" w:rsidR="00F362C1" w:rsidRDefault="00F362C1">
      <w:pPr>
        <w:pStyle w:val="Notedebasdepage"/>
      </w:pPr>
      <w:r>
        <w:rPr>
          <w:rStyle w:val="Appelnotedebasdep"/>
        </w:rPr>
        <w:footnoteRef/>
      </w:r>
      <w:r>
        <w:t xml:space="preserve"> </w:t>
      </w:r>
      <w:r w:rsidRPr="00AB10C0">
        <w:rPr>
          <w:i/>
          <w:iCs/>
        </w:rPr>
        <w:t>Déclin de l'Empire romain d'Occident</w:t>
      </w:r>
      <w:r w:rsidRPr="00AB10C0">
        <w:t xml:space="preserve">, </w:t>
      </w:r>
      <w:hyperlink r:id="rId65" w:history="1">
        <w:r w:rsidRPr="002F4D22">
          <w:rPr>
            <w:rStyle w:val="Lienhypertexte"/>
          </w:rPr>
          <w:t>https://fr.wikipedia.org/wiki/D%C3%A9clin_de_l%27Empire_romain_d%27Occident</w:t>
        </w:r>
      </w:hyperlink>
      <w:r>
        <w:t xml:space="preserve"> </w:t>
      </w:r>
    </w:p>
  </w:footnote>
  <w:footnote w:id="43">
    <w:p w14:paraId="6BB89EEC" w14:textId="506EE751" w:rsidR="00F362C1" w:rsidRDefault="00F362C1">
      <w:pPr>
        <w:pStyle w:val="Notedebasdepage"/>
      </w:pPr>
      <w:r>
        <w:rPr>
          <w:rStyle w:val="Appelnotedebasdep"/>
        </w:rPr>
        <w:footnoteRef/>
      </w:r>
      <w:r>
        <w:t xml:space="preserve"> Valens, </w:t>
      </w:r>
      <w:hyperlink r:id="rId66" w:anchor="La_bataille_d'Andrinople" w:history="1">
        <w:r>
          <w:rPr>
            <w:rStyle w:val="Lienhypertexte"/>
          </w:rPr>
          <w:t>https://fr.wikipedia.org/wiki/Valens#La_bataille_d'Andrinople</w:t>
        </w:r>
      </w:hyperlink>
    </w:p>
  </w:footnote>
  <w:footnote w:id="44">
    <w:p w14:paraId="1805F034" w14:textId="77777777" w:rsidR="00F362C1" w:rsidRDefault="00F362C1" w:rsidP="00913234">
      <w:pPr>
        <w:pStyle w:val="Notedebasdepage"/>
      </w:pPr>
      <w:r>
        <w:rPr>
          <w:rStyle w:val="Appelnotedebasdep"/>
        </w:rPr>
        <w:footnoteRef/>
      </w:r>
      <w:r>
        <w:t xml:space="preserve"> Dépression pendant et après la grossesse,</w:t>
      </w:r>
    </w:p>
    <w:p w14:paraId="36DCC00D" w14:textId="77777777" w:rsidR="00F362C1" w:rsidRDefault="00F362C1" w:rsidP="00913234">
      <w:pPr>
        <w:pStyle w:val="Notedebasdepage"/>
      </w:pPr>
      <w:hyperlink r:id="rId67" w:history="1">
        <w:r w:rsidRPr="005A7D21">
          <w:rPr>
            <w:rStyle w:val="Lienhypertexte"/>
          </w:rPr>
          <w:t>https://www.healthychildren.org/English/ages-stages/prenatal/delivery-beyond/Pages/Understanding-Motherhood-and-Mood-Baby-Blues-and-Beyond.aspx</w:t>
        </w:r>
      </w:hyperlink>
      <w:r>
        <w:t xml:space="preserve"> </w:t>
      </w:r>
    </w:p>
    <w:p w14:paraId="4DC08ACD" w14:textId="77777777" w:rsidR="00F362C1" w:rsidRDefault="00F362C1" w:rsidP="00913234">
      <w:pPr>
        <w:pStyle w:val="Notedebasdepage"/>
      </w:pPr>
      <w:hyperlink r:id="rId68" w:history="1">
        <w:r w:rsidRPr="005A7D21">
          <w:rPr>
            <w:rStyle w:val="Lienhypertexte"/>
          </w:rPr>
          <w:t>https://www.nytimes.com/2019/02/12/health/perinatal-depression-maternal-counseling.html</w:t>
        </w:r>
      </w:hyperlink>
      <w:r>
        <w:t xml:space="preserve"> </w:t>
      </w:r>
    </w:p>
    <w:p w14:paraId="6E99B4FC" w14:textId="77777777" w:rsidR="00F362C1" w:rsidRDefault="00F362C1" w:rsidP="00913234">
      <w:pPr>
        <w:pStyle w:val="Notedebasdepage"/>
      </w:pPr>
      <w:hyperlink r:id="rId69" w:history="1">
        <w:r w:rsidRPr="005A7D21">
          <w:rPr>
            <w:rStyle w:val="Lienhypertexte"/>
          </w:rPr>
          <w:t>https://www.cdc.gov/reproductivehealth/features/maternal-depression/index.html</w:t>
        </w:r>
      </w:hyperlink>
      <w:r>
        <w:t xml:space="preserve"> </w:t>
      </w:r>
    </w:p>
    <w:p w14:paraId="19C11193" w14:textId="77777777" w:rsidR="00F362C1" w:rsidRPr="00A82E37" w:rsidRDefault="00F362C1" w:rsidP="00913234">
      <w:pPr>
        <w:pStyle w:val="Notedebasdepage"/>
      </w:pPr>
      <w:hyperlink r:id="rId70" w:history="1">
        <w:r w:rsidRPr="00A82E37">
          <w:rPr>
            <w:rStyle w:val="Lienhypertexte"/>
          </w:rPr>
          <w:t>http://hecapedia.org/health-center/pregnancy-parenting/pregnancy-stages/depression-during-after-pregnancy.htm</w:t>
        </w:r>
      </w:hyperlink>
      <w:r w:rsidRPr="00A82E37">
        <w:t xml:space="preserve"> </w:t>
      </w:r>
    </w:p>
  </w:footnote>
  <w:footnote w:id="45">
    <w:p w14:paraId="1ECBE8C8" w14:textId="77777777" w:rsidR="00F362C1" w:rsidRDefault="00F362C1" w:rsidP="00913234">
      <w:pPr>
        <w:pStyle w:val="Notedebasdepage"/>
        <w:jc w:val="both"/>
      </w:pPr>
      <w:r>
        <w:rPr>
          <w:rStyle w:val="Appelnotedebasdep"/>
        </w:rPr>
        <w:footnoteRef/>
      </w:r>
      <w:r>
        <w:t xml:space="preserve"> </w:t>
      </w:r>
      <w:r w:rsidRPr="0081627F">
        <w:t>Sira, 1, 160-167, p52. Ibn Ishaq (prononcer Is-haq, forme arabe d'Isaak) était un historien musulman, né à Médine environ 85 ans après l'Hégire (-704-785). L'Hégire est l'immigration de Mahomet à Médine et le commencement du calendrier islamique. Il fut le premier biographe de Mahomet et de ses expéditions guerrières. Sa compilation d'histoires sur Mahomet s'appelait « Sirat al-Nabi » (« Vie du Prophète »). Ce livre est perdu. Néanmoins, une présentation systématique des matériaux d'Ibn Ishaq avec un commentaire par Ibn Hisham (mort en 834) sous la forme d'une recension disponible en anglais [ici, sauf exceptions, d'après la traduction française de Wahib Atallah, Fayard, 2004 — NdT]. Ibn Hisham reconnaît avoir délibérément omis certaines histoires embarrassantes pour les musulmans. Une partie de ces histoires embarrassantes a été sauvegardée par Tabari (838-923), un des plus éminents historiens perses et un commentateur du Coran.</w:t>
      </w:r>
    </w:p>
  </w:footnote>
  <w:footnote w:id="46">
    <w:p w14:paraId="0FADF2DD" w14:textId="77777777" w:rsidR="00F362C1" w:rsidRDefault="00F362C1" w:rsidP="00913234">
      <w:pPr>
        <w:pStyle w:val="Notedebasdepage"/>
        <w:jc w:val="both"/>
      </w:pPr>
      <w:r>
        <w:rPr>
          <w:rStyle w:val="Appelnotedebasdep"/>
        </w:rPr>
        <w:footnoteRef/>
      </w:r>
      <w:r w:rsidRPr="00507C1B">
        <w:t xml:space="preserve"> Tabaqat Ibn Sa'd, 1 p106. </w:t>
      </w:r>
      <w:r w:rsidRPr="008107AC">
        <w:t>Ibn Sa'd (784-845) était un historien, disciple d'Al Waqidi. Il classa son histoire en huit catégories, d'où le nom Tabaqat (catégorie). La première raconte la vie de Mahomet (volume 1), la deuxième ses guerres (volume 2), ses compagnons de La Mecque (volume 3), ses compagnons de Médine (volume 4), ses petits-fils Hassan et Hussein et d'autres éminents musulmans (volume 5), les fidèles et les compagnons de Mahomet (volume 6), ses plus importants fidèles (volume 7), et quelques femmes du début de l'Islam (volume 8). Les citations du Tabaqat utilisées dans ce livre viennent de la traduction en farsi par le Dr Mahmoud Mahdavi Damghani. Edité par Enetsharat-e Farhang va Andisheh, Téhéran, 1382 après l'hégire (2003 AD).</w:t>
      </w:r>
    </w:p>
  </w:footnote>
  <w:footnote w:id="47">
    <w:p w14:paraId="1F4AB039" w14:textId="77777777" w:rsidR="00F362C1" w:rsidRDefault="00F362C1" w:rsidP="00913234">
      <w:pPr>
        <w:pStyle w:val="Notedebasdepage"/>
      </w:pPr>
      <w:r>
        <w:rPr>
          <w:rStyle w:val="Appelnotedebasdep"/>
        </w:rPr>
        <w:footnoteRef/>
      </w:r>
      <w:r>
        <w:t xml:space="preserve"> </w:t>
      </w:r>
      <w:r w:rsidRPr="008107AC">
        <w:t>Tabaqat 1 p107</w:t>
      </w:r>
      <w:r>
        <w:t>.</w:t>
      </w:r>
    </w:p>
  </w:footnote>
  <w:footnote w:id="48">
    <w:p w14:paraId="0F574D6E" w14:textId="77777777" w:rsidR="00F362C1" w:rsidRPr="0081627F" w:rsidRDefault="00F362C1" w:rsidP="00913234">
      <w:pPr>
        <w:pStyle w:val="Notedebasdepage"/>
      </w:pPr>
      <w:r>
        <w:rPr>
          <w:rStyle w:val="Appelnotedebasdep"/>
        </w:rPr>
        <w:footnoteRef/>
      </w:r>
      <w:r w:rsidRPr="0081627F">
        <w:t xml:space="preserve"> Tabaqat 1 p10</w:t>
      </w:r>
      <w:r>
        <w:t>8</w:t>
      </w:r>
      <w:r w:rsidRPr="0081627F">
        <w:t>.</w:t>
      </w:r>
    </w:p>
  </w:footnote>
  <w:footnote w:id="49">
    <w:p w14:paraId="23423CD2" w14:textId="77777777" w:rsidR="00F362C1" w:rsidRPr="00D11CCA" w:rsidRDefault="00F362C1" w:rsidP="00913234">
      <w:pPr>
        <w:pStyle w:val="Notedebasdepage"/>
      </w:pPr>
      <w:r>
        <w:rPr>
          <w:rStyle w:val="Appelnotedebasdep"/>
        </w:rPr>
        <w:footnoteRef/>
      </w:r>
      <w:r w:rsidRPr="00D11CCA">
        <w:t xml:space="preserve"> Tabaqat 1 p108.</w:t>
      </w:r>
    </w:p>
  </w:footnote>
  <w:footnote w:id="50">
    <w:p w14:paraId="3F23FF2F" w14:textId="77777777" w:rsidR="00F362C1" w:rsidRDefault="00F362C1" w:rsidP="00913234">
      <w:pPr>
        <w:pStyle w:val="Notedebasdepage"/>
        <w:jc w:val="both"/>
        <w:rPr>
          <w:lang w:val="en-GB"/>
        </w:rPr>
      </w:pPr>
      <w:r>
        <w:rPr>
          <w:rStyle w:val="Appelnotedebasdep"/>
        </w:rPr>
        <w:footnoteRef/>
      </w:r>
      <w:r w:rsidRPr="0075598D">
        <w:rPr>
          <w:lang w:val="en-GB"/>
        </w:rPr>
        <w:t xml:space="preserve"> </w:t>
      </w:r>
      <w:r>
        <w:rPr>
          <w:lang w:val="en-GB"/>
        </w:rPr>
        <w:t xml:space="preserve">a) </w:t>
      </w:r>
      <w:r w:rsidRPr="0075598D">
        <w:rPr>
          <w:lang w:val="en-GB"/>
        </w:rPr>
        <w:t xml:space="preserve">Muir, </w:t>
      </w:r>
      <w:r w:rsidRPr="0075598D">
        <w:rPr>
          <w:i/>
          <w:iCs/>
          <w:lang w:val="en-GB"/>
        </w:rPr>
        <w:t>Life of Mahomet</w:t>
      </w:r>
      <w:r w:rsidRPr="0075598D">
        <w:rPr>
          <w:lang w:val="en-GB"/>
        </w:rPr>
        <w:t>, S</w:t>
      </w:r>
      <w:r>
        <w:rPr>
          <w:lang w:val="en-GB"/>
        </w:rPr>
        <w:t>mith Elder &amp; Co, Londres 1861, V2 page 195.</w:t>
      </w:r>
    </w:p>
    <w:p w14:paraId="63017F12" w14:textId="77777777" w:rsidR="00F362C1" w:rsidRPr="0075598D" w:rsidRDefault="00F362C1" w:rsidP="00913234">
      <w:pPr>
        <w:pStyle w:val="Notedebasdepage"/>
        <w:jc w:val="both"/>
      </w:pPr>
      <w:r>
        <w:t xml:space="preserve">b) Coran 9.113. </w:t>
      </w:r>
      <w:r w:rsidRPr="0075598D">
        <w:t>Il n’appartient pas au Prophète et aux croyants d’implorer le pardon en faveur des associateurs, fussent-ils des parents alors qu’il leur est apparu clairement que ce sont les gens de l’Enfer.</w:t>
      </w:r>
    </w:p>
  </w:footnote>
  <w:footnote w:id="51">
    <w:p w14:paraId="46A32033" w14:textId="77777777" w:rsidR="00F362C1" w:rsidRPr="00BD1DE4" w:rsidRDefault="00F362C1" w:rsidP="00913234">
      <w:pPr>
        <w:pStyle w:val="Notedebasdepage"/>
        <w:rPr>
          <w:lang w:val="en-GB"/>
        </w:rPr>
      </w:pPr>
      <w:r>
        <w:rPr>
          <w:rStyle w:val="Appelnotedebasdep"/>
        </w:rPr>
        <w:footnoteRef/>
      </w:r>
      <w:r w:rsidRPr="00BD1DE4">
        <w:rPr>
          <w:lang w:val="en-GB"/>
        </w:rPr>
        <w:t xml:space="preserve"> </w:t>
      </w:r>
      <w:r w:rsidRPr="002575A1">
        <w:rPr>
          <w:i/>
          <w:lang w:val="en-GB"/>
        </w:rPr>
        <w:t>The prophetic biography</w:t>
      </w:r>
      <w:r w:rsidRPr="00A1496F">
        <w:rPr>
          <w:lang w:val="en-GB"/>
        </w:rPr>
        <w:t xml:space="preserve"> (Sirah of Ibnu Hisham): Abd al Malik Ibn Hisham, Chap. al-fijâr war</w:t>
      </w:r>
      <w:r>
        <w:rPr>
          <w:lang w:val="en-GB"/>
        </w:rPr>
        <w:t xml:space="preserve">, </w:t>
      </w:r>
      <w:r w:rsidRPr="00BD1DE4">
        <w:rPr>
          <w:lang w:val="en-GB"/>
        </w:rPr>
        <w:t>page 92-93.</w:t>
      </w:r>
    </w:p>
  </w:footnote>
  <w:footnote w:id="52">
    <w:p w14:paraId="7B171FB6" w14:textId="77777777" w:rsidR="00F362C1" w:rsidRPr="00C2099B" w:rsidRDefault="00F362C1" w:rsidP="00913234">
      <w:pPr>
        <w:pStyle w:val="Notedebasdepage"/>
        <w:rPr>
          <w:lang w:val="en-GB"/>
        </w:rPr>
      </w:pPr>
      <w:r>
        <w:rPr>
          <w:rStyle w:val="Appelnotedebasdep"/>
        </w:rPr>
        <w:footnoteRef/>
      </w:r>
      <w:r w:rsidRPr="00C2099B">
        <w:rPr>
          <w:lang w:val="en-GB"/>
        </w:rPr>
        <w:t xml:space="preserve"> a) Voir Sahîh AI-Bukhari, no. 374; Sahîh Muslim, non. 268.</w:t>
      </w:r>
    </w:p>
    <w:p w14:paraId="41288B7E" w14:textId="77777777" w:rsidR="00F362C1" w:rsidRPr="00C2099B" w:rsidRDefault="00F362C1" w:rsidP="00913234">
      <w:pPr>
        <w:pStyle w:val="Notedebasdepage"/>
        <w:rPr>
          <w:lang w:val="en-GB"/>
        </w:rPr>
      </w:pPr>
      <w:r w:rsidRPr="00C2099B">
        <w:rPr>
          <w:lang w:val="en-GB"/>
        </w:rPr>
        <w:t>b) Al-Bidâyah, 2: 292; At-Tabaqat, 1: 126-128; Gharib Al-Hadith, Ibn Al-Athir, 5h10.</w:t>
      </w:r>
    </w:p>
  </w:footnote>
  <w:footnote w:id="53">
    <w:p w14:paraId="4B7C3CB6" w14:textId="77777777" w:rsidR="00F362C1" w:rsidRDefault="00F362C1" w:rsidP="00913234">
      <w:pPr>
        <w:pStyle w:val="Notedebasdepage"/>
      </w:pPr>
      <w:r>
        <w:rPr>
          <w:rStyle w:val="Appelnotedebasdep"/>
        </w:rPr>
        <w:footnoteRef/>
      </w:r>
      <w:r>
        <w:t xml:space="preserve"> Certains historiens prétendent que le travail d’estafette était un job de « planqué », car n’étant pas en première ligne. </w:t>
      </w:r>
    </w:p>
  </w:footnote>
  <w:footnote w:id="54">
    <w:p w14:paraId="7831E715" w14:textId="77777777" w:rsidR="00F362C1" w:rsidRDefault="00F362C1" w:rsidP="00913234">
      <w:pPr>
        <w:pStyle w:val="Notedebasdepage"/>
      </w:pPr>
      <w:r>
        <w:rPr>
          <w:rStyle w:val="Appelnotedebasdep"/>
        </w:rPr>
        <w:footnoteRef/>
      </w:r>
      <w:r>
        <w:t xml:space="preserve"> </w:t>
      </w:r>
      <w:r w:rsidRPr="00F667B2">
        <w:t xml:space="preserve">Al-Fijar en arabe : ḥarb al-fijār, حرب الفجار, la guerre impie, ce nom viendrait du fait que les combats se sont déroulés pendant les mois sacrés. Voir Traduction d’Albin de Kazimirski Biberstein, </w:t>
      </w:r>
      <w:r w:rsidRPr="007C53F7">
        <w:rPr>
          <w:i/>
          <w:iCs/>
        </w:rPr>
        <w:t>Le Koran</w:t>
      </w:r>
      <w:r w:rsidRPr="00F667B2">
        <w:t xml:space="preserve">, Paris, Librairie Charpentier, 1869, </w:t>
      </w:r>
      <w:hyperlink r:id="rId71" w:history="1">
        <w:r w:rsidRPr="005A7D21">
          <w:rPr>
            <w:rStyle w:val="Lienhypertexte"/>
          </w:rPr>
          <w:t>https://fr.wikisource.org/wiki/Page:Le_Koran_(traduction_de_Kazimirski).djvu/546</w:t>
        </w:r>
      </w:hyperlink>
      <w:r>
        <w:t xml:space="preserve"> </w:t>
      </w:r>
    </w:p>
  </w:footnote>
  <w:footnote w:id="55">
    <w:p w14:paraId="2D7B1015" w14:textId="77777777" w:rsidR="00F362C1" w:rsidRDefault="00F362C1" w:rsidP="00913234">
      <w:pPr>
        <w:pStyle w:val="Notedebasdepage"/>
      </w:pPr>
      <w:r>
        <w:rPr>
          <w:rStyle w:val="Appelnotedebasdep"/>
        </w:rPr>
        <w:footnoteRef/>
      </w:r>
      <w:r>
        <w:t xml:space="preserve"> </w:t>
      </w:r>
      <w:r w:rsidRPr="00F667B2">
        <w:t xml:space="preserve">Abū al-Fidāʼ Ismāʻīl ibn ʻAlī, Noël Desvergers, </w:t>
      </w:r>
      <w:r w:rsidRPr="00F667B2">
        <w:rPr>
          <w:i/>
          <w:iCs/>
        </w:rPr>
        <w:t>Vie de Mohammed</w:t>
      </w:r>
      <w:r w:rsidRPr="00F667B2">
        <w:t xml:space="preserve">, Impr. royale, 1837, 280 p., page 10, </w:t>
      </w:r>
      <w:hyperlink r:id="rId72" w:anchor="v=onepage&amp;q&amp;f=false" w:history="1">
        <w:r w:rsidRPr="005A7D21">
          <w:rPr>
            <w:rStyle w:val="Lienhypertexte"/>
          </w:rPr>
          <w:t>https://books.google.fr/books?id=1n8pAAAAYAAJ&amp;pg=PA10#v=onepage&amp;q&amp;f=false</w:t>
        </w:r>
      </w:hyperlink>
      <w:r>
        <w:t xml:space="preserve"> </w:t>
      </w:r>
    </w:p>
  </w:footnote>
  <w:footnote w:id="56">
    <w:p w14:paraId="6524CE6B" w14:textId="77777777" w:rsidR="00F362C1" w:rsidRPr="00F667B2" w:rsidRDefault="00F362C1" w:rsidP="00913234">
      <w:pPr>
        <w:pStyle w:val="Notedebasdepage"/>
        <w:rPr>
          <w:lang w:val="en-GB"/>
        </w:rPr>
      </w:pPr>
      <w:r>
        <w:rPr>
          <w:rStyle w:val="Appelnotedebasdep"/>
        </w:rPr>
        <w:footnoteRef/>
      </w:r>
      <w:r w:rsidRPr="00F667B2">
        <w:rPr>
          <w:lang w:val="en-GB"/>
        </w:rPr>
        <w:t xml:space="preserve"> Mahdi Rizqullah Ahmad, Mahdī Rizq Allāh Aḥmad, Syed Iqbal Zaheer, </w:t>
      </w:r>
      <w:r w:rsidRPr="00F667B2">
        <w:rPr>
          <w:i/>
          <w:iCs/>
          <w:lang w:val="en-GB"/>
        </w:rPr>
        <w:t>A Biography of the Prophet of Islam: In the Light of the Original Sources, an Analytical Study</w:t>
      </w:r>
      <w:r w:rsidRPr="00F667B2">
        <w:rPr>
          <w:lang w:val="en-GB"/>
        </w:rPr>
        <w:t xml:space="preserve">, Riyad, Darussalam, 2005, 1re éd., </w:t>
      </w:r>
      <w:hyperlink r:id="rId73" w:history="1">
        <w:r w:rsidRPr="00F667B2">
          <w:rPr>
            <w:rStyle w:val="Lienhypertexte"/>
            <w:lang w:val="en-GB"/>
          </w:rPr>
          <w:t>https://books.google.fr/books?id=G7YA55Ih59oC&amp;pg=PA124</w:t>
        </w:r>
      </w:hyperlink>
      <w:r w:rsidRPr="00F667B2">
        <w:rPr>
          <w:lang w:val="en-GB"/>
        </w:rPr>
        <w:t xml:space="preserve"> </w:t>
      </w:r>
    </w:p>
  </w:footnote>
  <w:footnote w:id="57">
    <w:p w14:paraId="500FC213" w14:textId="77777777" w:rsidR="00F362C1" w:rsidRPr="00D11CCA" w:rsidRDefault="00F362C1" w:rsidP="00913234">
      <w:pPr>
        <w:pStyle w:val="Notedebasdepage"/>
        <w:rPr>
          <w:rFonts w:ascii="Calibri" w:hAnsi="Calibri" w:cs="Calibri"/>
          <w:lang w:val="en-GB"/>
        </w:rPr>
      </w:pPr>
      <w:r w:rsidRPr="00F667B2">
        <w:rPr>
          <w:rStyle w:val="Appelnotedebasdep"/>
          <w:rFonts w:ascii="Calibri" w:hAnsi="Calibri" w:cs="Calibri"/>
        </w:rPr>
        <w:footnoteRef/>
      </w:r>
      <w:r w:rsidRPr="00D11CCA">
        <w:rPr>
          <w:rFonts w:ascii="Calibri" w:hAnsi="Calibri" w:cs="Calibri"/>
          <w:lang w:val="en-GB"/>
        </w:rPr>
        <w:t xml:space="preserve"> </w:t>
      </w:r>
      <w:r w:rsidRPr="00D11CCA">
        <w:rPr>
          <w:rFonts w:ascii="Calibri" w:hAnsi="Calibri" w:cs="Calibri"/>
          <w:color w:val="222222"/>
          <w:shd w:val="clear" w:color="auto" w:fill="FFFFFF"/>
          <w:lang w:val="en-GB"/>
        </w:rPr>
        <w:t>al-Sira, </w:t>
      </w:r>
      <w:hyperlink r:id="rId74" w:tooltip="Ibn Ishaq" w:history="1">
        <w:r w:rsidRPr="00D11CCA">
          <w:rPr>
            <w:rStyle w:val="Lienhypertexte"/>
            <w:rFonts w:ascii="Calibri" w:hAnsi="Calibri" w:cs="Calibri"/>
            <w:color w:val="0B0080"/>
            <w:shd w:val="clear" w:color="auto" w:fill="FFFFFF"/>
            <w:lang w:val="en-GB"/>
          </w:rPr>
          <w:t>Ibn Ishaq</w:t>
        </w:r>
      </w:hyperlink>
      <w:r w:rsidRPr="00D11CCA">
        <w:rPr>
          <w:rFonts w:ascii="Calibri" w:hAnsi="Calibri" w:cs="Calibri"/>
          <w:lang w:val="en-GB"/>
        </w:rPr>
        <w:t>.</w:t>
      </w:r>
    </w:p>
  </w:footnote>
  <w:footnote w:id="58">
    <w:p w14:paraId="07953FA1" w14:textId="77777777" w:rsidR="00F362C1" w:rsidRPr="00F667B2" w:rsidRDefault="00F362C1" w:rsidP="00913234">
      <w:pPr>
        <w:pStyle w:val="Notedebasdepage"/>
        <w:rPr>
          <w:lang w:val="en-GB"/>
        </w:rPr>
      </w:pPr>
      <w:r>
        <w:rPr>
          <w:rStyle w:val="Appelnotedebasdep"/>
        </w:rPr>
        <w:footnoteRef/>
      </w:r>
      <w:r w:rsidRPr="00F667B2">
        <w:rPr>
          <w:lang w:val="en-GB"/>
        </w:rPr>
        <w:t xml:space="preserve"> Cf. </w:t>
      </w:r>
      <w:hyperlink r:id="rId75" w:anchor="Jeunesse" w:history="1">
        <w:r w:rsidRPr="00F667B2">
          <w:rPr>
            <w:rStyle w:val="Lienhypertexte"/>
            <w:lang w:val="en-GB"/>
          </w:rPr>
          <w:t>https://fr.wikipedia.org/wiki/Enfance_de_Mahomet#Jeunesse</w:t>
        </w:r>
      </w:hyperlink>
    </w:p>
  </w:footnote>
  <w:footnote w:id="59">
    <w:p w14:paraId="03B6A61C" w14:textId="77777777" w:rsidR="00F362C1" w:rsidRPr="006A69E9" w:rsidRDefault="00F362C1" w:rsidP="00913234">
      <w:pPr>
        <w:pStyle w:val="Notedebasdepage"/>
        <w:jc w:val="both"/>
        <w:rPr>
          <w:lang w:val="en-GB"/>
        </w:rPr>
      </w:pPr>
      <w:r>
        <w:rPr>
          <w:rStyle w:val="Appelnotedebasdep"/>
        </w:rPr>
        <w:footnoteRef/>
      </w:r>
      <w:r w:rsidRPr="006A69E9">
        <w:rPr>
          <w:lang w:val="en-GB"/>
        </w:rPr>
        <w:t xml:space="preserve"> Ibn Hishâm, </w:t>
      </w:r>
      <w:r w:rsidRPr="006A69E9">
        <w:rPr>
          <w:i/>
          <w:iCs/>
          <w:lang w:val="en-GB"/>
        </w:rPr>
        <w:t>Sîra, Das Leben Muhammeds</w:t>
      </w:r>
      <w:r w:rsidRPr="006A69E9">
        <w:rPr>
          <w:lang w:val="en-GB"/>
        </w:rPr>
        <w:t>, éd. F. Wüstenfeld, Göttingen, 1859-1860 (réimp. Frankfurt am Main, Minerva, 1961), p. 105.</w:t>
      </w:r>
    </w:p>
  </w:footnote>
  <w:footnote w:id="60">
    <w:p w14:paraId="110F3081" w14:textId="77777777" w:rsidR="00F362C1" w:rsidRPr="006A69E9" w:rsidRDefault="00F362C1" w:rsidP="00913234">
      <w:pPr>
        <w:pStyle w:val="Notedebasdepage"/>
        <w:rPr>
          <w:lang w:val="en-GB"/>
        </w:rPr>
      </w:pPr>
      <w:r>
        <w:rPr>
          <w:rStyle w:val="Appelnotedebasdep"/>
        </w:rPr>
        <w:footnoteRef/>
      </w:r>
      <w:r w:rsidRPr="006A69E9">
        <w:rPr>
          <w:lang w:val="en-GB"/>
        </w:rPr>
        <w:t xml:space="preserve"> </w:t>
      </w:r>
      <w:r w:rsidRPr="006A69E9">
        <w:rPr>
          <w:i/>
          <w:iCs/>
          <w:lang w:val="en-GB"/>
        </w:rPr>
        <w:t>Mahomet</w:t>
      </w:r>
      <w:r w:rsidRPr="006A69E9">
        <w:rPr>
          <w:lang w:val="en-GB"/>
        </w:rPr>
        <w:t xml:space="preserve">, Maxime Rodinson, ibid, </w:t>
      </w:r>
      <w:r>
        <w:rPr>
          <w:lang w:val="en-GB"/>
        </w:rPr>
        <w:t>page 87.</w:t>
      </w:r>
    </w:p>
  </w:footnote>
  <w:footnote w:id="61">
    <w:p w14:paraId="0EC47E69" w14:textId="77777777" w:rsidR="00F362C1" w:rsidRDefault="00F362C1" w:rsidP="00913234">
      <w:pPr>
        <w:pStyle w:val="Notedebasdepage"/>
        <w:rPr>
          <w:lang w:val="en-GB"/>
        </w:rPr>
      </w:pPr>
      <w:r>
        <w:rPr>
          <w:rStyle w:val="Appelnotedebasdep"/>
        </w:rPr>
        <w:footnoteRef/>
      </w:r>
      <w:r w:rsidRPr="006A69E9">
        <w:rPr>
          <w:lang w:val="en-GB"/>
        </w:rPr>
        <w:t xml:space="preserve"> </w:t>
      </w:r>
      <w:r>
        <w:rPr>
          <w:lang w:val="en-GB"/>
        </w:rPr>
        <w:t xml:space="preserve">a) </w:t>
      </w:r>
      <w:r w:rsidRPr="006A69E9">
        <w:rPr>
          <w:i/>
          <w:iCs/>
          <w:lang w:val="en-GB"/>
        </w:rPr>
        <w:t>Mahomet</w:t>
      </w:r>
      <w:r w:rsidRPr="006A69E9">
        <w:rPr>
          <w:lang w:val="en-GB"/>
        </w:rPr>
        <w:t xml:space="preserve">, Maxime Rodinson, ibid, </w:t>
      </w:r>
      <w:r>
        <w:rPr>
          <w:lang w:val="en-GB"/>
        </w:rPr>
        <w:t>page 106.</w:t>
      </w:r>
    </w:p>
    <w:p w14:paraId="233248CE" w14:textId="77777777" w:rsidR="00F362C1" w:rsidRDefault="00F362C1" w:rsidP="00913234">
      <w:pPr>
        <w:pStyle w:val="Notedebasdepage"/>
      </w:pPr>
      <w:r>
        <w:rPr>
          <w:lang w:val="en-GB"/>
        </w:rPr>
        <w:t xml:space="preserve">b) </w:t>
      </w:r>
      <w:r w:rsidRPr="006A69E9">
        <w:rPr>
          <w:lang w:val="en-GB"/>
        </w:rPr>
        <w:t xml:space="preserve">Jalâl ad-dîn Soyûti, </w:t>
      </w:r>
      <w:r w:rsidRPr="006A69E9">
        <w:rPr>
          <w:i/>
          <w:iCs/>
          <w:lang w:val="en-GB"/>
        </w:rPr>
        <w:t>K. al-itqân fi‘ulûm al-qur’ân</w:t>
      </w:r>
      <w:r w:rsidRPr="006A69E9">
        <w:rPr>
          <w:lang w:val="en-GB"/>
        </w:rPr>
        <w:t xml:space="preserve">, Le Caire, 1318 H, vol. </w:t>
      </w:r>
      <w:r w:rsidRPr="006A69E9">
        <w:t>I, p. 46 haut.</w:t>
      </w:r>
    </w:p>
  </w:footnote>
  <w:footnote w:id="62">
    <w:p w14:paraId="5B1FC553" w14:textId="77777777" w:rsidR="00F362C1" w:rsidRDefault="00F362C1" w:rsidP="00913234">
      <w:pPr>
        <w:pStyle w:val="Notedebasdepage"/>
      </w:pPr>
      <w:r>
        <w:rPr>
          <w:rStyle w:val="Appelnotedebasdep"/>
        </w:rPr>
        <w:footnoteRef/>
      </w:r>
      <w:r>
        <w:t xml:space="preserve"> </w:t>
      </w:r>
      <w:r w:rsidRPr="00C80329">
        <w:rPr>
          <w:i/>
          <w:iCs/>
        </w:rPr>
        <w:t>Mahomet</w:t>
      </w:r>
      <w:r>
        <w:t>, Maxime Rodinson, ibid, page 114.</w:t>
      </w:r>
    </w:p>
  </w:footnote>
  <w:footnote w:id="63">
    <w:p w14:paraId="6CE1EDB9" w14:textId="77777777" w:rsidR="00F362C1" w:rsidRDefault="00F362C1" w:rsidP="00913234">
      <w:pPr>
        <w:pStyle w:val="Notedebasdepage"/>
      </w:pPr>
      <w:r>
        <w:rPr>
          <w:rStyle w:val="Appelnotedebasdep"/>
        </w:rPr>
        <w:footnoteRef/>
      </w:r>
      <w:r>
        <w:t xml:space="preserve"> a) </w:t>
      </w:r>
      <w:r w:rsidRPr="0066270B">
        <w:t>"</w:t>
      </w:r>
      <w:r w:rsidRPr="0066270B">
        <w:rPr>
          <w:i/>
          <w:iCs/>
        </w:rPr>
        <w:t>Évocation de l'épilepsie</w:t>
      </w:r>
      <w:r w:rsidRPr="0066270B">
        <w:t>" in "</w:t>
      </w:r>
      <w:r w:rsidRPr="0066270B">
        <w:rPr>
          <w:i/>
          <w:iCs/>
        </w:rPr>
        <w:t>Aspects de la psychologie de Mahomet</w:t>
      </w:r>
      <w:r w:rsidRPr="0066270B">
        <w:t xml:space="preserve">", </w:t>
      </w:r>
      <w:hyperlink r:id="rId76" w:anchor="%C3%89vocation_de_l'%C3%A9pilepsie" w:history="1">
        <w:r w:rsidRPr="00B708A7">
          <w:rPr>
            <w:rStyle w:val="Lienhypertexte"/>
          </w:rPr>
          <w:t>https://fr.wikipedia.org/wiki/Aspects_de_la_psychologie_de_Mahomet#%C3%89vocation_de_l'%C3%A9pilepsie</w:t>
        </w:r>
      </w:hyperlink>
      <w:r>
        <w:t xml:space="preserve"> </w:t>
      </w:r>
    </w:p>
    <w:p w14:paraId="3269B39D" w14:textId="77777777" w:rsidR="00F362C1" w:rsidRDefault="00F362C1" w:rsidP="00913234">
      <w:pPr>
        <w:pStyle w:val="Notedebasdepage"/>
      </w:pPr>
      <w:r>
        <w:t xml:space="preserve">b) </w:t>
      </w:r>
      <w:r w:rsidRPr="001B567C">
        <w:rPr>
          <w:i/>
          <w:iCs/>
        </w:rPr>
        <w:t>Mahomet était-il un gourou ?</w:t>
      </w:r>
      <w:r w:rsidRPr="001B567C">
        <w:t xml:space="preserve"> B. LISAN, 27/06/2017, 50 pages, </w:t>
      </w:r>
      <w:hyperlink r:id="rId77" w:history="1">
        <w:r w:rsidRPr="00B708A7">
          <w:rPr>
            <w:rStyle w:val="Lienhypertexte"/>
          </w:rPr>
          <w:t>http://benjamin.lisan.free.fr/jardin.secret/EcritsPolitiquesetPhilosophiques/indexIslam.html</w:t>
        </w:r>
      </w:hyperlink>
      <w:r>
        <w:t xml:space="preserve"> </w:t>
      </w:r>
    </w:p>
  </w:footnote>
  <w:footnote w:id="64">
    <w:p w14:paraId="1C1C6CF9" w14:textId="77777777" w:rsidR="00F362C1" w:rsidRPr="00832AB0" w:rsidRDefault="00F362C1" w:rsidP="00913234">
      <w:pPr>
        <w:pStyle w:val="Notedebasdepage"/>
      </w:pPr>
      <w:r>
        <w:rPr>
          <w:rStyle w:val="Appelnotedebasdep"/>
        </w:rPr>
        <w:footnoteRef/>
      </w:r>
      <w:r w:rsidRPr="00832AB0">
        <w:t xml:space="preserve"> </w:t>
      </w:r>
      <w:r w:rsidRPr="00832AB0">
        <w:rPr>
          <w:i/>
          <w:iCs/>
        </w:rPr>
        <w:t>Mahomet</w:t>
      </w:r>
      <w:r w:rsidRPr="00832AB0">
        <w:t>, Maxime Rodinson, ibid, page 120.</w:t>
      </w:r>
    </w:p>
  </w:footnote>
  <w:footnote w:id="65">
    <w:p w14:paraId="098D4542" w14:textId="77777777" w:rsidR="00F362C1" w:rsidRDefault="00F362C1" w:rsidP="00913234">
      <w:pPr>
        <w:pStyle w:val="Notedebasdepage"/>
        <w:rPr>
          <w:rStyle w:val="Lienhypertexte"/>
        </w:rPr>
      </w:pPr>
      <w:r>
        <w:rPr>
          <w:rStyle w:val="Appelnotedebasdep"/>
        </w:rPr>
        <w:footnoteRef/>
      </w:r>
      <w:r>
        <w:t xml:space="preserve"> a) Dans le même ordre d’idée, </w:t>
      </w:r>
      <w:r w:rsidRPr="007103BA">
        <w:t>Paul Wiener</w:t>
      </w:r>
      <w:r>
        <w:t xml:space="preserve"> propose l’hypothèse que </w:t>
      </w:r>
      <w:r w:rsidRPr="00833F47">
        <w:t>Hitler aurait été aussi un philosémite déçu</w:t>
      </w:r>
      <w:r>
        <w:t xml:space="preserve">.  Cf. </w:t>
      </w:r>
      <w:r w:rsidRPr="007103BA">
        <w:rPr>
          <w:i/>
          <w:iCs/>
        </w:rPr>
        <w:t>Hitler, philosémite déçu ?</w:t>
      </w:r>
      <w:r w:rsidRPr="007103BA">
        <w:t xml:space="preserve"> Paul Wiener, </w:t>
      </w:r>
      <w:hyperlink r:id="rId78" w:history="1">
        <w:r w:rsidRPr="00BF30B8">
          <w:rPr>
            <w:rStyle w:val="Lienhypertexte"/>
          </w:rPr>
          <w:t>http://lodel.irevues.inist.fr/cahierspsychologiepolitique/index.php</w:t>
        </w:r>
      </w:hyperlink>
    </w:p>
    <w:p w14:paraId="0BA69C51" w14:textId="77777777" w:rsidR="00F362C1" w:rsidRDefault="00F362C1" w:rsidP="00913234">
      <w:pPr>
        <w:pStyle w:val="Notedebasdepage"/>
      </w:pPr>
      <w:r>
        <w:t>b) « </w:t>
      </w:r>
      <w:r w:rsidRPr="00890D72">
        <w:t xml:space="preserve">[...] </w:t>
      </w:r>
      <w:r w:rsidRPr="00890D72">
        <w:rPr>
          <w:i/>
          <w:iCs/>
        </w:rPr>
        <w:t xml:space="preserve">face aux refus de ralliement des juifs et des chrétiens, Mohamed opta définitivement pour une religion à part. </w:t>
      </w:r>
      <w:r w:rsidRPr="00890D72">
        <w:rPr>
          <w:b/>
          <w:bCs/>
          <w:i/>
          <w:iCs/>
        </w:rPr>
        <w:t>S'instaura alors une extrême méfiance à l'égard des tribus non musulmanes, notamment juives</w:t>
      </w:r>
      <w:r>
        <w:t> », Les versets douloureux, ibid, page 197</w:t>
      </w:r>
      <w:r w:rsidRPr="00890D72">
        <w:t>.</w:t>
      </w:r>
    </w:p>
  </w:footnote>
  <w:footnote w:id="66">
    <w:p w14:paraId="11C790C4" w14:textId="77777777" w:rsidR="00F362C1" w:rsidRDefault="00F362C1" w:rsidP="00913234">
      <w:pPr>
        <w:pStyle w:val="Notedebasdepage"/>
      </w:pPr>
      <w:r>
        <w:rPr>
          <w:rStyle w:val="Appelnotedebasdep"/>
        </w:rPr>
        <w:footnoteRef/>
      </w:r>
      <w:r>
        <w:t xml:space="preserve"> Mahomet, Maxime Rodinson, ibid, 207-209, </w:t>
      </w:r>
    </w:p>
  </w:footnote>
  <w:footnote w:id="67">
    <w:p w14:paraId="4B9ADB29" w14:textId="77777777" w:rsidR="00F362C1" w:rsidRDefault="00F362C1" w:rsidP="0031311E">
      <w:pPr>
        <w:pStyle w:val="Notedebasdepage"/>
      </w:pPr>
      <w:r>
        <w:rPr>
          <w:rStyle w:val="Appelnotedebasdep"/>
        </w:rPr>
        <w:footnoteRef/>
      </w:r>
      <w:r>
        <w:t xml:space="preserve"> Bien que la thèse des tueurs et criminels nés est nettement contestée. </w:t>
      </w:r>
    </w:p>
  </w:footnote>
  <w:footnote w:id="68">
    <w:p w14:paraId="6410E18D" w14:textId="77777777" w:rsidR="00F362C1" w:rsidRDefault="00F362C1" w:rsidP="0031311E">
      <w:pPr>
        <w:pStyle w:val="Notedebasdepage"/>
      </w:pPr>
      <w:r>
        <w:rPr>
          <w:rStyle w:val="Appelnotedebasdep"/>
        </w:rPr>
        <w:footnoteRef/>
      </w:r>
      <w:r w:rsidRPr="00BC0C37">
        <w:t xml:space="preserve"> </w:t>
      </w:r>
      <w:r>
        <w:t>« </w:t>
      </w:r>
      <w:r w:rsidRPr="00BC0C37">
        <w:rPr>
          <w:i/>
        </w:rPr>
        <w:t>Nous avons exterminé ceux qui traitaient de mensonges</w:t>
      </w:r>
      <w:r>
        <w:t> »</w:t>
      </w:r>
      <w:r w:rsidRPr="00BC0C37">
        <w:t xml:space="preserve"> (Coran 7.72). </w:t>
      </w:r>
    </w:p>
    <w:p w14:paraId="76A9D162" w14:textId="77777777" w:rsidR="00F362C1" w:rsidRDefault="00F362C1" w:rsidP="0031311E">
      <w:pPr>
        <w:pStyle w:val="Notedebasdepage"/>
      </w:pPr>
      <w:r>
        <w:t>« </w:t>
      </w:r>
      <w:r w:rsidRPr="00BC0C37">
        <w:rPr>
          <w:i/>
        </w:rPr>
        <w:t>Qu’Allah les anéantisse</w:t>
      </w:r>
      <w:r>
        <w:t> »</w:t>
      </w:r>
      <w:r w:rsidRPr="00BC0C37">
        <w:t xml:space="preserve"> [c</w:t>
      </w:r>
      <w:r>
        <w:t>oncernant</w:t>
      </w:r>
      <w:r w:rsidRPr="00BC0C37">
        <w:t xml:space="preserve"> les juifs et les chrétiens] (Coran 9.30).</w:t>
      </w:r>
    </w:p>
    <w:p w14:paraId="6BD2A3C5" w14:textId="77777777" w:rsidR="00F362C1" w:rsidRDefault="00F362C1" w:rsidP="0031311E">
      <w:pPr>
        <w:pStyle w:val="Notedebasdepage"/>
      </w:pPr>
      <w:r>
        <w:t>« </w:t>
      </w:r>
      <w:r w:rsidRPr="00E53624">
        <w:rPr>
          <w:i/>
        </w:rPr>
        <w:t>Qu’Allah [...] détruise (ou fasse disparaître) les incroyants</w:t>
      </w:r>
      <w:r>
        <w:t> »</w:t>
      </w:r>
      <w:r w:rsidRPr="00E53624">
        <w:t xml:space="preserve"> (Coran 3.141).</w:t>
      </w:r>
    </w:p>
    <w:p w14:paraId="0AE1B07C" w14:textId="77777777" w:rsidR="00F362C1" w:rsidRPr="009F0254" w:rsidRDefault="00F362C1" w:rsidP="0031311E">
      <w:pPr>
        <w:pStyle w:val="Notedebasdepage"/>
      </w:pPr>
      <w:r w:rsidRPr="00CD2FD7">
        <w:t xml:space="preserve">« </w:t>
      </w:r>
      <w:r w:rsidRPr="00CD2FD7">
        <w:rPr>
          <w:i/>
        </w:rPr>
        <w:t>Ce sont ceux-là les pires ennemis. Méfie-toi d’eux ! Qu’Allah anéantisse ces hypocrites</w:t>
      </w:r>
      <w:r w:rsidRPr="00CD2FD7">
        <w:t xml:space="preserve">… » </w:t>
      </w:r>
      <w:r w:rsidRPr="009F0254">
        <w:t>(63.4).</w:t>
      </w:r>
    </w:p>
  </w:footnote>
  <w:footnote w:id="69">
    <w:p w14:paraId="0F3C3887" w14:textId="77777777" w:rsidR="00F362C1" w:rsidRPr="00423C21" w:rsidRDefault="00F362C1" w:rsidP="0031311E">
      <w:pPr>
        <w:pStyle w:val="Notedebasdepage"/>
      </w:pPr>
      <w:r>
        <w:rPr>
          <w:rStyle w:val="Appelnotedebasdep"/>
        </w:rPr>
        <w:footnoteRef/>
      </w:r>
      <w:r w:rsidRPr="00423C21">
        <w:t xml:space="preserve"> </w:t>
      </w:r>
      <w:r w:rsidRPr="00423C21">
        <w:rPr>
          <w:i/>
        </w:rPr>
        <w:t>La Femme lapidée</w:t>
      </w:r>
      <w:r w:rsidRPr="00423C21">
        <w:t>, Freidoune Sahebjam, Grasset, Paris, 1990.</w:t>
      </w:r>
    </w:p>
  </w:footnote>
  <w:footnote w:id="70">
    <w:p w14:paraId="14513E5B" w14:textId="77777777" w:rsidR="00F362C1" w:rsidRDefault="00F362C1" w:rsidP="0031311E">
      <w:pPr>
        <w:pStyle w:val="Notedebasdepage"/>
        <w:jc w:val="both"/>
      </w:pPr>
      <w:r>
        <w:rPr>
          <w:rStyle w:val="Appelnotedebasdep"/>
        </w:rPr>
        <w:footnoteRef/>
      </w:r>
      <w:r>
        <w:t xml:space="preserve"> 1) </w:t>
      </w:r>
      <w:r w:rsidRPr="00BC0C37">
        <w:t xml:space="preserve">Coran 33.26-27 </w:t>
      </w:r>
      <w:r>
        <w:t>« </w:t>
      </w:r>
      <w:r w:rsidRPr="00BC0C37">
        <w:t xml:space="preserve">26. Et Il a fait descendre de leurs forteresses ceux des gens de l'Écriture qui avaient prêté assistance aux coalisés, </w:t>
      </w:r>
      <w:r w:rsidRPr="00BC0C37">
        <w:rPr>
          <w:i/>
        </w:rPr>
        <w:t>et a jeté l'effroi dans leurs cœurs</w:t>
      </w:r>
      <w:r w:rsidRPr="00BC0C37">
        <w:t xml:space="preserve">. </w:t>
      </w:r>
      <w:r w:rsidRPr="00BC0C37">
        <w:rPr>
          <w:i/>
        </w:rPr>
        <w:t>Vous en avez tué une partie et vous en avez capturé une autre. 27. Dieu vous a fait ainsi hériter de leur pays, de leurs demeures, de leurs richesses et d'une terre que vos pieds n'avaient jamais foulée</w:t>
      </w:r>
      <w:r w:rsidRPr="00BC0C37">
        <w:t>. La puissance de Dieu n'a point de limite</w:t>
      </w:r>
      <w:r>
        <w:t> »</w:t>
      </w:r>
      <w:r w:rsidRPr="00BC0C37">
        <w:t>.</w:t>
      </w:r>
    </w:p>
    <w:p w14:paraId="0BD1DC17" w14:textId="77777777" w:rsidR="00F362C1" w:rsidRDefault="00F362C1" w:rsidP="0031311E">
      <w:pPr>
        <w:pStyle w:val="Notedebasdepage"/>
        <w:jc w:val="both"/>
      </w:pPr>
      <w:r>
        <w:t>2) Sira de référence en arabe p. 684 (texte de Ibn Ishaq cité par Ibn Hicham), édition critique par Ferdinand Wüstenfeld, parue en 1858-1859 (tome 1 contenant le texte arabe) et 1860 (tome 2 contenant une introduction, des notes critiques et des indices). Ibn Ishaq, Muhammad, p. 185, traduction française de la Sira de référence par Abdurrahmân Badawî, introduction et notes par Abdurrahmân Badawî, éditions Al Bouraq (28 septembre 2001) : tome 1, 654 pages ; tome 2, 608 pages ; Sira édition de référence en arabe p. 492, traduction française t.1 p. 586 ; Sira édition de référence en arabe p. 485-506, traduction française t.1 p. 578-603 ; Sira édition de référence en arabe p. 689, traduction française t.2 p. 191 ; Sira édition de référence en arabe p. 681-689, traduction française t.2 p. 181-192 ; Sira édition de référence en arabe p. 689-690, traduction française t.2 p. 192 ; Sira édition de référence en arabe p. 692-693, traduction française t.2 p. 196.</w:t>
      </w:r>
    </w:p>
    <w:p w14:paraId="0CF50639" w14:textId="77777777" w:rsidR="00F362C1" w:rsidRDefault="00F362C1" w:rsidP="0031311E">
      <w:pPr>
        <w:pStyle w:val="Notedebasdepage"/>
        <w:jc w:val="both"/>
      </w:pPr>
      <w:r>
        <w:t>3) a) Tabarî, La Chronique t.2, traduit du persan par Hermann Zotenberg, 1260 pages, éditions Actes Sud, collection Thesaurus (24 mai 2001), p. 148. Bb Autre édition : Histoire des Envoyés de Dieu et des rois (en un seul volume), 1186 pages, éditions Al-Bustane (1er septembre 2002), p. 534.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044D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4F4960C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3EF4EDD"/>
    <w:multiLevelType w:val="hybridMultilevel"/>
    <w:tmpl w:val="51BACB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5404C1"/>
    <w:multiLevelType w:val="hybridMultilevel"/>
    <w:tmpl w:val="FE84D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990142"/>
    <w:multiLevelType w:val="hybridMultilevel"/>
    <w:tmpl w:val="97729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043818"/>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05"/>
    <w:rsid w:val="00003FFA"/>
    <w:rsid w:val="00013219"/>
    <w:rsid w:val="000604DA"/>
    <w:rsid w:val="00062BB4"/>
    <w:rsid w:val="00072746"/>
    <w:rsid w:val="000920B6"/>
    <w:rsid w:val="000A0A9B"/>
    <w:rsid w:val="000E4831"/>
    <w:rsid w:val="00163ADB"/>
    <w:rsid w:val="001A37B0"/>
    <w:rsid w:val="00234E56"/>
    <w:rsid w:val="00257008"/>
    <w:rsid w:val="002B57F7"/>
    <w:rsid w:val="002C6034"/>
    <w:rsid w:val="002C63DC"/>
    <w:rsid w:val="002E06BC"/>
    <w:rsid w:val="002F0760"/>
    <w:rsid w:val="0031311E"/>
    <w:rsid w:val="003C082A"/>
    <w:rsid w:val="003C238F"/>
    <w:rsid w:val="003E1EAF"/>
    <w:rsid w:val="003E7B82"/>
    <w:rsid w:val="00405F79"/>
    <w:rsid w:val="004E6657"/>
    <w:rsid w:val="005751DC"/>
    <w:rsid w:val="005B1D7A"/>
    <w:rsid w:val="005F2914"/>
    <w:rsid w:val="00633981"/>
    <w:rsid w:val="0064304F"/>
    <w:rsid w:val="00663FE3"/>
    <w:rsid w:val="006A053F"/>
    <w:rsid w:val="006E4882"/>
    <w:rsid w:val="00787F17"/>
    <w:rsid w:val="0080013D"/>
    <w:rsid w:val="008D4FF0"/>
    <w:rsid w:val="008F2B0B"/>
    <w:rsid w:val="00913234"/>
    <w:rsid w:val="00975C46"/>
    <w:rsid w:val="009F1F29"/>
    <w:rsid w:val="00A01CA6"/>
    <w:rsid w:val="00A47B3D"/>
    <w:rsid w:val="00A73FAF"/>
    <w:rsid w:val="00AB10C0"/>
    <w:rsid w:val="00B135DF"/>
    <w:rsid w:val="00B933E2"/>
    <w:rsid w:val="00C63F0D"/>
    <w:rsid w:val="00C84687"/>
    <w:rsid w:val="00D02E60"/>
    <w:rsid w:val="00DA45FB"/>
    <w:rsid w:val="00DB4B3D"/>
    <w:rsid w:val="00E92F29"/>
    <w:rsid w:val="00F324BF"/>
    <w:rsid w:val="00F338DC"/>
    <w:rsid w:val="00F362C1"/>
    <w:rsid w:val="00F906A7"/>
    <w:rsid w:val="00F94982"/>
    <w:rsid w:val="00FB6105"/>
    <w:rsid w:val="00FC5C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2902"/>
  <w15:chartTrackingRefBased/>
  <w15:docId w15:val="{00140F2A-CFD7-4495-A8D6-4FA20960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610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B610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B610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B610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FB610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FB610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B610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B610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B610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610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B610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B610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B610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B610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B610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B610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B610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B6105"/>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FB6105"/>
    <w:rPr>
      <w:color w:val="0563C1" w:themeColor="hyperlink"/>
      <w:u w:val="single"/>
    </w:rPr>
  </w:style>
  <w:style w:type="paragraph" w:styleId="Notedebasdepage">
    <w:name w:val="footnote text"/>
    <w:basedOn w:val="Normal"/>
    <w:link w:val="NotedebasdepageCar"/>
    <w:uiPriority w:val="99"/>
    <w:unhideWhenUsed/>
    <w:rsid w:val="00FB6105"/>
    <w:pPr>
      <w:spacing w:after="0" w:line="240" w:lineRule="auto"/>
    </w:pPr>
    <w:rPr>
      <w:sz w:val="20"/>
      <w:szCs w:val="20"/>
    </w:rPr>
  </w:style>
  <w:style w:type="character" w:customStyle="1" w:styleId="NotedebasdepageCar">
    <w:name w:val="Note de bas de page Car"/>
    <w:basedOn w:val="Policepardfaut"/>
    <w:link w:val="Notedebasdepage"/>
    <w:uiPriority w:val="99"/>
    <w:rsid w:val="00FB6105"/>
    <w:rPr>
      <w:sz w:val="20"/>
      <w:szCs w:val="20"/>
    </w:rPr>
  </w:style>
  <w:style w:type="character" w:styleId="Appelnotedebasdep">
    <w:name w:val="footnote reference"/>
    <w:basedOn w:val="Policepardfaut"/>
    <w:uiPriority w:val="99"/>
    <w:semiHidden/>
    <w:unhideWhenUsed/>
    <w:rsid w:val="00FB6105"/>
    <w:rPr>
      <w:vertAlign w:val="superscript"/>
    </w:rPr>
  </w:style>
  <w:style w:type="character" w:customStyle="1" w:styleId="lang-he">
    <w:name w:val="lang-he"/>
    <w:basedOn w:val="Policepardfaut"/>
    <w:rsid w:val="00FB6105"/>
  </w:style>
  <w:style w:type="character" w:customStyle="1" w:styleId="citation">
    <w:name w:val="citation"/>
    <w:basedOn w:val="Policepardfaut"/>
    <w:rsid w:val="003E7B82"/>
  </w:style>
  <w:style w:type="character" w:styleId="Mentionnonrsolue">
    <w:name w:val="Unresolved Mention"/>
    <w:basedOn w:val="Policepardfaut"/>
    <w:uiPriority w:val="99"/>
    <w:semiHidden/>
    <w:unhideWhenUsed/>
    <w:rsid w:val="00F338DC"/>
    <w:rPr>
      <w:color w:val="605E5C"/>
      <w:shd w:val="clear" w:color="auto" w:fill="E1DFDD"/>
    </w:rPr>
  </w:style>
  <w:style w:type="paragraph" w:styleId="NormalWeb">
    <w:name w:val="Normal (Web)"/>
    <w:basedOn w:val="Normal"/>
    <w:uiPriority w:val="99"/>
    <w:unhideWhenUsed/>
    <w:rsid w:val="005751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5751DC"/>
  </w:style>
  <w:style w:type="character" w:customStyle="1" w:styleId="lang-grc">
    <w:name w:val="lang-grc"/>
    <w:basedOn w:val="Policepardfaut"/>
    <w:rsid w:val="0080013D"/>
  </w:style>
  <w:style w:type="paragraph" w:styleId="Textebrut">
    <w:name w:val="Plain Text"/>
    <w:basedOn w:val="Normal"/>
    <w:link w:val="TextebrutCar"/>
    <w:uiPriority w:val="99"/>
    <w:semiHidden/>
    <w:unhideWhenUsed/>
    <w:rsid w:val="0080013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80013D"/>
    <w:rPr>
      <w:rFonts w:ascii="Calibri" w:hAnsi="Calibri"/>
      <w:szCs w:val="21"/>
    </w:rPr>
  </w:style>
  <w:style w:type="paragraph" w:styleId="En-tte">
    <w:name w:val="header"/>
    <w:basedOn w:val="Normal"/>
    <w:link w:val="En-tteCar"/>
    <w:uiPriority w:val="99"/>
    <w:unhideWhenUsed/>
    <w:rsid w:val="000E4831"/>
    <w:pPr>
      <w:tabs>
        <w:tab w:val="center" w:pos="4703"/>
        <w:tab w:val="right" w:pos="9406"/>
      </w:tabs>
      <w:spacing w:after="0" w:line="240" w:lineRule="auto"/>
    </w:pPr>
  </w:style>
  <w:style w:type="character" w:customStyle="1" w:styleId="En-tteCar">
    <w:name w:val="En-tête Car"/>
    <w:basedOn w:val="Policepardfaut"/>
    <w:link w:val="En-tte"/>
    <w:uiPriority w:val="99"/>
    <w:rsid w:val="000E4831"/>
  </w:style>
  <w:style w:type="paragraph" w:styleId="Pieddepage">
    <w:name w:val="footer"/>
    <w:basedOn w:val="Normal"/>
    <w:link w:val="PieddepageCar"/>
    <w:uiPriority w:val="99"/>
    <w:unhideWhenUsed/>
    <w:rsid w:val="000E483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E4831"/>
  </w:style>
  <w:style w:type="paragraph" w:styleId="Paragraphedeliste">
    <w:name w:val="List Paragraph"/>
    <w:basedOn w:val="Normal"/>
    <w:uiPriority w:val="34"/>
    <w:qFormat/>
    <w:rsid w:val="00234E56"/>
    <w:pPr>
      <w:ind w:left="720"/>
      <w:contextualSpacing/>
    </w:pPr>
    <w:rPr>
      <w:lang w:val="en-US"/>
    </w:rPr>
  </w:style>
  <w:style w:type="character" w:customStyle="1" w:styleId="apple-converted-space">
    <w:name w:val="apple-converted-space"/>
    <w:basedOn w:val="Policepardfaut"/>
    <w:rsid w:val="00913234"/>
  </w:style>
  <w:style w:type="character" w:styleId="lev">
    <w:name w:val="Strong"/>
    <w:basedOn w:val="Policepardfaut"/>
    <w:uiPriority w:val="22"/>
    <w:qFormat/>
    <w:rsid w:val="00913234"/>
    <w:rPr>
      <w:b/>
      <w:bCs/>
    </w:rPr>
  </w:style>
  <w:style w:type="character" w:customStyle="1" w:styleId="yui3-htmleditorwidget-content">
    <w:name w:val="yui3-htmleditorwidget-content"/>
    <w:basedOn w:val="Policepardfaut"/>
    <w:rsid w:val="00913234"/>
  </w:style>
  <w:style w:type="paragraph" w:styleId="En-ttedetabledesmatires">
    <w:name w:val="TOC Heading"/>
    <w:basedOn w:val="Titre1"/>
    <w:next w:val="Normal"/>
    <w:uiPriority w:val="39"/>
    <w:unhideWhenUsed/>
    <w:qFormat/>
    <w:rsid w:val="0031311E"/>
    <w:pPr>
      <w:numPr>
        <w:numId w:val="0"/>
      </w:numPr>
      <w:outlineLvl w:val="9"/>
    </w:pPr>
    <w:rPr>
      <w:lang w:eastAsia="fr-FR"/>
    </w:rPr>
  </w:style>
  <w:style w:type="paragraph" w:styleId="TM1">
    <w:name w:val="toc 1"/>
    <w:basedOn w:val="Normal"/>
    <w:next w:val="Normal"/>
    <w:autoRedefine/>
    <w:uiPriority w:val="39"/>
    <w:unhideWhenUsed/>
    <w:rsid w:val="0031311E"/>
    <w:pPr>
      <w:spacing w:after="100"/>
    </w:pPr>
  </w:style>
  <w:style w:type="paragraph" w:styleId="TM2">
    <w:name w:val="toc 2"/>
    <w:basedOn w:val="Normal"/>
    <w:next w:val="Normal"/>
    <w:autoRedefine/>
    <w:uiPriority w:val="39"/>
    <w:unhideWhenUsed/>
    <w:rsid w:val="0031311E"/>
    <w:pPr>
      <w:spacing w:after="100"/>
      <w:ind w:left="220"/>
    </w:pPr>
  </w:style>
  <w:style w:type="paragraph" w:styleId="TM3">
    <w:name w:val="toc 3"/>
    <w:basedOn w:val="Normal"/>
    <w:next w:val="Normal"/>
    <w:autoRedefine/>
    <w:uiPriority w:val="39"/>
    <w:unhideWhenUsed/>
    <w:rsid w:val="0031311E"/>
    <w:pPr>
      <w:spacing w:after="100"/>
      <w:ind w:left="440"/>
    </w:pPr>
  </w:style>
  <w:style w:type="character" w:styleId="DfinitionHTML">
    <w:name w:val="HTML Definition"/>
    <w:basedOn w:val="Policepardfaut"/>
    <w:uiPriority w:val="99"/>
    <w:semiHidden/>
    <w:unhideWhenUsed/>
    <w:rsid w:val="002B57F7"/>
    <w:rPr>
      <w:i/>
      <w:iCs/>
    </w:rPr>
  </w:style>
  <w:style w:type="character" w:styleId="CitationHTML">
    <w:name w:val="HTML Cite"/>
    <w:basedOn w:val="Policepardfaut"/>
    <w:uiPriority w:val="99"/>
    <w:semiHidden/>
    <w:unhideWhenUsed/>
    <w:rsid w:val="002C60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1470">
      <w:bodyDiv w:val="1"/>
      <w:marLeft w:val="0"/>
      <w:marRight w:val="0"/>
      <w:marTop w:val="0"/>
      <w:marBottom w:val="0"/>
      <w:divBdr>
        <w:top w:val="none" w:sz="0" w:space="0" w:color="auto"/>
        <w:left w:val="none" w:sz="0" w:space="0" w:color="auto"/>
        <w:bottom w:val="none" w:sz="0" w:space="0" w:color="auto"/>
        <w:right w:val="none" w:sz="0" w:space="0" w:color="auto"/>
      </w:divBdr>
    </w:div>
    <w:div w:id="716702052">
      <w:bodyDiv w:val="1"/>
      <w:marLeft w:val="0"/>
      <w:marRight w:val="0"/>
      <w:marTop w:val="0"/>
      <w:marBottom w:val="0"/>
      <w:divBdr>
        <w:top w:val="none" w:sz="0" w:space="0" w:color="auto"/>
        <w:left w:val="none" w:sz="0" w:space="0" w:color="auto"/>
        <w:bottom w:val="none" w:sz="0" w:space="0" w:color="auto"/>
        <w:right w:val="none" w:sz="0" w:space="0" w:color="auto"/>
      </w:divBdr>
    </w:div>
    <w:div w:id="890387341">
      <w:bodyDiv w:val="1"/>
      <w:marLeft w:val="0"/>
      <w:marRight w:val="0"/>
      <w:marTop w:val="0"/>
      <w:marBottom w:val="0"/>
      <w:divBdr>
        <w:top w:val="none" w:sz="0" w:space="0" w:color="auto"/>
        <w:left w:val="none" w:sz="0" w:space="0" w:color="auto"/>
        <w:bottom w:val="none" w:sz="0" w:space="0" w:color="auto"/>
        <w:right w:val="none" w:sz="0" w:space="0" w:color="auto"/>
      </w:divBdr>
    </w:div>
    <w:div w:id="1153184410">
      <w:bodyDiv w:val="1"/>
      <w:marLeft w:val="0"/>
      <w:marRight w:val="0"/>
      <w:marTop w:val="0"/>
      <w:marBottom w:val="0"/>
      <w:divBdr>
        <w:top w:val="none" w:sz="0" w:space="0" w:color="auto"/>
        <w:left w:val="none" w:sz="0" w:space="0" w:color="auto"/>
        <w:bottom w:val="none" w:sz="0" w:space="0" w:color="auto"/>
        <w:right w:val="none" w:sz="0" w:space="0" w:color="auto"/>
      </w:divBdr>
    </w:div>
    <w:div w:id="1290089151">
      <w:bodyDiv w:val="1"/>
      <w:marLeft w:val="0"/>
      <w:marRight w:val="0"/>
      <w:marTop w:val="0"/>
      <w:marBottom w:val="0"/>
      <w:divBdr>
        <w:top w:val="none" w:sz="0" w:space="0" w:color="auto"/>
        <w:left w:val="none" w:sz="0" w:space="0" w:color="auto"/>
        <w:bottom w:val="none" w:sz="0" w:space="0" w:color="auto"/>
        <w:right w:val="none" w:sz="0" w:space="0" w:color="auto"/>
      </w:divBdr>
    </w:div>
    <w:div w:id="1309745932">
      <w:bodyDiv w:val="1"/>
      <w:marLeft w:val="0"/>
      <w:marRight w:val="0"/>
      <w:marTop w:val="0"/>
      <w:marBottom w:val="0"/>
      <w:divBdr>
        <w:top w:val="none" w:sz="0" w:space="0" w:color="auto"/>
        <w:left w:val="none" w:sz="0" w:space="0" w:color="auto"/>
        <w:bottom w:val="none" w:sz="0" w:space="0" w:color="auto"/>
        <w:right w:val="none" w:sz="0" w:space="0" w:color="auto"/>
      </w:divBdr>
      <w:divsChild>
        <w:div w:id="17491864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805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851745">
      <w:bodyDiv w:val="1"/>
      <w:marLeft w:val="0"/>
      <w:marRight w:val="0"/>
      <w:marTop w:val="0"/>
      <w:marBottom w:val="0"/>
      <w:divBdr>
        <w:top w:val="none" w:sz="0" w:space="0" w:color="auto"/>
        <w:left w:val="none" w:sz="0" w:space="0" w:color="auto"/>
        <w:bottom w:val="none" w:sz="0" w:space="0" w:color="auto"/>
        <w:right w:val="none" w:sz="0" w:space="0" w:color="auto"/>
      </w:divBdr>
    </w:div>
    <w:div w:id="165826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Si%C3%A8ge_de_Constantinople_(717-718)" TargetMode="External"/><Relationship Id="rId21" Type="http://schemas.openxmlformats.org/officeDocument/2006/relationships/hyperlink" Target="https://fr.wikipedia.org/wiki/Ca%C3%AFphe" TargetMode="External"/><Relationship Id="rId42" Type="http://schemas.openxmlformats.org/officeDocument/2006/relationships/hyperlink" Target="https://fr.wikipedia.org/wiki/Actes_des_ap%C3%B4tres" TargetMode="External"/><Relationship Id="rId63" Type="http://schemas.openxmlformats.org/officeDocument/2006/relationships/hyperlink" Target="https://fr.wikipedia.org/wiki/%C3%89glise_catholique_romaine" TargetMode="External"/><Relationship Id="rId84" Type="http://schemas.openxmlformats.org/officeDocument/2006/relationships/hyperlink" Target="https://fr.wikipedia.org/wiki/Ir%C3%A8ne_l%27Ath%C3%A9nienne" TargetMode="External"/><Relationship Id="rId138" Type="http://schemas.openxmlformats.org/officeDocument/2006/relationships/hyperlink" Target="https://fr.wikipedia.org/wiki/Juda%C3%AFsme_rabbinique" TargetMode="External"/><Relationship Id="rId159" Type="http://schemas.openxmlformats.org/officeDocument/2006/relationships/hyperlink" Target="https://fr.wikipedia.org/wiki/Ella_Asbeha" TargetMode="External"/><Relationship Id="rId170" Type="http://schemas.openxmlformats.org/officeDocument/2006/relationships/hyperlink" Target="https://fr.wikipedia.org/wiki/Coran" TargetMode="External"/><Relationship Id="rId191" Type="http://schemas.openxmlformats.org/officeDocument/2006/relationships/hyperlink" Target="https://fr.wikipedia.org/wiki/Bataille_d%27Andrinople_(378)" TargetMode="External"/><Relationship Id="rId205" Type="http://schemas.openxmlformats.org/officeDocument/2006/relationships/hyperlink" Target="https://fr.wikipedia.org/wiki/Jacques_le_Juste" TargetMode="External"/><Relationship Id="rId107" Type="http://schemas.openxmlformats.org/officeDocument/2006/relationships/hyperlink" Target="https://fr.wikipedia.org/wiki/P%C3%A9riode_iconoclaste_de_l%27Empire_byzantin" TargetMode="External"/><Relationship Id="rId11" Type="http://schemas.openxmlformats.org/officeDocument/2006/relationships/hyperlink" Target="https://fr.wikipedia.org/wiki/Torah" TargetMode="External"/><Relationship Id="rId32" Type="http://schemas.openxmlformats.org/officeDocument/2006/relationships/hyperlink" Target="https://fr.wikipedia.org/wiki/Simon_Claude_Mimouni" TargetMode="External"/><Relationship Id="rId37" Type="http://schemas.openxmlformats.org/officeDocument/2006/relationships/hyperlink" Target="https://fr.wikipedia.org/wiki/Mage" TargetMode="External"/><Relationship Id="rId53" Type="http://schemas.openxmlformats.org/officeDocument/2006/relationships/hyperlink" Target="https://fr.wikipedia.org/wiki/%C3%89piscope_(christianisme)" TargetMode="External"/><Relationship Id="rId58" Type="http://schemas.openxmlformats.org/officeDocument/2006/relationships/hyperlink" Target="https://fr.wikipedia.org/wiki/Manich%C3%A9isme_(religion)" TargetMode="External"/><Relationship Id="rId74" Type="http://schemas.openxmlformats.org/officeDocument/2006/relationships/hyperlink" Target="https://fr.wikipedia.org/wiki/Mosa%C3%AFque_byzantine" TargetMode="External"/><Relationship Id="rId79" Type="http://schemas.openxmlformats.org/officeDocument/2006/relationships/hyperlink" Target="https://fr.wikipedia.org/wiki/Premier_Empire_bulgare" TargetMode="External"/><Relationship Id="rId102" Type="http://schemas.openxmlformats.org/officeDocument/2006/relationships/hyperlink" Target="https://fr.wikipedia.org/wiki/Philippicos" TargetMode="External"/><Relationship Id="rId123" Type="http://schemas.openxmlformats.org/officeDocument/2006/relationships/hyperlink" Target="https://fr.wikipedia.org/wiki/Christologie" TargetMode="External"/><Relationship Id="rId128" Type="http://schemas.openxmlformats.org/officeDocument/2006/relationships/hyperlink" Target="https://fr.wikipedia.org/wiki/Syrie" TargetMode="External"/><Relationship Id="rId144" Type="http://schemas.openxmlformats.org/officeDocument/2006/relationships/hyperlink" Target="https://fr.wikipedia.org/wiki/Justin_de_Naplouse" TargetMode="External"/><Relationship Id="rId149" Type="http://schemas.openxmlformats.org/officeDocument/2006/relationships/hyperlink" Target="https://fr.wikipedia.org/wiki/Christianisme" TargetMode="External"/><Relationship Id="rId5" Type="http://schemas.openxmlformats.org/officeDocument/2006/relationships/webSettings" Target="webSettings.xml"/><Relationship Id="rId90" Type="http://schemas.openxmlformats.org/officeDocument/2006/relationships/hyperlink" Target="https://fr.wikipedia.org/wiki/610" TargetMode="External"/><Relationship Id="rId95" Type="http://schemas.openxmlformats.org/officeDocument/2006/relationships/hyperlink" Target="https://fr.wikipedia.org/wiki/Taq-e_Kisra" TargetMode="External"/><Relationship Id="rId160" Type="http://schemas.openxmlformats.org/officeDocument/2006/relationships/hyperlink" Target="https://fr.wikipedia.org/wiki/Ella_Asbeha" TargetMode="External"/><Relationship Id="rId165" Type="http://schemas.openxmlformats.org/officeDocument/2006/relationships/hyperlink" Target="https://fr.wikipedia.org/wiki/Abraha" TargetMode="External"/><Relationship Id="rId181" Type="http://schemas.openxmlformats.org/officeDocument/2006/relationships/hyperlink" Target="https://fr.wikipedia.org/wiki/Sirat_Sayf_ibn_Dhi_Yazan" TargetMode="External"/><Relationship Id="rId186" Type="http://schemas.openxmlformats.org/officeDocument/2006/relationships/hyperlink" Target="https://fr.wikipedia.org/wiki/Khosro_Ier" TargetMode="External"/><Relationship Id="rId211" Type="http://schemas.openxmlformats.org/officeDocument/2006/relationships/footer" Target="footer1.xml"/><Relationship Id="rId22" Type="http://schemas.openxmlformats.org/officeDocument/2006/relationships/hyperlink" Target="https://fr.wikipedia.org/wiki/%C3%89ph%C3%A8se" TargetMode="External"/><Relationship Id="rId27" Type="http://schemas.openxmlformats.org/officeDocument/2006/relationships/hyperlink" Target="https://fr.wikipedia.org/wiki/Torah" TargetMode="External"/><Relationship Id="rId43" Type="http://schemas.openxmlformats.org/officeDocument/2006/relationships/hyperlink" Target="http://www.biblegateway.com/bible?language=fr&amp;version=2;32&amp;passage=ACTS%208%3A4-25" TargetMode="External"/><Relationship Id="rId48" Type="http://schemas.openxmlformats.org/officeDocument/2006/relationships/hyperlink" Target="https://fr.wikipedia.org/wiki/Sinop_(ville)" TargetMode="External"/><Relationship Id="rId64" Type="http://schemas.openxmlformats.org/officeDocument/2006/relationships/hyperlink" Target="https://fr.wikipedia.org/wiki/%C3%89glise_orthodoxe" TargetMode="External"/><Relationship Id="rId69" Type="http://schemas.openxmlformats.org/officeDocument/2006/relationships/hyperlink" Target="https://fr.wikipedia.org/wiki/Empire_byzantin" TargetMode="External"/><Relationship Id="rId113" Type="http://schemas.openxmlformats.org/officeDocument/2006/relationships/hyperlink" Target="https://fr.wikipedia.org/wiki/Constantinople" TargetMode="External"/><Relationship Id="rId118" Type="http://schemas.openxmlformats.org/officeDocument/2006/relationships/hyperlink" Target="https://fr.wikipedia.org/wiki/Kayseri" TargetMode="External"/><Relationship Id="rId134" Type="http://schemas.openxmlformats.org/officeDocument/2006/relationships/hyperlink" Target="https://fr.wikipedia.org/wiki/Zoroastrisme" TargetMode="External"/><Relationship Id="rId139" Type="http://schemas.openxmlformats.org/officeDocument/2006/relationships/hyperlink" Target="https://fr.wikipedia.org/wiki/Gal%C3%A8re_(empereur_romain)" TargetMode="External"/><Relationship Id="rId80" Type="http://schemas.openxmlformats.org/officeDocument/2006/relationships/hyperlink" Target="https://fr.wikipedia.org/wiki/H%C3%A9r%C3%A9sie" TargetMode="External"/><Relationship Id="rId85" Type="http://schemas.openxmlformats.org/officeDocument/2006/relationships/hyperlink" Target="https://fr.wikipedia.org/wiki/L%C3%A9on_V_l%27Arm%C3%A9nien" TargetMode="External"/><Relationship Id="rId150" Type="http://schemas.openxmlformats.org/officeDocument/2006/relationships/hyperlink" Target="https://fr.wikipedia.org/wiki/Islam" TargetMode="External"/><Relationship Id="rId155" Type="http://schemas.openxmlformats.org/officeDocument/2006/relationships/hyperlink" Target="https://fr.wikipedia.org/wiki/Dhu_Nuwas" TargetMode="External"/><Relationship Id="rId171" Type="http://schemas.openxmlformats.org/officeDocument/2006/relationships/hyperlink" Target="https://fr.wikipedia.org/wiki/Tabari" TargetMode="External"/><Relationship Id="rId176" Type="http://schemas.openxmlformats.org/officeDocument/2006/relationships/hyperlink" Target="https://fr.wikipedia.org/wiki/570" TargetMode="External"/><Relationship Id="rId192" Type="http://schemas.openxmlformats.org/officeDocument/2006/relationships/hyperlink" Target="https://fr.wikipedia.org/wiki/Wisigoths" TargetMode="External"/><Relationship Id="rId197" Type="http://schemas.openxmlformats.org/officeDocument/2006/relationships/hyperlink" Target="https://fr.wikipedia.org/wiki/Jean_de_Mandeville" TargetMode="External"/><Relationship Id="rId206" Type="http://schemas.openxmlformats.org/officeDocument/2006/relationships/hyperlink" Target="https://fr.wikipedia.org/wiki/Relations_entre_juda%C3%AFsme_et_christianisme" TargetMode="External"/><Relationship Id="rId201" Type="http://schemas.openxmlformats.org/officeDocument/2006/relationships/hyperlink" Target="https://croire.la-croix.com/Definitions/Lexique/Blaspheme/Que-dit-le-judaisme-du-blaspheme" TargetMode="External"/><Relationship Id="rId12" Type="http://schemas.openxmlformats.org/officeDocument/2006/relationships/hyperlink" Target="https://fr.wikipedia.org/wiki/%C3%89vangile_selon_Jean" TargetMode="External"/><Relationship Id="rId17" Type="http://schemas.openxmlformats.org/officeDocument/2006/relationships/hyperlink" Target="https://fr.wikipedia.org/wiki/61" TargetMode="External"/><Relationship Id="rId33" Type="http://schemas.openxmlformats.org/officeDocument/2006/relationships/hyperlink" Target="https://fr.wikipedia.org/wiki/Z%C3%A9lotes" TargetMode="External"/><Relationship Id="rId38" Type="http://schemas.openxmlformats.org/officeDocument/2006/relationships/hyperlink" Target="https://fr.wikipedia.org/wiki/Christianisme" TargetMode="External"/><Relationship Id="rId59" Type="http://schemas.openxmlformats.org/officeDocument/2006/relationships/hyperlink" Target="https://fr.wikipedia.org/wiki/Anatolie" TargetMode="External"/><Relationship Id="rId103" Type="http://schemas.openxmlformats.org/officeDocument/2006/relationships/hyperlink" Target="https://fr.wikipedia.org/wiki/Anastase_II_(empereur_byzantin)" TargetMode="External"/><Relationship Id="rId108" Type="http://schemas.openxmlformats.org/officeDocument/2006/relationships/hyperlink" Target="https://fr.wikipedia.org/wiki/Exarchat_de_Carthage" TargetMode="External"/><Relationship Id="rId124" Type="http://schemas.openxmlformats.org/officeDocument/2006/relationships/hyperlink" Target="https://fr.wikipedia.org/wiki/Constantin_Ier_(empereur_romain)" TargetMode="External"/><Relationship Id="rId129" Type="http://schemas.openxmlformats.org/officeDocument/2006/relationships/hyperlink" Target="https://fr.wikipedia.org/wiki/%C3%89gypte" TargetMode="External"/><Relationship Id="rId54" Type="http://schemas.openxmlformats.org/officeDocument/2006/relationships/hyperlink" Target="https://fr.wikipedia.org/wiki/Pie_Ier" TargetMode="External"/><Relationship Id="rId70" Type="http://schemas.openxmlformats.org/officeDocument/2006/relationships/hyperlink" Target="https://fr.wikipedia.org/wiki/Iconoclasme" TargetMode="External"/><Relationship Id="rId75" Type="http://schemas.openxmlformats.org/officeDocument/2006/relationships/hyperlink" Target="https://fr.wikipedia.org/wiki/Peinture_byzantine" TargetMode="External"/><Relationship Id="rId91" Type="http://schemas.openxmlformats.org/officeDocument/2006/relationships/hyperlink" Target="https://fr.wikipedia.org/wiki/12_d%C3%A9cembre" TargetMode="External"/><Relationship Id="rId96" Type="http://schemas.openxmlformats.org/officeDocument/2006/relationships/hyperlink" Target="https://fr.wikipedia.org/wiki/H%C3%A9raclius" TargetMode="External"/><Relationship Id="rId140" Type="http://schemas.openxmlformats.org/officeDocument/2006/relationships/hyperlink" Target="https://fr.wikipedia.org/wiki/311" TargetMode="External"/><Relationship Id="rId145" Type="http://schemas.openxmlformats.org/officeDocument/2006/relationships/hyperlink" Target="https://fr.wikipedia.org/wiki/M%C3%A9liton_de_Sardes" TargetMode="External"/><Relationship Id="rId161" Type="http://schemas.openxmlformats.org/officeDocument/2006/relationships/hyperlink" Target="https://fr.wikipedia.org/wiki/%C3%89thiopie" TargetMode="External"/><Relationship Id="rId166" Type="http://schemas.openxmlformats.org/officeDocument/2006/relationships/hyperlink" Target="https://fr.wikipedia.org/wiki/Sanaa" TargetMode="External"/><Relationship Id="rId182" Type="http://schemas.openxmlformats.org/officeDocument/2006/relationships/hyperlink" Target="https://fr.wikipedia.org/wiki/Justin_II" TargetMode="External"/><Relationship Id="rId187" Type="http://schemas.openxmlformats.org/officeDocument/2006/relationships/hyperlink" Target="https://fr.wikipedia.org/wiki/Royaume_d%27Axou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https://fr.wikipedia.org/wiki/Talmud" TargetMode="External"/><Relationship Id="rId28" Type="http://schemas.openxmlformats.org/officeDocument/2006/relationships/hyperlink" Target="https://fr.wikipedia.org/wiki/Nazir" TargetMode="External"/><Relationship Id="rId49" Type="http://schemas.openxmlformats.org/officeDocument/2006/relationships/hyperlink" Target="https://fr.wikipedia.org/wiki/85" TargetMode="External"/><Relationship Id="rId114" Type="http://schemas.openxmlformats.org/officeDocument/2006/relationships/hyperlink" Target="https://fr.wikipedia.org/wiki/Cappadoce" TargetMode="External"/><Relationship Id="rId119" Type="http://schemas.openxmlformats.org/officeDocument/2006/relationships/hyperlink" Target="https://fr.wikipedia.org/wiki/Si%C3%A8ge_de_Nic%C3%A9e_(727)" TargetMode="External"/><Relationship Id="rId44" Type="http://schemas.openxmlformats.org/officeDocument/2006/relationships/hyperlink" Target="https://fr.wikipedia.org/wiki/Mage" TargetMode="External"/><Relationship Id="rId60" Type="http://schemas.openxmlformats.org/officeDocument/2006/relationships/hyperlink" Target="https://fr.wikipedia.org/wiki/Empire_byzantin" TargetMode="External"/><Relationship Id="rId65" Type="http://schemas.openxmlformats.org/officeDocument/2006/relationships/hyperlink" Target="https://fr.wikipedia.org/wiki/Constantin_de_Mananalis" TargetMode="External"/><Relationship Id="rId81" Type="http://schemas.openxmlformats.org/officeDocument/2006/relationships/hyperlink" Target="https://fr.wikipedia.org/wiki/Christologie" TargetMode="External"/><Relationship Id="rId86" Type="http://schemas.openxmlformats.org/officeDocument/2006/relationships/hyperlink" Target="https://fr.wikipedia.org/wiki/Michel_II_(empereur_byzantin)" TargetMode="External"/><Relationship Id="rId130" Type="http://schemas.openxmlformats.org/officeDocument/2006/relationships/hyperlink" Target="https://fr.wikipedia.org/wiki/Arm%C3%A9nie" TargetMode="External"/><Relationship Id="rId135" Type="http://schemas.openxmlformats.org/officeDocument/2006/relationships/hyperlink" Target="https://fr.wikipedia.org/wiki/Marcion" TargetMode="External"/><Relationship Id="rId151" Type="http://schemas.openxmlformats.org/officeDocument/2006/relationships/hyperlink" Target="https://fr.wikipedia.org/wiki/Repr%C3%A9sentation_figur%C3%A9e_dans_les_arts_de_l%27Islam" TargetMode="External"/><Relationship Id="rId156" Type="http://schemas.openxmlformats.org/officeDocument/2006/relationships/hyperlink" Target="https://fr.wikipedia.org/wiki/Himyar" TargetMode="External"/><Relationship Id="rId177" Type="http://schemas.openxmlformats.org/officeDocument/2006/relationships/hyperlink" Target="https://fr.wikipedia.org/wiki/571" TargetMode="External"/><Relationship Id="rId198" Type="http://schemas.openxmlformats.org/officeDocument/2006/relationships/image" Target="media/image1.png"/><Relationship Id="rId172" Type="http://schemas.openxmlformats.org/officeDocument/2006/relationships/hyperlink" Target="https://fr.wikipedia.org/wiki/Sira_(biographie)" TargetMode="External"/><Relationship Id="rId193" Type="http://schemas.openxmlformats.org/officeDocument/2006/relationships/hyperlink" Target="https://fr.wikipedia.org/wiki/Fritigern" TargetMode="External"/><Relationship Id="rId202" Type="http://schemas.openxmlformats.org/officeDocument/2006/relationships/hyperlink" Target="https://fr.wikipedia.org/wiki/Socrate" TargetMode="External"/><Relationship Id="rId207" Type="http://schemas.openxmlformats.org/officeDocument/2006/relationships/hyperlink" Target="https://www.cairn.info/revue-etudes-theologiques-et-religieuses-2005-3-page-327.htm" TargetMode="External"/><Relationship Id="rId13" Type="http://schemas.openxmlformats.org/officeDocument/2006/relationships/hyperlink" Target="https://fr.wikipedia.org/wiki/An%C3%A2n" TargetMode="External"/><Relationship Id="rId18" Type="http://schemas.openxmlformats.org/officeDocument/2006/relationships/hyperlink" Target="https://fr.wikipedia.org/wiki/62" TargetMode="External"/><Relationship Id="rId39" Type="http://schemas.openxmlformats.org/officeDocument/2006/relationships/hyperlink" Target="https://fr.wikipedia.org/wiki/Gnosticisme" TargetMode="External"/><Relationship Id="rId109" Type="http://schemas.openxmlformats.org/officeDocument/2006/relationships/hyperlink" Target="https://fr.wikipedia.org/wiki/Arabes" TargetMode="External"/><Relationship Id="rId34" Type="http://schemas.openxmlformats.org/officeDocument/2006/relationships/hyperlink" Target="https://fr.wikipedia.org/w/index.php?title=Gitton&amp;action=edit&amp;redlink=1" TargetMode="External"/><Relationship Id="rId50" Type="http://schemas.openxmlformats.org/officeDocument/2006/relationships/hyperlink" Target="https://fr.wikipedia.org/wiki/160" TargetMode="External"/><Relationship Id="rId55" Type="http://schemas.openxmlformats.org/officeDocument/2006/relationships/hyperlink" Target="https://fr.wikipedia.org/wiki/IVe_si%C3%A8cle" TargetMode="External"/><Relationship Id="rId76" Type="http://schemas.openxmlformats.org/officeDocument/2006/relationships/hyperlink" Target="https://fr.wikipedia.org/wiki/Enluminure_byzantine" TargetMode="External"/><Relationship Id="rId97" Type="http://schemas.openxmlformats.org/officeDocument/2006/relationships/hyperlink" Target="https://fr.wikipedia.org/wiki/Constantinople" TargetMode="External"/><Relationship Id="rId104" Type="http://schemas.openxmlformats.org/officeDocument/2006/relationships/hyperlink" Target="https://fr.wikipedia.org/wiki/Th%C3%A9odose_III" TargetMode="External"/><Relationship Id="rId120" Type="http://schemas.openxmlformats.org/officeDocument/2006/relationships/hyperlink" Target="https://fr.wikipedia.org/wiki/Bataille_d%27Akroinon" TargetMode="External"/><Relationship Id="rId125" Type="http://schemas.openxmlformats.org/officeDocument/2006/relationships/hyperlink" Target="https://fr.wikipedia.org/wiki/Arianisme" TargetMode="External"/><Relationship Id="rId141" Type="http://schemas.openxmlformats.org/officeDocument/2006/relationships/hyperlink" Target="https://fr.wikipedia.org/wiki/Antis%C3%A9mitisme" TargetMode="External"/><Relationship Id="rId146" Type="http://schemas.openxmlformats.org/officeDocument/2006/relationships/hyperlink" Target="https://fr.wikipedia.org/wiki/Peuple_d%C3%A9icide" TargetMode="External"/><Relationship Id="rId167" Type="http://schemas.openxmlformats.org/officeDocument/2006/relationships/hyperlink" Target="https://fr.wikipedia.org/wiki/Abraha" TargetMode="External"/><Relationship Id="rId188" Type="http://schemas.openxmlformats.org/officeDocument/2006/relationships/hyperlink" Target="https://fr.wikipedia.org/wiki/Abraha" TargetMode="External"/><Relationship Id="rId7" Type="http://schemas.openxmlformats.org/officeDocument/2006/relationships/endnotes" Target="endnotes.xml"/><Relationship Id="rId71" Type="http://schemas.openxmlformats.org/officeDocument/2006/relationships/hyperlink" Target="https://fr.wikipedia.org/wiki/Ic%C3%B4ne_(religion)" TargetMode="External"/><Relationship Id="rId92" Type="http://schemas.openxmlformats.org/officeDocument/2006/relationships/hyperlink" Target="https://fr.wikipedia.org/wiki/627" TargetMode="External"/><Relationship Id="rId162" Type="http://schemas.openxmlformats.org/officeDocument/2006/relationships/hyperlink" Target="https://fr.wikipedia.org/wiki/Justin_Ier_(empereur_byzantin)" TargetMode="External"/><Relationship Id="rId183" Type="http://schemas.openxmlformats.org/officeDocument/2006/relationships/hyperlink" Target="https://fr.wikipedia.org/wiki/Lakhmides"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fr.wikipedia.org/wiki/Concile_de_J%C3%A9rusalem" TargetMode="External"/><Relationship Id="rId24" Type="http://schemas.openxmlformats.org/officeDocument/2006/relationships/hyperlink" Target="https://fr.wikipedia.org/wiki/YHWH" TargetMode="External"/><Relationship Id="rId40" Type="http://schemas.openxmlformats.org/officeDocument/2006/relationships/hyperlink" Target="https://fr.wikipedia.org/wiki/H%C3%A9r%C3%A9sie" TargetMode="External"/><Relationship Id="rId45" Type="http://schemas.openxmlformats.org/officeDocument/2006/relationships/hyperlink" Target="https://fr.wikipedia.org/wiki/Samarie" TargetMode="External"/><Relationship Id="rId66" Type="http://schemas.openxmlformats.org/officeDocument/2006/relationships/hyperlink" Target="https://fr.wikipedia.org/wiki/660" TargetMode="External"/><Relationship Id="rId87" Type="http://schemas.openxmlformats.org/officeDocument/2006/relationships/hyperlink" Target="https://fr.wikipedia.org/wiki/Th%C3%A9odora_(femme_de_Th%C3%A9ophile)" TargetMode="External"/><Relationship Id="rId110" Type="http://schemas.openxmlformats.org/officeDocument/2006/relationships/hyperlink" Target="https://fr.wikipedia.org/wiki/Bulgares" TargetMode="External"/><Relationship Id="rId115" Type="http://schemas.openxmlformats.org/officeDocument/2006/relationships/hyperlink" Target="https://fr.wikipedia.org/wiki/Si%C3%A8ge_de_Tyane" TargetMode="External"/><Relationship Id="rId131" Type="http://schemas.openxmlformats.org/officeDocument/2006/relationships/hyperlink" Target="https://fr.wikipedia.org/wiki/Jean_Damasc%C3%A8ne" TargetMode="External"/><Relationship Id="rId136" Type="http://schemas.openxmlformats.org/officeDocument/2006/relationships/hyperlink" Target="https://fr.wikipedia.org/wiki/Valentin_(gnostique)" TargetMode="External"/><Relationship Id="rId157" Type="http://schemas.openxmlformats.org/officeDocument/2006/relationships/hyperlink" Target="https://fr.wikipedia.org/wiki/Najran" TargetMode="External"/><Relationship Id="rId178" Type="http://schemas.openxmlformats.org/officeDocument/2006/relationships/hyperlink" Target="https://fr.wikipedia.org/wiki/Marib" TargetMode="External"/><Relationship Id="rId61" Type="http://schemas.openxmlformats.org/officeDocument/2006/relationships/hyperlink" Target="https://fr.wikipedia.org/wiki/VIIe_si%C3%A8cle" TargetMode="External"/><Relationship Id="rId82" Type="http://schemas.openxmlformats.org/officeDocument/2006/relationships/hyperlink" Target="https://fr.wikipedia.org/wiki/L%C3%A9on_III_l%27Isaurien" TargetMode="External"/><Relationship Id="rId152" Type="http://schemas.openxmlformats.org/officeDocument/2006/relationships/hyperlink" Target="https://fr.wikipedia.org/wiki/Mahomet" TargetMode="External"/><Relationship Id="rId173" Type="http://schemas.openxmlformats.org/officeDocument/2006/relationships/hyperlink" Target="https://fr.wikipedia.org/wiki/Abd_al-Muttalib" TargetMode="External"/><Relationship Id="rId194" Type="http://schemas.openxmlformats.org/officeDocument/2006/relationships/hyperlink" Target="https://fr.wikipedia.org/wiki/Alaviv" TargetMode="External"/><Relationship Id="rId199" Type="http://schemas.openxmlformats.org/officeDocument/2006/relationships/image" Target="media/image2.png"/><Relationship Id="rId203" Type="http://schemas.openxmlformats.org/officeDocument/2006/relationships/hyperlink" Target="https://fr.wikipedia.org/wiki/Talmud_de_J%C3%A9rusalem" TargetMode="External"/><Relationship Id="rId208" Type="http://schemas.openxmlformats.org/officeDocument/2006/relationships/hyperlink" Target="https://fr.wikipedia.org/wiki/Paul_de_Tarse" TargetMode="External"/><Relationship Id="rId19" Type="http://schemas.openxmlformats.org/officeDocument/2006/relationships/hyperlink" Target="https://fr.wikipedia.org/wiki/Jacques_le_Juste" TargetMode="External"/><Relationship Id="rId14" Type="http://schemas.openxmlformats.org/officeDocument/2006/relationships/hyperlink" Target="https://fr.wikipedia.org/wiki/Grand_pr%C3%AAtre" TargetMode="External"/><Relationship Id="rId30" Type="http://schemas.openxmlformats.org/officeDocument/2006/relationships/hyperlink" Target="https://fr.wikipedia.org/wiki/C%C3%A9sar%C3%A9e" TargetMode="External"/><Relationship Id="rId35" Type="http://schemas.openxmlformats.org/officeDocument/2006/relationships/hyperlink" Target="https://fr.wikipedia.org/wiki/Rome" TargetMode="External"/><Relationship Id="rId56" Type="http://schemas.openxmlformats.org/officeDocument/2006/relationships/hyperlink" Target="https://fr.wikipedia.org/wiki/Ve_si%C3%A8cle" TargetMode="External"/><Relationship Id="rId77" Type="http://schemas.openxmlformats.org/officeDocument/2006/relationships/hyperlink" Target="https://fr.wikipedia.org/wiki/Aniconisme" TargetMode="External"/><Relationship Id="rId100" Type="http://schemas.openxmlformats.org/officeDocument/2006/relationships/hyperlink" Target="https://fr.wikipedia.org/wiki/L%C3%A9once_(empereur_byzantin)" TargetMode="External"/><Relationship Id="rId105" Type="http://schemas.openxmlformats.org/officeDocument/2006/relationships/hyperlink" Target="https://fr.wikipedia.org/wiki/L%C3%A9on_III_l%27Isaurien" TargetMode="External"/><Relationship Id="rId126" Type="http://schemas.openxmlformats.org/officeDocument/2006/relationships/hyperlink" Target="https://fr.wikipedia.org/wiki/Nestorianisme" TargetMode="External"/><Relationship Id="rId147" Type="http://schemas.openxmlformats.org/officeDocument/2006/relationships/hyperlink" Target="https://fr.wikipedia.org/wiki/234" TargetMode="External"/><Relationship Id="rId168" Type="http://schemas.openxmlformats.org/officeDocument/2006/relationships/hyperlink" Target="https://fr.wikipedia.org/wiki/Abraha" TargetMode="External"/><Relationship Id="rId8" Type="http://schemas.openxmlformats.org/officeDocument/2006/relationships/hyperlink" Target="https://fr.wikipedia.org/wiki/H%C3%A9breu" TargetMode="External"/><Relationship Id="rId51" Type="http://schemas.openxmlformats.org/officeDocument/2006/relationships/hyperlink" Target="https://fr.wikipedia.org/wiki/Presbytre" TargetMode="External"/><Relationship Id="rId72" Type="http://schemas.openxmlformats.org/officeDocument/2006/relationships/hyperlink" Target="https://fr.wikipedia.org/wiki/J%C3%A9sus-Christ" TargetMode="External"/><Relationship Id="rId93" Type="http://schemas.openxmlformats.org/officeDocument/2006/relationships/hyperlink" Target="https://fr.wikipedia.org/wiki/Bataille_de_Ninive_(627)" TargetMode="External"/><Relationship Id="rId98" Type="http://schemas.openxmlformats.org/officeDocument/2006/relationships/hyperlink" Target="https://fr.wikipedia.org/wiki/%C3%89gypte" TargetMode="External"/><Relationship Id="rId121" Type="http://schemas.openxmlformats.org/officeDocument/2006/relationships/hyperlink" Target="https://fr.wikipedia.org/wiki/Asie_Mineure" TargetMode="External"/><Relationship Id="rId142" Type="http://schemas.openxmlformats.org/officeDocument/2006/relationships/hyperlink" Target="https://fr.wikipedia.org/wiki/P%C3%A8res_de_l%27%C3%89glise" TargetMode="External"/><Relationship Id="rId163" Type="http://schemas.openxmlformats.org/officeDocument/2006/relationships/hyperlink" Target="https://fr.wikipedia.org/wiki/Abraha" TargetMode="External"/><Relationship Id="rId184" Type="http://schemas.openxmlformats.org/officeDocument/2006/relationships/hyperlink" Target="https://fr.wikipedia.org/wiki/Al-Hira" TargetMode="External"/><Relationship Id="rId189" Type="http://schemas.openxmlformats.org/officeDocument/2006/relationships/hyperlink" Target="https://fr.wikipedia.org/wiki/9_ao%C3%BBt" TargetMode="External"/><Relationship Id="rId3" Type="http://schemas.openxmlformats.org/officeDocument/2006/relationships/styles" Target="styles.xml"/><Relationship Id="rId25" Type="http://schemas.openxmlformats.org/officeDocument/2006/relationships/hyperlink" Target="https://fr.wikipedia.org/wiki/Diaspora" TargetMode="External"/><Relationship Id="rId46" Type="http://schemas.openxmlformats.org/officeDocument/2006/relationships/hyperlink" Target="https://fr.wikipedia.org/wiki/Pierre_(ap%C3%B4tre)" TargetMode="External"/><Relationship Id="rId67" Type="http://schemas.openxmlformats.org/officeDocument/2006/relationships/hyperlink" Target="https://fr.wikipedia.org/wiki/Paul_de_Tarse" TargetMode="External"/><Relationship Id="rId116" Type="http://schemas.openxmlformats.org/officeDocument/2006/relationships/hyperlink" Target="https://fr.wikipedia.org/wiki/Chrysopolis" TargetMode="External"/><Relationship Id="rId137" Type="http://schemas.openxmlformats.org/officeDocument/2006/relationships/hyperlink" Target="https://fr.wikipedia.org/wiki/Ancien_Testament" TargetMode="External"/><Relationship Id="rId158" Type="http://schemas.openxmlformats.org/officeDocument/2006/relationships/hyperlink" Target="https://fr.wikipedia.org/wiki/N%C3%A9gus" TargetMode="External"/><Relationship Id="rId20" Type="http://schemas.openxmlformats.org/officeDocument/2006/relationships/hyperlink" Target="https://fr.wikipedia.org/wiki/Hanan_ben_Hanan" TargetMode="External"/><Relationship Id="rId41" Type="http://schemas.openxmlformats.org/officeDocument/2006/relationships/hyperlink" Target="https://fr.wikipedia.org/wiki/%C3%89glise_(institution)" TargetMode="External"/><Relationship Id="rId62" Type="http://schemas.openxmlformats.org/officeDocument/2006/relationships/hyperlink" Target="https://fr.wikipedia.org/wiki/H%C3%A9r%C3%A9sie" TargetMode="External"/><Relationship Id="rId83" Type="http://schemas.openxmlformats.org/officeDocument/2006/relationships/hyperlink" Target="https://fr.wikipedia.org/wiki/Constantin_V" TargetMode="External"/><Relationship Id="rId88" Type="http://schemas.openxmlformats.org/officeDocument/2006/relationships/hyperlink" Target="https://fr.wikipedia.org/wiki/H%C3%A9raclius" TargetMode="External"/><Relationship Id="rId111" Type="http://schemas.openxmlformats.org/officeDocument/2006/relationships/hyperlink" Target="https://fr.wikipedia.org/wiki/Tervel_(khan)" TargetMode="External"/><Relationship Id="rId132" Type="http://schemas.openxmlformats.org/officeDocument/2006/relationships/hyperlink" Target="https://fr.wikipedia.org/wiki/Monoth%C3%A9lisme" TargetMode="External"/><Relationship Id="rId153" Type="http://schemas.openxmlformats.org/officeDocument/2006/relationships/hyperlink" Target="https://fr.wikipedia.org/wiki/Kaaba" TargetMode="External"/><Relationship Id="rId174" Type="http://schemas.openxmlformats.org/officeDocument/2006/relationships/hyperlink" Target="https://fr.wikipedia.org/wiki/Mahomet" TargetMode="External"/><Relationship Id="rId179" Type="http://schemas.openxmlformats.org/officeDocument/2006/relationships/hyperlink" Target="https://fr.wikipedia.org/wiki/Abraha" TargetMode="External"/><Relationship Id="rId195" Type="http://schemas.openxmlformats.org/officeDocument/2006/relationships/hyperlink" Target="https://fr.wikipedia.org/wiki/Pays_de_Canaan" TargetMode="External"/><Relationship Id="rId209" Type="http://schemas.openxmlformats.org/officeDocument/2006/relationships/hyperlink" Target="https://www.nouvelobs.com/histoire/20180330.OBS4448/jesus-christ-a-t-il-ete-crucifie-pour-des-raisons-politiques.html" TargetMode="External"/><Relationship Id="rId190" Type="http://schemas.openxmlformats.org/officeDocument/2006/relationships/hyperlink" Target="https://fr.wikipedia.org/wiki/378" TargetMode="External"/><Relationship Id="rId204" Type="http://schemas.openxmlformats.org/officeDocument/2006/relationships/hyperlink" Target="https://fr.wikipedia.org/wiki/Z%C3%A9lotes" TargetMode="External"/><Relationship Id="rId15" Type="http://schemas.openxmlformats.org/officeDocument/2006/relationships/hyperlink" Target="https://fr.wikipedia.org/wiki/Blasph%C3%A8me" TargetMode="External"/><Relationship Id="rId36" Type="http://schemas.openxmlformats.org/officeDocument/2006/relationships/hyperlink" Target="https://fr.wikipedia.org/wiki/Ier_si%C3%A8cle" TargetMode="External"/><Relationship Id="rId57" Type="http://schemas.openxmlformats.org/officeDocument/2006/relationships/hyperlink" Target="https://fr.wikipedia.org/wiki/Paulicianisme" TargetMode="External"/><Relationship Id="rId106" Type="http://schemas.openxmlformats.org/officeDocument/2006/relationships/hyperlink" Target="https://fr.wikipedia.org/wiki/Dynastie_isaurienne" TargetMode="External"/><Relationship Id="rId127" Type="http://schemas.openxmlformats.org/officeDocument/2006/relationships/hyperlink" Target="https://fr.wikipedia.org/wiki/Monophysisme" TargetMode="External"/><Relationship Id="rId10" Type="http://schemas.openxmlformats.org/officeDocument/2006/relationships/hyperlink" Target="https://fr.wikipedia.org/wiki/Marcel_Simon_(historien)" TargetMode="External"/><Relationship Id="rId31" Type="http://schemas.openxmlformats.org/officeDocument/2006/relationships/hyperlink" Target="https://fr.wikipedia.org/wiki/Rome" TargetMode="External"/><Relationship Id="rId52" Type="http://schemas.openxmlformats.org/officeDocument/2006/relationships/hyperlink" Target="https://fr.wikipedia.org/wiki/Marcion" TargetMode="External"/><Relationship Id="rId73" Type="http://schemas.openxmlformats.org/officeDocument/2006/relationships/hyperlink" Target="https://fr.wikipedia.org/wiki/Saint" TargetMode="External"/><Relationship Id="rId78" Type="http://schemas.openxmlformats.org/officeDocument/2006/relationships/hyperlink" Target="https://fr.wikipedia.org/wiki/Guerres_arabo-byzantines" TargetMode="External"/><Relationship Id="rId94" Type="http://schemas.openxmlformats.org/officeDocument/2006/relationships/hyperlink" Target="https://fr.wikipedia.org/wiki/Ct%C3%A9siphon" TargetMode="External"/><Relationship Id="rId99" Type="http://schemas.openxmlformats.org/officeDocument/2006/relationships/hyperlink" Target="https://fr.wikipedia.org/wiki/Justinien_II" TargetMode="External"/><Relationship Id="rId101" Type="http://schemas.openxmlformats.org/officeDocument/2006/relationships/hyperlink" Target="https://fr.wikipedia.org/wiki/Tib%C3%A8re_III" TargetMode="External"/><Relationship Id="rId122" Type="http://schemas.openxmlformats.org/officeDocument/2006/relationships/hyperlink" Target="https://fr.wikipedia.org/wiki/H%C3%A9r%C3%A9sie" TargetMode="External"/><Relationship Id="rId143" Type="http://schemas.openxmlformats.org/officeDocument/2006/relationships/hyperlink" Target="https://fr.wikipedia.org/wiki/IIe_si%C3%A8cle" TargetMode="External"/><Relationship Id="rId148" Type="http://schemas.openxmlformats.org/officeDocument/2006/relationships/hyperlink" Target="https://fr.wikipedia.org/wiki/310" TargetMode="External"/><Relationship Id="rId164" Type="http://schemas.openxmlformats.org/officeDocument/2006/relationships/hyperlink" Target="https://fr.wikipedia.org/wiki/N%C3%A9gus" TargetMode="External"/><Relationship Id="rId169" Type="http://schemas.openxmlformats.org/officeDocument/2006/relationships/hyperlink" Target="https://fr.wikipedia.org/wiki/La_Mecque" TargetMode="External"/><Relationship Id="rId185" Type="http://schemas.openxmlformats.org/officeDocument/2006/relationships/hyperlink" Target="https://fr.wikipedia.org/wiki/Sassanides" TargetMode="External"/><Relationship Id="rId4" Type="http://schemas.openxmlformats.org/officeDocument/2006/relationships/settings" Target="settings.xml"/><Relationship Id="rId9" Type="http://schemas.openxmlformats.org/officeDocument/2006/relationships/hyperlink" Target="https://fr.wikipedia.org/wiki/Palestine" TargetMode="External"/><Relationship Id="rId180" Type="http://schemas.openxmlformats.org/officeDocument/2006/relationships/hyperlink" Target="https://fr.wikipedia.org/wiki/Himyar" TargetMode="External"/><Relationship Id="rId210" Type="http://schemas.openxmlformats.org/officeDocument/2006/relationships/hyperlink" Target="https://fr.wikipedia.org/wiki/Proc%C3%A8s_de_J%C3%A9sus" TargetMode="External"/><Relationship Id="rId26" Type="http://schemas.openxmlformats.org/officeDocument/2006/relationships/hyperlink" Target="https://fr.wikipedia.org/wiki/Mo%C3%AFse" TargetMode="External"/><Relationship Id="rId47" Type="http://schemas.openxmlformats.org/officeDocument/2006/relationships/hyperlink" Target="https://fr.wikipedia.org/wiki/Pont_(r%C3%A9gion)" TargetMode="External"/><Relationship Id="rId68" Type="http://schemas.openxmlformats.org/officeDocument/2006/relationships/hyperlink" Target="https://fr.wikipedia.org/wiki/687" TargetMode="External"/><Relationship Id="rId89" Type="http://schemas.openxmlformats.org/officeDocument/2006/relationships/hyperlink" Target="https://fr.wikipedia.org/wiki/Phocas" TargetMode="External"/><Relationship Id="rId112" Type="http://schemas.openxmlformats.org/officeDocument/2006/relationships/hyperlink" Target="https://fr.wikipedia.org/wiki/Thrace" TargetMode="External"/><Relationship Id="rId133" Type="http://schemas.openxmlformats.org/officeDocument/2006/relationships/hyperlink" Target="https://fr.wikipedia.org/wiki/Concile_de_Hi%C3%A9reia" TargetMode="External"/><Relationship Id="rId154" Type="http://schemas.openxmlformats.org/officeDocument/2006/relationships/hyperlink" Target="https://fr.wikipedia.org/wiki/Zoroastrisme" TargetMode="External"/><Relationship Id="rId175" Type="http://schemas.openxmlformats.org/officeDocument/2006/relationships/hyperlink" Target="https://fr.wikipedia.org/wiki/Mahomet" TargetMode="External"/><Relationship Id="rId196" Type="http://schemas.openxmlformats.org/officeDocument/2006/relationships/hyperlink" Target="https://fr.wikipedia.org/wiki/Th%C3%A9ophane" TargetMode="External"/><Relationship Id="rId200" Type="http://schemas.openxmlformats.org/officeDocument/2006/relationships/hyperlink" Target="https://fr.wikipedia.org/wiki/Sicaires" TargetMode="External"/><Relationship Id="rId16" Type="http://schemas.openxmlformats.org/officeDocument/2006/relationships/hyperlink" Target="https://fr.wikipedia.org/wiki/Lapidatio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fr.wikipedia.org/wiki/J%C3%A9sus-Christ" TargetMode="External"/><Relationship Id="rId18" Type="http://schemas.openxmlformats.org/officeDocument/2006/relationships/hyperlink" Target="https://fr.wikipedia.org/wiki/Tib%C3%A8re" TargetMode="External"/><Relationship Id="rId26" Type="http://schemas.openxmlformats.org/officeDocument/2006/relationships/hyperlink" Target="https://fr.wikipedia.org/wiki/Priscillien" TargetMode="External"/><Relationship Id="rId39" Type="http://schemas.openxmlformats.org/officeDocument/2006/relationships/hyperlink" Target="https://fr.wikipedia.org/wiki/P%C3%A9riode_iconoclaste_de_l%27Empire_byzantin" TargetMode="External"/><Relationship Id="rId21" Type="http://schemas.openxmlformats.org/officeDocument/2006/relationships/hyperlink" Target="https://fr.wikipedia.org/wiki/Nouveau_Testament" TargetMode="External"/><Relationship Id="rId34" Type="http://schemas.openxmlformats.org/officeDocument/2006/relationships/hyperlink" Target="https://fr.wikipedia.org/wiki/Sacrement" TargetMode="External"/><Relationship Id="rId42" Type="http://schemas.openxmlformats.org/officeDocument/2006/relationships/hyperlink" Target="https://fr.wikipedia.org/wiki/Khosro_II" TargetMode="External"/><Relationship Id="rId47" Type="http://schemas.openxmlformats.org/officeDocument/2006/relationships/hyperlink" Target="https://fr.wikipedia.org/wiki/Porphyre_de_Tyr" TargetMode="External"/><Relationship Id="rId50" Type="http://schemas.openxmlformats.org/officeDocument/2006/relationships/hyperlink" Target="https://fr.wikipedia.org/wiki/Th%C3%A9odose_II" TargetMode="External"/><Relationship Id="rId55" Type="http://schemas.openxmlformats.org/officeDocument/2006/relationships/hyperlink" Target="http://benjamin.lisan.free.fr/jardin.secret/EcritsPolitiquesetPhilosophiques/SurIslam/la-dhimma.htm" TargetMode="External"/><Relationship Id="rId63" Type="http://schemas.openxmlformats.org/officeDocument/2006/relationships/hyperlink" Target="https://fr.wikipedia.org/wiki/Peste_de_Justinien" TargetMode="External"/><Relationship Id="rId68" Type="http://schemas.openxmlformats.org/officeDocument/2006/relationships/hyperlink" Target="https://www.nytimes.com/2019/02/12/health/perinatal-depression-maternal-counseling.html" TargetMode="External"/><Relationship Id="rId76" Type="http://schemas.openxmlformats.org/officeDocument/2006/relationships/hyperlink" Target="https://fr.wikipedia.org/wiki/Aspects_de_la_psychologie_de_Mahomet" TargetMode="External"/><Relationship Id="rId7" Type="http://schemas.openxmlformats.org/officeDocument/2006/relationships/hyperlink" Target="https://fr.wikipedia.org/wiki/Roman_pseudo-cl%C3%A9mentin" TargetMode="External"/><Relationship Id="rId71" Type="http://schemas.openxmlformats.org/officeDocument/2006/relationships/hyperlink" Target="https://fr.wikisource.org/wiki/Page:Le_Koran_(traduction_de_Kazimirski).djvu/546" TargetMode="External"/><Relationship Id="rId2" Type="http://schemas.openxmlformats.org/officeDocument/2006/relationships/hyperlink" Target="http://www.jattitude.net/quelle-est-la-vision-du-judaisme-sur-la-peine-de-mort/" TargetMode="External"/><Relationship Id="rId16" Type="http://schemas.openxmlformats.org/officeDocument/2006/relationships/hyperlink" Target="https://fr.wikipedia.org/wiki/Juifs" TargetMode="External"/><Relationship Id="rId29" Type="http://schemas.openxmlformats.org/officeDocument/2006/relationships/hyperlink" Target="https://fr.wikipedia.org/wiki/Eucharistie" TargetMode="External"/><Relationship Id="rId11" Type="http://schemas.openxmlformats.org/officeDocument/2006/relationships/hyperlink" Target="https://fr.wikipedia.org/wiki/Actes_de_Pierre" TargetMode="External"/><Relationship Id="rId24" Type="http://schemas.openxmlformats.org/officeDocument/2006/relationships/hyperlink" Target="https://fr.wikipedia.org/wiki/%C3%89p%C3%AEtres_de_Paul" TargetMode="External"/><Relationship Id="rId32" Type="http://schemas.openxmlformats.org/officeDocument/2006/relationships/hyperlink" Target="https://fr.wikipedia.org/wiki/Catharisme" TargetMode="External"/><Relationship Id="rId37" Type="http://schemas.openxmlformats.org/officeDocument/2006/relationships/hyperlink" Target="https://fr.wikipedia.org/wiki/Paulicianisme" TargetMode="External"/><Relationship Id="rId40" Type="http://schemas.openxmlformats.org/officeDocument/2006/relationships/hyperlink" Target="https://fr.wikipedia.org/wiki/Batailles_de_Mahomet" TargetMode="External"/><Relationship Id="rId45" Type="http://schemas.openxmlformats.org/officeDocument/2006/relationships/hyperlink" Target="https://fr.wikipedia.org/wiki/Hypatie" TargetMode="External"/><Relationship Id="rId53" Type="http://schemas.openxmlformats.org/officeDocument/2006/relationships/hyperlink" Target="https://fr.wikipedia.org/wiki/Iconoclasme" TargetMode="External"/><Relationship Id="rId58" Type="http://schemas.openxmlformats.org/officeDocument/2006/relationships/hyperlink" Target="http://oussoul.over-blog.com/article-le-polytheisme-extrait-du-livre-la-croyance-authentique-et-ses-piliers-47182587.html" TargetMode="External"/><Relationship Id="rId66" Type="http://schemas.openxmlformats.org/officeDocument/2006/relationships/hyperlink" Target="https://fr.wikipedia.org/wiki/Valens" TargetMode="External"/><Relationship Id="rId74" Type="http://schemas.openxmlformats.org/officeDocument/2006/relationships/hyperlink" Target="https://fr.wikipedia.org/wiki/Ibn_Ishaq" TargetMode="External"/><Relationship Id="rId5" Type="http://schemas.openxmlformats.org/officeDocument/2006/relationships/hyperlink" Target="https://www.nouvelobs.com/histoire/20180330.OBS4448/jesus-christ-a-t-il-ete-crucifie-pour-des-raisons-politiques.html" TargetMode="External"/><Relationship Id="rId15" Type="http://schemas.openxmlformats.org/officeDocument/2006/relationships/hyperlink" Target="https://fr.wikipedia.org/wiki/Messie" TargetMode="External"/><Relationship Id="rId23" Type="http://schemas.openxmlformats.org/officeDocument/2006/relationships/hyperlink" Target="https://fr.wikipedia.org/wiki/%C3%89vangile_selon_Luc" TargetMode="External"/><Relationship Id="rId28" Type="http://schemas.openxmlformats.org/officeDocument/2006/relationships/hyperlink" Target="https://fr.wikipedia.org/wiki/Eucharistie" TargetMode="External"/><Relationship Id="rId36" Type="http://schemas.openxmlformats.org/officeDocument/2006/relationships/hyperlink" Target="https://fr.wikipedia.org/wiki/Eucharistie" TargetMode="External"/><Relationship Id="rId49" Type="http://schemas.openxmlformats.org/officeDocument/2006/relationships/hyperlink" Target="https://fr.wikipedia.org/wiki/Porphyre_de_Tyr" TargetMode="External"/><Relationship Id="rId57" Type="http://schemas.openxmlformats.org/officeDocument/2006/relationships/hyperlink" Target="https://islamqa.info/fr/answers/67626/la-difference-entre-polytheistesassociateurs-et-mecreants-et-le-statut-des-juifs-et-chretiens" TargetMode="External"/><Relationship Id="rId61" Type="http://schemas.openxmlformats.org/officeDocument/2006/relationships/hyperlink" Target="https://fr.wikipedia.org/wiki/H%C3%A9raclius" TargetMode="External"/><Relationship Id="rId10" Type="http://schemas.openxmlformats.org/officeDocument/2006/relationships/hyperlink" Target="http://www.biblegateway.com/bible?language=fr&amp;version=2;32&amp;passage=ACTS%208%3A9-21" TargetMode="External"/><Relationship Id="rId19" Type="http://schemas.openxmlformats.org/officeDocument/2006/relationships/hyperlink" Target="https://fr.wikipedia.org/wiki/Canon_(Bible)" TargetMode="External"/><Relationship Id="rId31" Type="http://schemas.openxmlformats.org/officeDocument/2006/relationships/hyperlink" Target="https://fr.wikipedia.org/wiki/Protestantisme" TargetMode="External"/><Relationship Id="rId44" Type="http://schemas.openxmlformats.org/officeDocument/2006/relationships/hyperlink" Target="file:///C:\Users\LISAN\AppData\Roaming\Microsoft\Word\Hypatie&#160;d'alexandrie" TargetMode="External"/><Relationship Id="rId52" Type="http://schemas.openxmlformats.org/officeDocument/2006/relationships/hyperlink" Target="https://fr.wikipedia.org/wiki/448" TargetMode="External"/><Relationship Id="rId60" Type="http://schemas.openxmlformats.org/officeDocument/2006/relationships/hyperlink" Target="https://fr.wikipedia.org/wiki/Abraha" TargetMode="External"/><Relationship Id="rId65" Type="http://schemas.openxmlformats.org/officeDocument/2006/relationships/hyperlink" Target="https://fr.wikipedia.org/wiki/D%C3%A9clin_de_l%27Empire_romain_d%27Occident" TargetMode="External"/><Relationship Id="rId73" Type="http://schemas.openxmlformats.org/officeDocument/2006/relationships/hyperlink" Target="https://books.google.fr/books?id=G7YA55Ih59oC&amp;pg=PA124" TargetMode="External"/><Relationship Id="rId78" Type="http://schemas.openxmlformats.org/officeDocument/2006/relationships/hyperlink" Target="http://lodel.irevues.inist.fr/cahierspsychologiepolitique/index.php" TargetMode="External"/><Relationship Id="rId4" Type="http://schemas.openxmlformats.org/officeDocument/2006/relationships/hyperlink" Target="https://fr.wikipedia.org/wiki/Mesirah" TargetMode="External"/><Relationship Id="rId9" Type="http://schemas.openxmlformats.org/officeDocument/2006/relationships/hyperlink" Target="http://www.biblegateway.com/bible?language=fr&amp;version=2;32&amp;passage=ACTS%208%3A4-25" TargetMode="External"/><Relationship Id="rId14" Type="http://schemas.openxmlformats.org/officeDocument/2006/relationships/hyperlink" Target="https://fr.wikipedia.org/wiki/Tanakh" TargetMode="External"/><Relationship Id="rId22" Type="http://schemas.openxmlformats.org/officeDocument/2006/relationships/hyperlink" Target="https://fr.wikipedia.org/wiki/Juda%C3%AFsme" TargetMode="External"/><Relationship Id="rId27" Type="http://schemas.openxmlformats.org/officeDocument/2006/relationships/hyperlink" Target="https://fr.wikipedia.org/wiki/Priscillien" TargetMode="External"/><Relationship Id="rId30" Type="http://schemas.openxmlformats.org/officeDocument/2006/relationships/hyperlink" Target="https://fr.wikipedia.org/wiki/Notre_P%C3%A8re" TargetMode="External"/><Relationship Id="rId35" Type="http://schemas.openxmlformats.org/officeDocument/2006/relationships/hyperlink" Target="https://fr.wikipedia.org/wiki/Bapt%C3%AAme" TargetMode="External"/><Relationship Id="rId43" Type="http://schemas.openxmlformats.org/officeDocument/2006/relationships/hyperlink" Target="https://fr.wikipedia.org/wiki/Guerre_perso-byzantine_de_602-628" TargetMode="External"/><Relationship Id="rId48" Type="http://schemas.openxmlformats.org/officeDocument/2006/relationships/hyperlink" Target="http://www.slate.fr/story/131279/europe-decouvrit-islam" TargetMode="External"/><Relationship Id="rId56" Type="http://schemas.openxmlformats.org/officeDocument/2006/relationships/hyperlink" Target="https://fr.wikipedia.org/wiki/Dhimmi" TargetMode="External"/><Relationship Id="rId64" Type="http://schemas.openxmlformats.org/officeDocument/2006/relationships/hyperlink" Target="http://daniel-lumiere-a-babylone.over-blog.com/2016/03/ilopango-et-tambora-quand-les-volcans-suivent-le-calendrier-prophetique.html" TargetMode="External"/><Relationship Id="rId69" Type="http://schemas.openxmlformats.org/officeDocument/2006/relationships/hyperlink" Target="https://www.cdc.gov/reproductivehealth/features/maternal-depression/index.html" TargetMode="External"/><Relationship Id="rId77" Type="http://schemas.openxmlformats.org/officeDocument/2006/relationships/hyperlink" Target="http://benjamin.lisan.free.fr/jardin.secret/EcritsPolitiquesetPhilosophiques/indexIslam.html" TargetMode="External"/><Relationship Id="rId8" Type="http://schemas.openxmlformats.org/officeDocument/2006/relationships/hyperlink" Target="https://fr.wikipedia.org/wiki/Actes_des_ap%C3%B4tres" TargetMode="External"/><Relationship Id="rId51" Type="http://schemas.openxmlformats.org/officeDocument/2006/relationships/hyperlink" Target="https://fr.wikipedia.org/wiki/Valentinien_III" TargetMode="External"/><Relationship Id="rId72" Type="http://schemas.openxmlformats.org/officeDocument/2006/relationships/hyperlink" Target="https://books.google.fr/books?id=1n8pAAAAYAAJ&amp;pg=PA10" TargetMode="External"/><Relationship Id="rId3" Type="http://schemas.openxmlformats.org/officeDocument/2006/relationships/hyperlink" Target="http://www.jlaw.com/Articles/mesiralaw2.html" TargetMode="External"/><Relationship Id="rId12" Type="http://schemas.openxmlformats.org/officeDocument/2006/relationships/hyperlink" Target="https://fr.wikipedia.org/wiki/Dieu_le_P%C3%A8re" TargetMode="External"/><Relationship Id="rId17" Type="http://schemas.openxmlformats.org/officeDocument/2006/relationships/hyperlink" Target="https://fr.wikipedia.org/wiki/Marie_(m%C3%A8re_de_J%C3%A9sus)" TargetMode="External"/><Relationship Id="rId25" Type="http://schemas.openxmlformats.org/officeDocument/2006/relationships/hyperlink" Target="https://fr.wikipedia.org/wiki/Marcion" TargetMode="External"/><Relationship Id="rId33" Type="http://schemas.openxmlformats.org/officeDocument/2006/relationships/hyperlink" Target="https://fr.wikipedia.org/wiki/Marie_(m%C3%A8re_de_J%C3%A9sus)" TargetMode="External"/><Relationship Id="rId38" Type="http://schemas.openxmlformats.org/officeDocument/2006/relationships/hyperlink" Target="https://fr.wikipedia.org/wiki/Constantin_de_Mananalis" TargetMode="External"/><Relationship Id="rId46" Type="http://schemas.openxmlformats.org/officeDocument/2006/relationships/hyperlink" Target="https://fr.wikipedia.org/wiki/Constantin_Ier_(empereur_romain)" TargetMode="External"/><Relationship Id="rId59" Type="http://schemas.openxmlformats.org/officeDocument/2006/relationships/hyperlink" Target="https://fr.wikipedia.org/wiki/Constance_II" TargetMode="External"/><Relationship Id="rId67" Type="http://schemas.openxmlformats.org/officeDocument/2006/relationships/hyperlink" Target="https://www.healthychildren.org/English/ages-stages/prenatal/delivery-beyond/Pages/Understanding-Motherhood-and-Mood-Baby-Blues-and-Beyond.aspx" TargetMode="External"/><Relationship Id="rId20" Type="http://schemas.openxmlformats.org/officeDocument/2006/relationships/hyperlink" Target="https://fr.wikipedia.org/wiki/Torah" TargetMode="External"/><Relationship Id="rId41" Type="http://schemas.openxmlformats.org/officeDocument/2006/relationships/hyperlink" Target="https://fr.wikipedia.org/wiki/Liste_des_exp%C3%A9ditions_de_Mahomet" TargetMode="External"/><Relationship Id="rId54" Type="http://schemas.openxmlformats.org/officeDocument/2006/relationships/hyperlink" Target="https://fr.wikipedia.org/wiki/Djiz%C3%AEa" TargetMode="External"/><Relationship Id="rId62" Type="http://schemas.openxmlformats.org/officeDocument/2006/relationships/hyperlink" Target="https://fr.wikipedia.org/wiki/Khosro_II" TargetMode="External"/><Relationship Id="rId70" Type="http://schemas.openxmlformats.org/officeDocument/2006/relationships/hyperlink" Target="http://hecapedia.org/health-center/pregnancy-parenting/pregnancy-stages/depression-during-after-pregnancy.htm" TargetMode="External"/><Relationship Id="rId75" Type="http://schemas.openxmlformats.org/officeDocument/2006/relationships/hyperlink" Target="https://fr.wikipedia.org/wiki/Enfance_de_Mahomet" TargetMode="External"/><Relationship Id="rId1" Type="http://schemas.openxmlformats.org/officeDocument/2006/relationships/hyperlink" Target="http://benjamin.lisan.free.fr/jardin.secret/EcritsPolitiquesetPhilosophiques/Bible/VersetsViolentsDeLaBible.htm" TargetMode="External"/><Relationship Id="rId6" Type="http://schemas.openxmlformats.org/officeDocument/2006/relationships/hyperlink" Target="http://www.mediterranees.net/histoire_romaine/empereurs_2siecle/Pline/Lettres/Lettre9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619C9-AC3D-44BD-A3F0-0110DB6E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28</Pages>
  <Words>16000</Words>
  <Characters>88000</Characters>
  <Application>Microsoft Office Word</Application>
  <DocSecurity>0</DocSecurity>
  <Lines>733</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38</cp:revision>
  <cp:lastPrinted>2020-08-14T06:44:00Z</cp:lastPrinted>
  <dcterms:created xsi:type="dcterms:W3CDTF">2020-08-13T08:26:00Z</dcterms:created>
  <dcterms:modified xsi:type="dcterms:W3CDTF">2020-08-14T06:45:00Z</dcterms:modified>
</cp:coreProperties>
</file>